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41" w:rightFromText="141" w:vertAnchor="text" w:tblpX="-567" w:tblpY="1"/>
        <w:tblOverlap w:val="never"/>
        <w:tblW w:w="15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628"/>
        <w:gridCol w:w="782"/>
        <w:gridCol w:w="1698"/>
        <w:gridCol w:w="995"/>
        <w:gridCol w:w="1276"/>
        <w:gridCol w:w="1417"/>
        <w:gridCol w:w="1272"/>
        <w:gridCol w:w="1138"/>
        <w:gridCol w:w="1342"/>
        <w:gridCol w:w="2480"/>
      </w:tblGrid>
      <w:tr w:rsidR="0031556C" w:rsidRPr="007D004A" w14:paraId="73733F25" w14:textId="77777777" w:rsidTr="00FE29E3">
        <w:tc>
          <w:tcPr>
            <w:tcW w:w="3046" w:type="dxa"/>
            <w:gridSpan w:val="2"/>
          </w:tcPr>
          <w:p w14:paraId="6AAEC3B5" w14:textId="77777777" w:rsidR="00114245" w:rsidRPr="007F31F7" w:rsidRDefault="00114245" w:rsidP="00FE29E3">
            <w:pPr>
              <w:rPr>
                <w:rFonts w:ascii="Times New Roman" w:hAnsi="Times New Roman" w:cs="Times New Roman"/>
                <w:color w:val="A6A6A6" w:themeColor="background1" w:themeShade="A6"/>
                <w:sz w:val="20"/>
                <w:szCs w:val="20"/>
                <w:lang w:val="en-US"/>
              </w:rPr>
            </w:pPr>
            <w:bookmarkStart w:id="0" w:name="_Hlk18395279"/>
          </w:p>
        </w:tc>
        <w:tc>
          <w:tcPr>
            <w:tcW w:w="2480" w:type="dxa"/>
            <w:gridSpan w:val="2"/>
          </w:tcPr>
          <w:p w14:paraId="4D96F049" w14:textId="77777777" w:rsidR="00120514" w:rsidRPr="00F803A1" w:rsidRDefault="00120514" w:rsidP="00FE29E3">
            <w:pPr>
              <w:rPr>
                <w:color w:val="A6A6A6" w:themeColor="background1" w:themeShade="A6"/>
                <w:lang w:val="en-US"/>
              </w:rPr>
            </w:pPr>
          </w:p>
        </w:tc>
        <w:tc>
          <w:tcPr>
            <w:tcW w:w="2271" w:type="dxa"/>
            <w:gridSpan w:val="2"/>
          </w:tcPr>
          <w:p w14:paraId="328D1230" w14:textId="77777777" w:rsidR="00120514" w:rsidRPr="00F803A1" w:rsidRDefault="00120514" w:rsidP="00FE29E3">
            <w:pPr>
              <w:rPr>
                <w:color w:val="A6A6A6" w:themeColor="background1" w:themeShade="A6"/>
                <w:lang w:val="en-US"/>
              </w:rPr>
            </w:pPr>
          </w:p>
        </w:tc>
        <w:tc>
          <w:tcPr>
            <w:tcW w:w="2689" w:type="dxa"/>
            <w:gridSpan w:val="2"/>
          </w:tcPr>
          <w:p w14:paraId="68FF83F7" w14:textId="77777777" w:rsidR="00DF6371" w:rsidRPr="00F803A1" w:rsidRDefault="00DF6371" w:rsidP="00FE29E3">
            <w:pPr>
              <w:rPr>
                <w:color w:val="A6A6A6" w:themeColor="background1" w:themeShade="A6"/>
                <w:lang w:val="en-US"/>
              </w:rPr>
            </w:pPr>
          </w:p>
        </w:tc>
        <w:tc>
          <w:tcPr>
            <w:tcW w:w="2480" w:type="dxa"/>
            <w:gridSpan w:val="2"/>
          </w:tcPr>
          <w:p w14:paraId="2D769457" w14:textId="77777777" w:rsidR="00120514" w:rsidRPr="00F803A1" w:rsidRDefault="00120514" w:rsidP="00FE29E3">
            <w:pPr>
              <w:rPr>
                <w:color w:val="A6A6A6" w:themeColor="background1" w:themeShade="A6"/>
                <w:lang w:val="en-US"/>
              </w:rPr>
            </w:pPr>
          </w:p>
        </w:tc>
        <w:tc>
          <w:tcPr>
            <w:tcW w:w="2480" w:type="dxa"/>
          </w:tcPr>
          <w:p w14:paraId="39259FE1" w14:textId="77777777" w:rsidR="00737934" w:rsidRPr="00B55A8F" w:rsidRDefault="00737934" w:rsidP="00FE29E3">
            <w:pPr>
              <w:rPr>
                <w:rFonts w:ascii="Times New Roman" w:hAnsi="Times New Roman" w:cs="Times New Roman"/>
                <w:sz w:val="20"/>
                <w:szCs w:val="20"/>
                <w:lang w:val="en-US"/>
              </w:rPr>
            </w:pPr>
          </w:p>
        </w:tc>
      </w:tr>
      <w:tr w:rsidR="00944398" w:rsidRPr="00316053" w14:paraId="63031BD9" w14:textId="77777777" w:rsidTr="00FE29E3">
        <w:trPr>
          <w:trHeight w:val="1367"/>
        </w:trPr>
        <w:tc>
          <w:tcPr>
            <w:tcW w:w="1418" w:type="dxa"/>
          </w:tcPr>
          <w:p w14:paraId="283BE880" w14:textId="57D4787E" w:rsidR="00D07B24" w:rsidRPr="00D07B24" w:rsidRDefault="00CB6BA8" w:rsidP="00FE29E3">
            <w:pPr>
              <w:rPr>
                <w:rFonts w:ascii="Times New Roman" w:eastAsia="Calibri" w:hAnsi="Times New Roman"/>
                <w:sz w:val="20"/>
              </w:rPr>
            </w:pPr>
            <w:r>
              <w:rPr>
                <w:rFonts w:ascii="Times New Roman" w:eastAsia="Calibri" w:hAnsi="Times New Roman"/>
                <w:sz w:val="20"/>
              </w:rPr>
              <w:t>a</w:t>
            </w:r>
            <w:r w:rsidR="00A91307">
              <w:rPr>
                <w:rFonts w:ascii="Times New Roman" w:eastAsia="Calibri" w:hAnsi="Times New Roman"/>
                <w:sz w:val="20"/>
              </w:rPr>
              <w:t xml:space="preserve">: </w:t>
            </w:r>
            <w:proofErr w:type="spellStart"/>
            <w:r w:rsidR="00D07B24" w:rsidRPr="00D07B24">
              <w:rPr>
                <w:rFonts w:ascii="Times New Roman" w:eastAsia="Calibri" w:hAnsi="Times New Roman"/>
                <w:sz w:val="20"/>
              </w:rPr>
              <w:t>Akehurst</w:t>
            </w:r>
            <w:proofErr w:type="spellEnd"/>
            <w:r w:rsidR="00D07B24" w:rsidRPr="00D07B24">
              <w:rPr>
                <w:rFonts w:ascii="Times New Roman" w:eastAsia="Calibri" w:hAnsi="Times New Roman"/>
                <w:sz w:val="20"/>
              </w:rPr>
              <w:t xml:space="preserve"> et al. (2018)</w:t>
            </w:r>
            <w:r w:rsidR="00A91307">
              <w:rPr>
                <w:rFonts w:ascii="Times New Roman" w:eastAsia="Calibri" w:hAnsi="Times New Roman"/>
                <w:sz w:val="20"/>
              </w:rPr>
              <w:t xml:space="preserve">. </w:t>
            </w:r>
            <w:r w:rsidR="00D07B24" w:rsidRPr="00D07B24">
              <w:rPr>
                <w:rFonts w:ascii="Times New Roman" w:eastAsia="Calibri" w:hAnsi="Times New Roman"/>
                <w:sz w:val="20"/>
              </w:rPr>
              <w:t>UK</w:t>
            </w:r>
            <w:r w:rsidR="00A11E54">
              <w:rPr>
                <w:rFonts w:ascii="Times New Roman" w:eastAsia="Calibri" w:hAnsi="Times New Roman"/>
                <w:sz w:val="20"/>
              </w:rPr>
              <w:t>.</w:t>
            </w:r>
          </w:p>
          <w:p w14:paraId="1D534C25" w14:textId="77777777" w:rsidR="00D07B24" w:rsidRPr="00D07B24" w:rsidRDefault="00D07B24" w:rsidP="00FE29E3">
            <w:pPr>
              <w:rPr>
                <w:rFonts w:ascii="Times New Roman" w:eastAsia="Calibri" w:hAnsi="Times New Roman"/>
                <w:sz w:val="20"/>
              </w:rPr>
            </w:pPr>
          </w:p>
          <w:p w14:paraId="1F9CF286" w14:textId="77777777" w:rsidR="00D07B24" w:rsidRPr="00BA5946" w:rsidRDefault="00D07B24" w:rsidP="00FE29E3">
            <w:pPr>
              <w:rPr>
                <w:rFonts w:ascii="Times New Roman" w:eastAsia="Calibri" w:hAnsi="Times New Roman"/>
                <w:b/>
                <w:sz w:val="20"/>
              </w:rPr>
            </w:pPr>
          </w:p>
          <w:p w14:paraId="6310B24E" w14:textId="77777777" w:rsidR="00D07B24" w:rsidRPr="00BA5946" w:rsidRDefault="00D07B24" w:rsidP="00FE29E3">
            <w:pPr>
              <w:rPr>
                <w:rFonts w:ascii="Times New Roman" w:eastAsia="Calibri" w:hAnsi="Times New Roman"/>
                <w:sz w:val="20"/>
              </w:rPr>
            </w:pPr>
          </w:p>
          <w:p w14:paraId="129539F3" w14:textId="77777777" w:rsidR="00D07B24" w:rsidRPr="00BA5946" w:rsidRDefault="00D07B24" w:rsidP="00FE29E3">
            <w:pPr>
              <w:rPr>
                <w:rFonts w:ascii="Times New Roman" w:eastAsia="Calibri" w:hAnsi="Times New Roman"/>
                <w:sz w:val="20"/>
              </w:rPr>
            </w:pPr>
          </w:p>
          <w:p w14:paraId="01DCCA11" w14:textId="77777777" w:rsidR="00D07B24" w:rsidRPr="00BA5946" w:rsidRDefault="00D07B24" w:rsidP="00FE29E3">
            <w:pPr>
              <w:rPr>
                <w:rFonts w:ascii="Times New Roman" w:eastAsia="Calibri" w:hAnsi="Times New Roman"/>
                <w:sz w:val="20"/>
              </w:rPr>
            </w:pPr>
          </w:p>
          <w:p w14:paraId="0E4096CA" w14:textId="77777777" w:rsidR="00D07B24" w:rsidRPr="00BA5946" w:rsidRDefault="00D07B24" w:rsidP="00FE29E3">
            <w:pPr>
              <w:rPr>
                <w:rFonts w:ascii="Times New Roman" w:eastAsia="Calibri" w:hAnsi="Times New Roman"/>
                <w:sz w:val="20"/>
              </w:rPr>
            </w:pPr>
          </w:p>
          <w:p w14:paraId="5EE58818" w14:textId="77777777" w:rsidR="00D07B24" w:rsidRPr="00BA5946" w:rsidRDefault="00D07B24" w:rsidP="00FE29E3">
            <w:pPr>
              <w:rPr>
                <w:rFonts w:ascii="Times New Roman" w:eastAsia="Calibri" w:hAnsi="Times New Roman"/>
                <w:sz w:val="20"/>
              </w:rPr>
            </w:pPr>
          </w:p>
          <w:p w14:paraId="26A2E0DB" w14:textId="77777777" w:rsidR="00D07B24" w:rsidRPr="00BA5946" w:rsidRDefault="00D07B24" w:rsidP="00FE29E3">
            <w:pPr>
              <w:rPr>
                <w:rFonts w:ascii="Times New Roman" w:eastAsia="Calibri" w:hAnsi="Times New Roman"/>
                <w:sz w:val="20"/>
              </w:rPr>
            </w:pPr>
          </w:p>
          <w:p w14:paraId="5198E6C2" w14:textId="77777777" w:rsidR="00D07B24" w:rsidRPr="00BA5946" w:rsidRDefault="00D07B24" w:rsidP="00FE29E3">
            <w:pPr>
              <w:rPr>
                <w:rFonts w:ascii="Times New Roman" w:eastAsia="Calibri" w:hAnsi="Times New Roman"/>
                <w:sz w:val="20"/>
              </w:rPr>
            </w:pPr>
          </w:p>
          <w:p w14:paraId="71D978F7" w14:textId="77777777" w:rsidR="00D07B24" w:rsidRPr="00BA5946" w:rsidRDefault="00D07B24" w:rsidP="00FE29E3">
            <w:pPr>
              <w:rPr>
                <w:rFonts w:ascii="Times New Roman" w:eastAsia="Calibri" w:hAnsi="Times New Roman"/>
                <w:sz w:val="20"/>
              </w:rPr>
            </w:pPr>
          </w:p>
          <w:p w14:paraId="3F02896D" w14:textId="77777777" w:rsidR="00D07B24" w:rsidRPr="00BA5946" w:rsidRDefault="00D07B24" w:rsidP="00FE29E3">
            <w:pPr>
              <w:rPr>
                <w:rFonts w:ascii="Times New Roman" w:eastAsia="Calibri" w:hAnsi="Times New Roman"/>
                <w:sz w:val="20"/>
              </w:rPr>
            </w:pPr>
          </w:p>
          <w:p w14:paraId="5F5EF170" w14:textId="77777777" w:rsidR="00D07B24" w:rsidRPr="00BA5946" w:rsidRDefault="00D07B24" w:rsidP="00FE29E3">
            <w:pPr>
              <w:rPr>
                <w:rFonts w:ascii="Times New Roman" w:eastAsia="Calibri" w:hAnsi="Times New Roman"/>
                <w:sz w:val="20"/>
              </w:rPr>
            </w:pPr>
          </w:p>
          <w:p w14:paraId="78837712" w14:textId="77777777" w:rsidR="008D4B40" w:rsidRDefault="008D4B40" w:rsidP="00FE29E3">
            <w:pPr>
              <w:rPr>
                <w:rFonts w:ascii="Times New Roman" w:eastAsia="Calibri" w:hAnsi="Times New Roman"/>
                <w:sz w:val="20"/>
              </w:rPr>
            </w:pPr>
          </w:p>
          <w:p w14:paraId="58614388" w14:textId="1B5DCCB8" w:rsidR="00D07B24" w:rsidRPr="00D07B24" w:rsidRDefault="00CB6BA8" w:rsidP="00FE29E3">
            <w:pPr>
              <w:rPr>
                <w:rFonts w:ascii="Times New Roman" w:eastAsia="Calibri" w:hAnsi="Times New Roman"/>
                <w:sz w:val="20"/>
              </w:rPr>
            </w:pPr>
            <w:r>
              <w:rPr>
                <w:rFonts w:ascii="Times New Roman" w:eastAsia="Calibri" w:hAnsi="Times New Roman"/>
                <w:sz w:val="20"/>
              </w:rPr>
              <w:t>b</w:t>
            </w:r>
            <w:r w:rsidR="00A91307">
              <w:rPr>
                <w:rFonts w:ascii="Times New Roman" w:eastAsia="Calibri" w:hAnsi="Times New Roman"/>
                <w:sz w:val="20"/>
              </w:rPr>
              <w:t xml:space="preserve">: </w:t>
            </w:r>
            <w:r w:rsidR="00D07B24" w:rsidRPr="00D07B24">
              <w:rPr>
                <w:rFonts w:ascii="Times New Roman" w:eastAsia="Calibri" w:hAnsi="Times New Roman"/>
                <w:sz w:val="20"/>
              </w:rPr>
              <w:t>Biringer et al. (2017)</w:t>
            </w:r>
            <w:r w:rsidR="00D07B24">
              <w:rPr>
                <w:rFonts w:ascii="Times New Roman" w:eastAsia="Calibri" w:hAnsi="Times New Roman"/>
                <w:sz w:val="20"/>
              </w:rPr>
              <w:t xml:space="preserve">  </w:t>
            </w:r>
          </w:p>
          <w:p w14:paraId="26689D30" w14:textId="77777777" w:rsidR="00D07B24" w:rsidRPr="00D07B24" w:rsidRDefault="00D07B24" w:rsidP="00FE29E3">
            <w:pPr>
              <w:rPr>
                <w:rFonts w:ascii="Times New Roman" w:eastAsia="Calibri" w:hAnsi="Times New Roman"/>
                <w:sz w:val="20"/>
              </w:rPr>
            </w:pPr>
            <w:r w:rsidRPr="00D07B24">
              <w:rPr>
                <w:rFonts w:ascii="Times New Roman" w:eastAsia="Calibri" w:hAnsi="Times New Roman"/>
                <w:sz w:val="20"/>
              </w:rPr>
              <w:t>Norway</w:t>
            </w:r>
            <w:r w:rsidR="00A11E54">
              <w:rPr>
                <w:rFonts w:ascii="Times New Roman" w:eastAsia="Calibri" w:hAnsi="Times New Roman"/>
                <w:sz w:val="20"/>
              </w:rPr>
              <w:t>.</w:t>
            </w:r>
          </w:p>
          <w:p w14:paraId="1662F9AE" w14:textId="77777777" w:rsidR="00D07B24" w:rsidRPr="00D07B24" w:rsidRDefault="00D07B24" w:rsidP="00FE29E3">
            <w:pPr>
              <w:rPr>
                <w:rFonts w:ascii="Times New Roman" w:eastAsia="Calibri" w:hAnsi="Times New Roman"/>
                <w:sz w:val="20"/>
              </w:rPr>
            </w:pPr>
          </w:p>
          <w:p w14:paraId="6E11475F" w14:textId="77777777" w:rsidR="00D07B24" w:rsidRPr="00D07B24" w:rsidRDefault="00D07B24" w:rsidP="00FE29E3">
            <w:pPr>
              <w:rPr>
                <w:rFonts w:ascii="Times New Roman" w:eastAsia="Calibri" w:hAnsi="Times New Roman"/>
                <w:sz w:val="20"/>
              </w:rPr>
            </w:pPr>
          </w:p>
          <w:p w14:paraId="27EC0C70" w14:textId="77777777" w:rsidR="00D07B24" w:rsidRPr="00D07B24" w:rsidRDefault="00D07B24" w:rsidP="00FE29E3">
            <w:pPr>
              <w:rPr>
                <w:rFonts w:ascii="Times New Roman" w:eastAsia="Calibri" w:hAnsi="Times New Roman"/>
                <w:sz w:val="20"/>
              </w:rPr>
            </w:pPr>
          </w:p>
          <w:p w14:paraId="25A5E128" w14:textId="77777777" w:rsidR="00D07B24" w:rsidRPr="00D07B24" w:rsidRDefault="00D07B24" w:rsidP="00FE29E3">
            <w:pPr>
              <w:rPr>
                <w:rFonts w:ascii="Times New Roman" w:eastAsia="Calibri" w:hAnsi="Times New Roman"/>
                <w:sz w:val="20"/>
              </w:rPr>
            </w:pPr>
          </w:p>
          <w:p w14:paraId="67BB8569" w14:textId="77777777" w:rsidR="00D07B24" w:rsidRPr="00D07B24" w:rsidRDefault="00D07B24" w:rsidP="00FE29E3">
            <w:pPr>
              <w:rPr>
                <w:rFonts w:ascii="Times New Roman" w:eastAsia="Calibri" w:hAnsi="Times New Roman"/>
                <w:sz w:val="20"/>
              </w:rPr>
            </w:pPr>
          </w:p>
          <w:p w14:paraId="1FF9EABB" w14:textId="77777777" w:rsidR="00D07B24" w:rsidRPr="00D07B24" w:rsidRDefault="00D07B24" w:rsidP="00FE29E3">
            <w:pPr>
              <w:rPr>
                <w:rFonts w:ascii="Times New Roman" w:eastAsia="Calibri" w:hAnsi="Times New Roman"/>
                <w:sz w:val="20"/>
              </w:rPr>
            </w:pPr>
          </w:p>
          <w:p w14:paraId="51AEDCC0" w14:textId="77777777" w:rsidR="00D07B24" w:rsidRPr="00D07B24" w:rsidRDefault="00D07B24" w:rsidP="00FE29E3">
            <w:pPr>
              <w:rPr>
                <w:rFonts w:ascii="Times New Roman" w:eastAsia="Calibri" w:hAnsi="Times New Roman"/>
                <w:sz w:val="20"/>
              </w:rPr>
            </w:pPr>
          </w:p>
          <w:p w14:paraId="3C57A344" w14:textId="77777777" w:rsidR="00D07B24" w:rsidRPr="00D07B24" w:rsidRDefault="00D07B24" w:rsidP="00FE29E3">
            <w:pPr>
              <w:rPr>
                <w:rFonts w:ascii="Times New Roman" w:eastAsia="Calibri" w:hAnsi="Times New Roman"/>
                <w:sz w:val="20"/>
              </w:rPr>
            </w:pPr>
          </w:p>
          <w:p w14:paraId="091F48AA" w14:textId="77777777" w:rsidR="00FE326A" w:rsidRDefault="00FE326A" w:rsidP="00FE29E3">
            <w:pPr>
              <w:rPr>
                <w:rFonts w:ascii="Times New Roman" w:eastAsia="Calibri" w:hAnsi="Times New Roman"/>
                <w:sz w:val="20"/>
              </w:rPr>
            </w:pPr>
          </w:p>
          <w:p w14:paraId="103356E3" w14:textId="77777777" w:rsidR="00176C50" w:rsidRDefault="00176C50" w:rsidP="00987A12">
            <w:pPr>
              <w:rPr>
                <w:rFonts w:ascii="Times New Roman" w:eastAsia="Calibri" w:hAnsi="Times New Roman"/>
                <w:sz w:val="20"/>
              </w:rPr>
            </w:pPr>
          </w:p>
          <w:p w14:paraId="1C98EDA0" w14:textId="77777777" w:rsidR="00176C50" w:rsidRDefault="00176C50" w:rsidP="00987A12">
            <w:pPr>
              <w:rPr>
                <w:rFonts w:ascii="Times New Roman" w:eastAsia="Calibri" w:hAnsi="Times New Roman"/>
                <w:sz w:val="20"/>
              </w:rPr>
            </w:pPr>
          </w:p>
          <w:p w14:paraId="31E0DE94" w14:textId="77777777" w:rsidR="00176C50" w:rsidRDefault="00176C50" w:rsidP="00987A12">
            <w:pPr>
              <w:rPr>
                <w:rFonts w:ascii="Times New Roman" w:eastAsia="Calibri" w:hAnsi="Times New Roman"/>
                <w:sz w:val="20"/>
              </w:rPr>
            </w:pPr>
          </w:p>
          <w:p w14:paraId="1AC7AA3C" w14:textId="77777777" w:rsidR="00176C50" w:rsidRDefault="00176C50" w:rsidP="00987A12">
            <w:pPr>
              <w:rPr>
                <w:rFonts w:ascii="Times New Roman" w:eastAsia="Calibri" w:hAnsi="Times New Roman"/>
                <w:sz w:val="20"/>
              </w:rPr>
            </w:pPr>
          </w:p>
          <w:p w14:paraId="4333DDFB" w14:textId="77777777" w:rsidR="00D155D7" w:rsidRDefault="00D155D7" w:rsidP="00987A12">
            <w:pPr>
              <w:rPr>
                <w:rFonts w:ascii="Times New Roman" w:eastAsia="Calibri" w:hAnsi="Times New Roman"/>
                <w:sz w:val="20"/>
              </w:rPr>
            </w:pPr>
          </w:p>
          <w:p w14:paraId="67E65AC4" w14:textId="12E007E5" w:rsidR="00D155D7" w:rsidRPr="00126D59" w:rsidRDefault="00126D59" w:rsidP="00987A12">
            <w:pPr>
              <w:rPr>
                <w:rFonts w:ascii="Times New Roman" w:eastAsia="Calibri" w:hAnsi="Times New Roman"/>
                <w:sz w:val="20"/>
              </w:rPr>
            </w:pPr>
            <w:proofErr w:type="gramStart"/>
            <w:r>
              <w:rPr>
                <w:rFonts w:ascii="Times New Roman" w:eastAsia="Calibri" w:hAnsi="Times New Roman"/>
                <w:sz w:val="20"/>
                <w:lang w:val="fr-FR"/>
              </w:rPr>
              <w:lastRenderedPageBreak/>
              <w:t>c</w:t>
            </w:r>
            <w:proofErr w:type="gramEnd"/>
            <w:r w:rsidRPr="00D155D7">
              <w:rPr>
                <w:rFonts w:ascii="Times New Roman" w:eastAsia="Calibri" w:hAnsi="Times New Roman"/>
                <w:sz w:val="20"/>
                <w:lang w:val="fr-FR"/>
              </w:rPr>
              <w:t xml:space="preserve"> :</w:t>
            </w:r>
            <w:r w:rsidR="00D155D7" w:rsidRPr="00D155D7">
              <w:rPr>
                <w:rFonts w:ascii="Times New Roman" w:eastAsia="Calibri" w:hAnsi="Times New Roman"/>
                <w:sz w:val="20"/>
                <w:lang w:val="fr-FR"/>
              </w:rPr>
              <w:t xml:space="preserve"> </w:t>
            </w:r>
            <w:proofErr w:type="spellStart"/>
            <w:r w:rsidR="00D155D7" w:rsidRPr="00D155D7">
              <w:rPr>
                <w:rFonts w:ascii="Times New Roman" w:eastAsia="Calibri" w:hAnsi="Times New Roman"/>
                <w:sz w:val="20"/>
                <w:lang w:val="fr-FR"/>
              </w:rPr>
              <w:t>Hasson-Ohayon</w:t>
            </w:r>
            <w:proofErr w:type="spellEnd"/>
            <w:r w:rsidR="00D155D7" w:rsidRPr="00D155D7">
              <w:rPr>
                <w:rFonts w:ascii="Times New Roman" w:eastAsia="Calibri" w:hAnsi="Times New Roman"/>
                <w:sz w:val="20"/>
                <w:lang w:val="fr-FR"/>
              </w:rPr>
              <w:t xml:space="preserve"> et a</w:t>
            </w:r>
            <w:r w:rsidR="00D155D7">
              <w:rPr>
                <w:rFonts w:ascii="Times New Roman" w:eastAsia="Calibri" w:hAnsi="Times New Roman"/>
                <w:sz w:val="20"/>
                <w:lang w:val="fr-FR"/>
              </w:rPr>
              <w:t xml:space="preserve">l. </w:t>
            </w:r>
            <w:r w:rsidR="00D155D7" w:rsidRPr="00126D59">
              <w:rPr>
                <w:rFonts w:ascii="Times New Roman" w:eastAsia="Calibri" w:hAnsi="Times New Roman"/>
                <w:sz w:val="20"/>
              </w:rPr>
              <w:t>(2016)</w:t>
            </w:r>
          </w:p>
          <w:p w14:paraId="442CDB25" w14:textId="1720B516" w:rsidR="00D155D7" w:rsidRPr="00126D59" w:rsidRDefault="00D155D7" w:rsidP="00987A12">
            <w:pPr>
              <w:rPr>
                <w:rFonts w:ascii="Times New Roman" w:eastAsia="Calibri" w:hAnsi="Times New Roman"/>
                <w:sz w:val="20"/>
              </w:rPr>
            </w:pPr>
            <w:r w:rsidRPr="00126D59">
              <w:rPr>
                <w:rFonts w:ascii="Times New Roman" w:eastAsia="Calibri" w:hAnsi="Times New Roman"/>
                <w:sz w:val="20"/>
              </w:rPr>
              <w:t>Israel</w:t>
            </w:r>
          </w:p>
          <w:p w14:paraId="0DDE14F9" w14:textId="77777777" w:rsidR="00D155D7" w:rsidRPr="00126D59" w:rsidRDefault="00D155D7" w:rsidP="00987A12">
            <w:pPr>
              <w:rPr>
                <w:rFonts w:ascii="Times New Roman" w:eastAsia="Calibri" w:hAnsi="Times New Roman"/>
                <w:sz w:val="20"/>
              </w:rPr>
            </w:pPr>
          </w:p>
          <w:p w14:paraId="2F5691D2" w14:textId="77777777" w:rsidR="00D155D7" w:rsidRPr="00126D59" w:rsidRDefault="00D155D7" w:rsidP="00987A12">
            <w:pPr>
              <w:rPr>
                <w:rFonts w:ascii="Times New Roman" w:eastAsia="Calibri" w:hAnsi="Times New Roman"/>
                <w:sz w:val="20"/>
              </w:rPr>
            </w:pPr>
          </w:p>
          <w:p w14:paraId="515C66A9" w14:textId="77777777" w:rsidR="00D155D7" w:rsidRPr="00126D59" w:rsidRDefault="00D155D7" w:rsidP="00987A12">
            <w:pPr>
              <w:rPr>
                <w:rFonts w:ascii="Times New Roman" w:eastAsia="Calibri" w:hAnsi="Times New Roman"/>
                <w:sz w:val="20"/>
              </w:rPr>
            </w:pPr>
          </w:p>
          <w:p w14:paraId="556AFF3E" w14:textId="77777777" w:rsidR="00D155D7" w:rsidRPr="00126D59" w:rsidRDefault="00D155D7" w:rsidP="00987A12">
            <w:pPr>
              <w:rPr>
                <w:rFonts w:ascii="Times New Roman" w:eastAsia="Calibri" w:hAnsi="Times New Roman"/>
                <w:sz w:val="20"/>
              </w:rPr>
            </w:pPr>
          </w:p>
          <w:p w14:paraId="6AD57FC9" w14:textId="77777777" w:rsidR="00D155D7" w:rsidRPr="00126D59" w:rsidRDefault="00D155D7" w:rsidP="00987A12">
            <w:pPr>
              <w:rPr>
                <w:rFonts w:ascii="Times New Roman" w:eastAsia="Calibri" w:hAnsi="Times New Roman"/>
                <w:sz w:val="20"/>
              </w:rPr>
            </w:pPr>
          </w:p>
          <w:p w14:paraId="21C8D5F0" w14:textId="77777777" w:rsidR="00D155D7" w:rsidRPr="00126D59" w:rsidRDefault="00D155D7" w:rsidP="00987A12">
            <w:pPr>
              <w:rPr>
                <w:rFonts w:ascii="Times New Roman" w:eastAsia="Calibri" w:hAnsi="Times New Roman"/>
                <w:sz w:val="20"/>
              </w:rPr>
            </w:pPr>
          </w:p>
          <w:p w14:paraId="7041B96A" w14:textId="77777777" w:rsidR="00D155D7" w:rsidRPr="00126D59" w:rsidRDefault="00D155D7" w:rsidP="00987A12">
            <w:pPr>
              <w:rPr>
                <w:rFonts w:ascii="Times New Roman" w:eastAsia="Calibri" w:hAnsi="Times New Roman"/>
                <w:sz w:val="20"/>
              </w:rPr>
            </w:pPr>
          </w:p>
          <w:p w14:paraId="759EFAAD" w14:textId="77777777" w:rsidR="004533A3" w:rsidRDefault="004533A3" w:rsidP="00987A12">
            <w:pPr>
              <w:rPr>
                <w:rFonts w:ascii="Times New Roman" w:eastAsia="Calibri" w:hAnsi="Times New Roman"/>
                <w:sz w:val="20"/>
              </w:rPr>
            </w:pPr>
          </w:p>
          <w:p w14:paraId="2516CB3F" w14:textId="3DE1286F" w:rsidR="004533A3" w:rsidRDefault="004533A3" w:rsidP="00987A12">
            <w:pPr>
              <w:rPr>
                <w:rFonts w:ascii="Times New Roman" w:eastAsia="Calibri" w:hAnsi="Times New Roman"/>
                <w:sz w:val="20"/>
              </w:rPr>
            </w:pPr>
          </w:p>
          <w:p w14:paraId="01D90631" w14:textId="7DCF2D6F" w:rsidR="004533A3" w:rsidRDefault="004533A3" w:rsidP="00987A12">
            <w:pPr>
              <w:rPr>
                <w:rFonts w:ascii="Times New Roman" w:eastAsia="Calibri" w:hAnsi="Times New Roman"/>
                <w:sz w:val="20"/>
              </w:rPr>
            </w:pPr>
          </w:p>
          <w:p w14:paraId="100EFEE7" w14:textId="2A55ACFA" w:rsidR="004533A3" w:rsidRDefault="004533A3" w:rsidP="00987A12">
            <w:pPr>
              <w:rPr>
                <w:rFonts w:ascii="Times New Roman" w:eastAsia="Calibri" w:hAnsi="Times New Roman"/>
                <w:sz w:val="20"/>
              </w:rPr>
            </w:pPr>
          </w:p>
          <w:p w14:paraId="33D9AA1E" w14:textId="40601CB0" w:rsidR="004533A3" w:rsidRDefault="004533A3" w:rsidP="00987A12">
            <w:pPr>
              <w:rPr>
                <w:rFonts w:ascii="Times New Roman" w:eastAsia="Calibri" w:hAnsi="Times New Roman"/>
                <w:sz w:val="20"/>
              </w:rPr>
            </w:pPr>
          </w:p>
          <w:p w14:paraId="423952F8" w14:textId="77777777" w:rsidR="004533A3" w:rsidRDefault="004533A3" w:rsidP="00987A12">
            <w:pPr>
              <w:rPr>
                <w:rFonts w:ascii="Times New Roman" w:eastAsia="Calibri" w:hAnsi="Times New Roman"/>
                <w:sz w:val="20"/>
              </w:rPr>
            </w:pPr>
          </w:p>
          <w:p w14:paraId="26E86E6E" w14:textId="77777777" w:rsidR="004533A3" w:rsidRDefault="004533A3" w:rsidP="00987A12">
            <w:pPr>
              <w:rPr>
                <w:rFonts w:ascii="Times New Roman" w:eastAsia="Calibri" w:hAnsi="Times New Roman"/>
                <w:sz w:val="20"/>
              </w:rPr>
            </w:pPr>
          </w:p>
          <w:p w14:paraId="730BAD7E" w14:textId="767FFBB6" w:rsidR="00987A12" w:rsidRPr="00987A12" w:rsidRDefault="004533A3" w:rsidP="00987A12">
            <w:pPr>
              <w:rPr>
                <w:rFonts w:ascii="Times New Roman" w:eastAsia="Calibri" w:hAnsi="Times New Roman"/>
                <w:sz w:val="20"/>
              </w:rPr>
            </w:pPr>
            <w:r>
              <w:rPr>
                <w:rFonts w:ascii="Times New Roman" w:eastAsia="Calibri" w:hAnsi="Times New Roman"/>
                <w:sz w:val="20"/>
              </w:rPr>
              <w:t>d</w:t>
            </w:r>
            <w:r w:rsidR="000666B2">
              <w:rPr>
                <w:rFonts w:ascii="Times New Roman" w:eastAsia="Calibri" w:hAnsi="Times New Roman"/>
                <w:sz w:val="20"/>
              </w:rPr>
              <w:t xml:space="preserve">: </w:t>
            </w:r>
            <w:r w:rsidR="00987A12" w:rsidRPr="00987A12">
              <w:rPr>
                <w:rFonts w:ascii="Times New Roman" w:eastAsia="Calibri" w:hAnsi="Times New Roman"/>
                <w:sz w:val="20"/>
              </w:rPr>
              <w:t>Khandaker et al. (2013)</w:t>
            </w:r>
          </w:p>
          <w:p w14:paraId="220B9E81" w14:textId="77777777" w:rsidR="00987A12" w:rsidRPr="00987A12" w:rsidRDefault="00987A12" w:rsidP="00987A12">
            <w:pPr>
              <w:rPr>
                <w:rFonts w:ascii="Times New Roman" w:eastAsia="Calibri" w:hAnsi="Times New Roman"/>
                <w:sz w:val="20"/>
              </w:rPr>
            </w:pPr>
            <w:r w:rsidRPr="00987A12">
              <w:rPr>
                <w:rFonts w:ascii="Times New Roman" w:eastAsia="Calibri" w:hAnsi="Times New Roman"/>
                <w:sz w:val="20"/>
              </w:rPr>
              <w:t>UK</w:t>
            </w:r>
            <w:r w:rsidR="00A11E54">
              <w:rPr>
                <w:rFonts w:ascii="Times New Roman" w:eastAsia="Calibri" w:hAnsi="Times New Roman"/>
                <w:sz w:val="20"/>
              </w:rPr>
              <w:t>.</w:t>
            </w:r>
          </w:p>
          <w:p w14:paraId="32CC8BB6" w14:textId="77777777" w:rsidR="00FE326A" w:rsidRDefault="00FE326A" w:rsidP="00FE29E3">
            <w:pPr>
              <w:rPr>
                <w:rFonts w:ascii="Times New Roman" w:eastAsia="Calibri" w:hAnsi="Times New Roman"/>
                <w:sz w:val="20"/>
              </w:rPr>
            </w:pPr>
          </w:p>
          <w:p w14:paraId="6C189E94" w14:textId="77777777" w:rsidR="00987A12" w:rsidRDefault="00987A12" w:rsidP="00FE29E3">
            <w:pPr>
              <w:rPr>
                <w:rFonts w:ascii="Times New Roman" w:eastAsia="Calibri" w:hAnsi="Times New Roman"/>
                <w:sz w:val="20"/>
              </w:rPr>
            </w:pPr>
          </w:p>
          <w:p w14:paraId="07888F53" w14:textId="77777777" w:rsidR="00987A12" w:rsidRDefault="00987A12" w:rsidP="00FE29E3">
            <w:pPr>
              <w:rPr>
                <w:rFonts w:ascii="Times New Roman" w:eastAsia="Calibri" w:hAnsi="Times New Roman"/>
                <w:sz w:val="20"/>
              </w:rPr>
            </w:pPr>
          </w:p>
          <w:p w14:paraId="1CEF2ADC" w14:textId="77777777" w:rsidR="00987A12" w:rsidRDefault="00987A12" w:rsidP="00FE29E3">
            <w:pPr>
              <w:rPr>
                <w:rFonts w:ascii="Times New Roman" w:eastAsia="Calibri" w:hAnsi="Times New Roman"/>
                <w:sz w:val="20"/>
              </w:rPr>
            </w:pPr>
          </w:p>
          <w:p w14:paraId="1E4C0D3F" w14:textId="77777777" w:rsidR="00987A12" w:rsidRDefault="00987A12" w:rsidP="00FE29E3">
            <w:pPr>
              <w:rPr>
                <w:rFonts w:ascii="Times New Roman" w:eastAsia="Calibri" w:hAnsi="Times New Roman"/>
                <w:sz w:val="20"/>
              </w:rPr>
            </w:pPr>
          </w:p>
          <w:p w14:paraId="66A4DCC3" w14:textId="77777777" w:rsidR="00987A12" w:rsidRDefault="00987A12" w:rsidP="00FE29E3">
            <w:pPr>
              <w:rPr>
                <w:rFonts w:ascii="Times New Roman" w:eastAsia="Calibri" w:hAnsi="Times New Roman"/>
                <w:sz w:val="20"/>
              </w:rPr>
            </w:pPr>
          </w:p>
          <w:p w14:paraId="5DB60B7D" w14:textId="77777777" w:rsidR="00987A12" w:rsidRDefault="00987A12" w:rsidP="00FE29E3">
            <w:pPr>
              <w:rPr>
                <w:rFonts w:ascii="Times New Roman" w:eastAsia="Calibri" w:hAnsi="Times New Roman"/>
                <w:sz w:val="20"/>
              </w:rPr>
            </w:pPr>
          </w:p>
          <w:p w14:paraId="2BE3B4C5" w14:textId="77777777" w:rsidR="00987A12" w:rsidRDefault="00987A12" w:rsidP="00FE29E3">
            <w:pPr>
              <w:rPr>
                <w:rFonts w:ascii="Times New Roman" w:eastAsia="Calibri" w:hAnsi="Times New Roman"/>
                <w:sz w:val="20"/>
              </w:rPr>
            </w:pPr>
          </w:p>
          <w:p w14:paraId="599AB4CB" w14:textId="77777777" w:rsidR="00DF2CCC" w:rsidRDefault="00DF2CCC" w:rsidP="00FE29E3">
            <w:pPr>
              <w:rPr>
                <w:rFonts w:ascii="Times New Roman" w:eastAsia="Calibri" w:hAnsi="Times New Roman"/>
                <w:sz w:val="20"/>
              </w:rPr>
            </w:pPr>
          </w:p>
          <w:p w14:paraId="1F16B7AD" w14:textId="77777777" w:rsidR="00AF2CA0" w:rsidRDefault="00AF2CA0" w:rsidP="00FE29E3">
            <w:pPr>
              <w:rPr>
                <w:rFonts w:ascii="Times New Roman" w:eastAsia="Calibri" w:hAnsi="Times New Roman"/>
                <w:sz w:val="20"/>
              </w:rPr>
            </w:pPr>
          </w:p>
          <w:p w14:paraId="459118DA" w14:textId="77777777" w:rsidR="00AF2CA0" w:rsidRDefault="00AF2CA0" w:rsidP="00FE29E3">
            <w:pPr>
              <w:rPr>
                <w:rFonts w:ascii="Times New Roman" w:eastAsia="Calibri" w:hAnsi="Times New Roman"/>
                <w:sz w:val="20"/>
              </w:rPr>
            </w:pPr>
          </w:p>
          <w:p w14:paraId="6A733517" w14:textId="77777777" w:rsidR="00AF2CA0" w:rsidRDefault="00AF2CA0" w:rsidP="00FE29E3">
            <w:pPr>
              <w:rPr>
                <w:rFonts w:ascii="Times New Roman" w:eastAsia="Calibri" w:hAnsi="Times New Roman"/>
                <w:sz w:val="20"/>
              </w:rPr>
            </w:pPr>
          </w:p>
          <w:p w14:paraId="60C8A1A6" w14:textId="014E5F2E" w:rsidR="005B3D62" w:rsidRPr="006178B1" w:rsidRDefault="009E70EE" w:rsidP="00FE29E3">
            <w:pPr>
              <w:rPr>
                <w:rFonts w:ascii="Times New Roman" w:eastAsia="Calibri" w:hAnsi="Times New Roman"/>
                <w:sz w:val="20"/>
              </w:rPr>
            </w:pPr>
            <w:r>
              <w:rPr>
                <w:rFonts w:ascii="Times New Roman" w:eastAsia="Calibri" w:hAnsi="Times New Roman"/>
                <w:sz w:val="20"/>
              </w:rPr>
              <w:lastRenderedPageBreak/>
              <w:t>e</w:t>
            </w:r>
            <w:r w:rsidR="000666B2" w:rsidRPr="006178B1">
              <w:rPr>
                <w:rFonts w:ascii="Times New Roman" w:eastAsia="Calibri" w:hAnsi="Times New Roman"/>
                <w:sz w:val="20"/>
              </w:rPr>
              <w:t xml:space="preserve">: </w:t>
            </w:r>
            <w:proofErr w:type="spellStart"/>
            <w:r w:rsidR="005B3D62" w:rsidRPr="006178B1">
              <w:rPr>
                <w:rFonts w:ascii="Times New Roman" w:eastAsia="Calibri" w:hAnsi="Times New Roman"/>
                <w:sz w:val="20"/>
              </w:rPr>
              <w:t>Seys</w:t>
            </w:r>
            <w:proofErr w:type="spellEnd"/>
            <w:r w:rsidR="005B3D62" w:rsidRPr="006178B1">
              <w:rPr>
                <w:rFonts w:ascii="Times New Roman" w:eastAsia="Calibri" w:hAnsi="Times New Roman"/>
                <w:sz w:val="20"/>
              </w:rPr>
              <w:t xml:space="preserve"> et al.</w:t>
            </w:r>
            <w:r w:rsidR="004F0B24" w:rsidRPr="006178B1">
              <w:rPr>
                <w:rFonts w:ascii="Times New Roman" w:eastAsia="Calibri" w:hAnsi="Times New Roman"/>
                <w:sz w:val="20"/>
              </w:rPr>
              <w:t xml:space="preserve"> </w:t>
            </w:r>
            <w:r w:rsidR="005B3D62" w:rsidRPr="006178B1">
              <w:rPr>
                <w:rFonts w:ascii="Times New Roman" w:eastAsia="Calibri" w:hAnsi="Times New Roman"/>
                <w:sz w:val="20"/>
              </w:rPr>
              <w:t xml:space="preserve">(2017)        </w:t>
            </w:r>
          </w:p>
          <w:p w14:paraId="0BEE4589" w14:textId="77777777" w:rsidR="005B3D62" w:rsidRPr="006178B1" w:rsidRDefault="005B3D62" w:rsidP="00FE29E3">
            <w:pPr>
              <w:rPr>
                <w:rFonts w:ascii="Times New Roman" w:eastAsia="Calibri" w:hAnsi="Times New Roman"/>
                <w:sz w:val="20"/>
              </w:rPr>
            </w:pPr>
            <w:proofErr w:type="spellStart"/>
            <w:r w:rsidRPr="006178B1">
              <w:rPr>
                <w:rFonts w:ascii="Times New Roman" w:eastAsia="Calibri" w:hAnsi="Times New Roman"/>
                <w:sz w:val="20"/>
              </w:rPr>
              <w:t>Belgium</w:t>
            </w:r>
            <w:proofErr w:type="spellEnd"/>
            <w:r w:rsidR="00A11E54" w:rsidRPr="006178B1">
              <w:rPr>
                <w:rFonts w:ascii="Times New Roman" w:eastAsia="Calibri" w:hAnsi="Times New Roman"/>
                <w:sz w:val="20"/>
              </w:rPr>
              <w:t>.</w:t>
            </w:r>
          </w:p>
          <w:p w14:paraId="4EEE3F48" w14:textId="77777777" w:rsidR="004F0B24" w:rsidRPr="006178B1" w:rsidRDefault="004F0B24" w:rsidP="00FE29E3">
            <w:pPr>
              <w:rPr>
                <w:rFonts w:ascii="Times New Roman" w:eastAsia="Calibri" w:hAnsi="Times New Roman"/>
                <w:sz w:val="20"/>
              </w:rPr>
            </w:pPr>
          </w:p>
          <w:p w14:paraId="24FE94EF" w14:textId="77777777" w:rsidR="004F0B24" w:rsidRPr="006178B1" w:rsidRDefault="004F0B24" w:rsidP="00FE29E3">
            <w:pPr>
              <w:rPr>
                <w:rFonts w:ascii="Times New Roman" w:eastAsia="Calibri" w:hAnsi="Times New Roman"/>
                <w:sz w:val="20"/>
              </w:rPr>
            </w:pPr>
          </w:p>
          <w:p w14:paraId="55A45E41" w14:textId="77777777" w:rsidR="004F0B24" w:rsidRPr="006178B1" w:rsidRDefault="004F0B24" w:rsidP="00FE29E3">
            <w:pPr>
              <w:rPr>
                <w:rFonts w:ascii="Times New Roman" w:eastAsia="Calibri" w:hAnsi="Times New Roman"/>
                <w:sz w:val="20"/>
              </w:rPr>
            </w:pPr>
          </w:p>
          <w:p w14:paraId="1DC0BDC1" w14:textId="77777777" w:rsidR="004F0B24" w:rsidRPr="006178B1" w:rsidRDefault="004F0B24" w:rsidP="00FE29E3">
            <w:pPr>
              <w:rPr>
                <w:rFonts w:ascii="Times New Roman" w:eastAsia="Calibri" w:hAnsi="Times New Roman"/>
                <w:sz w:val="20"/>
              </w:rPr>
            </w:pPr>
          </w:p>
          <w:p w14:paraId="063C5C4D" w14:textId="77777777" w:rsidR="004F0B24" w:rsidRPr="006178B1" w:rsidRDefault="004F0B24" w:rsidP="00FE29E3">
            <w:pPr>
              <w:rPr>
                <w:rFonts w:ascii="Times New Roman" w:eastAsia="Calibri" w:hAnsi="Times New Roman"/>
                <w:sz w:val="20"/>
              </w:rPr>
            </w:pPr>
          </w:p>
          <w:p w14:paraId="54AD9883" w14:textId="77777777" w:rsidR="004F0B24" w:rsidRPr="006178B1" w:rsidRDefault="004F0B24" w:rsidP="00FE29E3">
            <w:pPr>
              <w:rPr>
                <w:rFonts w:ascii="Times New Roman" w:eastAsia="Calibri" w:hAnsi="Times New Roman"/>
                <w:sz w:val="20"/>
              </w:rPr>
            </w:pPr>
          </w:p>
          <w:p w14:paraId="22C0CFAE" w14:textId="77777777" w:rsidR="005A5739" w:rsidRPr="006178B1" w:rsidRDefault="005A5739" w:rsidP="00FE29E3">
            <w:pPr>
              <w:rPr>
                <w:rFonts w:ascii="Times New Roman" w:eastAsia="Calibri" w:hAnsi="Times New Roman"/>
                <w:sz w:val="20"/>
              </w:rPr>
            </w:pPr>
          </w:p>
          <w:p w14:paraId="59EC03E0" w14:textId="77777777" w:rsidR="005A5739" w:rsidRPr="006178B1" w:rsidRDefault="005A5739" w:rsidP="00FE29E3">
            <w:pPr>
              <w:rPr>
                <w:rFonts w:ascii="Times New Roman" w:eastAsia="Calibri" w:hAnsi="Times New Roman"/>
                <w:sz w:val="20"/>
              </w:rPr>
            </w:pPr>
          </w:p>
          <w:p w14:paraId="62EA0B45" w14:textId="77777777" w:rsidR="0050630A" w:rsidRPr="006178B1" w:rsidRDefault="0050630A" w:rsidP="004321CC">
            <w:pPr>
              <w:rPr>
                <w:rFonts w:ascii="Times New Roman" w:eastAsia="Calibri" w:hAnsi="Times New Roman"/>
                <w:sz w:val="20"/>
              </w:rPr>
            </w:pPr>
          </w:p>
          <w:p w14:paraId="0F9486D0" w14:textId="77777777" w:rsidR="0050630A" w:rsidRPr="006178B1" w:rsidRDefault="0050630A" w:rsidP="004321CC">
            <w:pPr>
              <w:rPr>
                <w:rFonts w:ascii="Times New Roman" w:eastAsia="Calibri" w:hAnsi="Times New Roman"/>
                <w:sz w:val="20"/>
              </w:rPr>
            </w:pPr>
          </w:p>
          <w:p w14:paraId="3DB6ED12" w14:textId="77777777" w:rsidR="00727E72" w:rsidRPr="006178B1" w:rsidRDefault="00727E72" w:rsidP="004321CC">
            <w:pPr>
              <w:rPr>
                <w:rFonts w:ascii="Times New Roman" w:eastAsia="Calibri" w:hAnsi="Times New Roman"/>
                <w:sz w:val="20"/>
              </w:rPr>
            </w:pPr>
          </w:p>
          <w:p w14:paraId="12D4AF68" w14:textId="77777777" w:rsidR="00727E72" w:rsidRPr="006178B1" w:rsidRDefault="00727E72" w:rsidP="004321CC">
            <w:pPr>
              <w:rPr>
                <w:rFonts w:ascii="Times New Roman" w:eastAsia="Calibri" w:hAnsi="Times New Roman"/>
                <w:sz w:val="20"/>
              </w:rPr>
            </w:pPr>
          </w:p>
          <w:p w14:paraId="05BFC906" w14:textId="77777777" w:rsidR="00727E72" w:rsidRPr="006178B1" w:rsidRDefault="00727E72" w:rsidP="004321CC">
            <w:pPr>
              <w:rPr>
                <w:rFonts w:ascii="Times New Roman" w:eastAsia="Calibri" w:hAnsi="Times New Roman"/>
                <w:sz w:val="20"/>
              </w:rPr>
            </w:pPr>
          </w:p>
          <w:p w14:paraId="066A3D56" w14:textId="77777777" w:rsidR="00727E72" w:rsidRPr="006178B1" w:rsidRDefault="00727E72" w:rsidP="004321CC">
            <w:pPr>
              <w:rPr>
                <w:rFonts w:ascii="Times New Roman" w:eastAsia="Calibri" w:hAnsi="Times New Roman"/>
                <w:sz w:val="20"/>
              </w:rPr>
            </w:pPr>
          </w:p>
          <w:p w14:paraId="3A647071" w14:textId="77777777" w:rsidR="00727E72" w:rsidRPr="006178B1" w:rsidRDefault="00727E72" w:rsidP="004321CC">
            <w:pPr>
              <w:rPr>
                <w:rFonts w:ascii="Times New Roman" w:eastAsia="Calibri" w:hAnsi="Times New Roman"/>
                <w:sz w:val="20"/>
              </w:rPr>
            </w:pPr>
          </w:p>
          <w:p w14:paraId="5D4120A9" w14:textId="1E25C9D6" w:rsidR="0050630A" w:rsidRPr="00727E72" w:rsidRDefault="009E70EE" w:rsidP="004321CC">
            <w:pPr>
              <w:rPr>
                <w:rFonts w:ascii="Times New Roman" w:eastAsia="Calibri" w:hAnsi="Times New Roman"/>
                <w:sz w:val="20"/>
              </w:rPr>
            </w:pPr>
            <w:r>
              <w:rPr>
                <w:rFonts w:ascii="Times New Roman" w:eastAsia="Calibri" w:hAnsi="Times New Roman"/>
                <w:sz w:val="20"/>
              </w:rPr>
              <w:t>f</w:t>
            </w:r>
            <w:r w:rsidR="0050630A" w:rsidRPr="00727E72">
              <w:rPr>
                <w:rFonts w:ascii="Times New Roman" w:eastAsia="Calibri" w:hAnsi="Times New Roman"/>
                <w:sz w:val="20"/>
              </w:rPr>
              <w:t xml:space="preserve">: </w:t>
            </w:r>
            <w:proofErr w:type="spellStart"/>
            <w:r w:rsidR="0050630A" w:rsidRPr="00727E72">
              <w:rPr>
                <w:rFonts w:ascii="Times New Roman" w:eastAsia="Calibri" w:hAnsi="Times New Roman"/>
                <w:sz w:val="20"/>
              </w:rPr>
              <w:t>Sather</w:t>
            </w:r>
            <w:proofErr w:type="spellEnd"/>
            <w:r w:rsidR="0050630A" w:rsidRPr="00727E72">
              <w:rPr>
                <w:rFonts w:ascii="Times New Roman" w:eastAsia="Calibri" w:hAnsi="Times New Roman"/>
                <w:sz w:val="20"/>
              </w:rPr>
              <w:t xml:space="preserve"> et al.</w:t>
            </w:r>
          </w:p>
          <w:p w14:paraId="6F102EDA" w14:textId="08940DB5" w:rsidR="0050630A" w:rsidRPr="00727E72" w:rsidRDefault="0050630A" w:rsidP="004321CC">
            <w:pPr>
              <w:rPr>
                <w:rFonts w:ascii="Times New Roman" w:eastAsia="Calibri" w:hAnsi="Times New Roman"/>
                <w:sz w:val="20"/>
              </w:rPr>
            </w:pPr>
            <w:r w:rsidRPr="00727E72">
              <w:rPr>
                <w:rFonts w:ascii="Times New Roman" w:eastAsia="Calibri" w:hAnsi="Times New Roman"/>
                <w:sz w:val="20"/>
              </w:rPr>
              <w:t>(2016)</w:t>
            </w:r>
          </w:p>
          <w:p w14:paraId="32DEA076" w14:textId="240853B6" w:rsidR="0050630A" w:rsidRPr="00727E72" w:rsidRDefault="0050630A" w:rsidP="004321CC">
            <w:pPr>
              <w:rPr>
                <w:rFonts w:ascii="Times New Roman" w:eastAsia="Calibri" w:hAnsi="Times New Roman"/>
                <w:sz w:val="20"/>
              </w:rPr>
            </w:pPr>
            <w:r w:rsidRPr="00727E72">
              <w:rPr>
                <w:rFonts w:ascii="Times New Roman" w:eastAsia="Calibri" w:hAnsi="Times New Roman"/>
                <w:sz w:val="20"/>
              </w:rPr>
              <w:t>Norway</w:t>
            </w:r>
          </w:p>
          <w:p w14:paraId="51AEAE16" w14:textId="77777777" w:rsidR="0050630A" w:rsidRPr="00727E72" w:rsidRDefault="0050630A" w:rsidP="004321CC">
            <w:pPr>
              <w:rPr>
                <w:rFonts w:ascii="Times New Roman" w:eastAsia="Calibri" w:hAnsi="Times New Roman"/>
                <w:sz w:val="20"/>
              </w:rPr>
            </w:pPr>
          </w:p>
          <w:p w14:paraId="40920723" w14:textId="77777777" w:rsidR="0050630A" w:rsidRPr="00727E72" w:rsidRDefault="0050630A" w:rsidP="004321CC">
            <w:pPr>
              <w:rPr>
                <w:rFonts w:ascii="Times New Roman" w:eastAsia="Calibri" w:hAnsi="Times New Roman"/>
                <w:sz w:val="20"/>
              </w:rPr>
            </w:pPr>
          </w:p>
          <w:p w14:paraId="5A8D5677" w14:textId="77777777" w:rsidR="0050630A" w:rsidRPr="00727E72" w:rsidRDefault="0050630A" w:rsidP="004321CC">
            <w:pPr>
              <w:rPr>
                <w:rFonts w:ascii="Times New Roman" w:eastAsia="Calibri" w:hAnsi="Times New Roman"/>
                <w:sz w:val="20"/>
              </w:rPr>
            </w:pPr>
          </w:p>
          <w:p w14:paraId="1F7A53A5" w14:textId="77777777" w:rsidR="0050630A" w:rsidRPr="00727E72" w:rsidRDefault="0050630A" w:rsidP="004321CC">
            <w:pPr>
              <w:rPr>
                <w:rFonts w:ascii="Times New Roman" w:eastAsia="Calibri" w:hAnsi="Times New Roman"/>
                <w:sz w:val="20"/>
              </w:rPr>
            </w:pPr>
          </w:p>
          <w:p w14:paraId="1DA56324" w14:textId="77777777" w:rsidR="00727E72" w:rsidRPr="00727E72" w:rsidRDefault="00727E72" w:rsidP="004321CC">
            <w:pPr>
              <w:rPr>
                <w:rFonts w:ascii="Times New Roman" w:eastAsia="Calibri" w:hAnsi="Times New Roman"/>
                <w:sz w:val="20"/>
              </w:rPr>
            </w:pPr>
          </w:p>
          <w:p w14:paraId="62107FE6" w14:textId="77777777" w:rsidR="00727E72" w:rsidRPr="00727E72" w:rsidRDefault="00727E72" w:rsidP="004321CC">
            <w:pPr>
              <w:rPr>
                <w:rFonts w:ascii="Times New Roman" w:eastAsia="Calibri" w:hAnsi="Times New Roman"/>
                <w:sz w:val="20"/>
              </w:rPr>
            </w:pPr>
          </w:p>
          <w:p w14:paraId="6FDDCECA" w14:textId="77777777" w:rsidR="00727E72" w:rsidRPr="00727E72" w:rsidRDefault="00727E72" w:rsidP="004321CC">
            <w:pPr>
              <w:rPr>
                <w:rFonts w:ascii="Times New Roman" w:eastAsia="Calibri" w:hAnsi="Times New Roman"/>
                <w:sz w:val="20"/>
              </w:rPr>
            </w:pPr>
          </w:p>
          <w:p w14:paraId="5F4B913C" w14:textId="77777777" w:rsidR="00856359" w:rsidRPr="006178B1" w:rsidRDefault="00856359" w:rsidP="004321CC">
            <w:pPr>
              <w:rPr>
                <w:rFonts w:ascii="Times New Roman" w:eastAsia="Calibri" w:hAnsi="Times New Roman"/>
                <w:sz w:val="20"/>
              </w:rPr>
            </w:pPr>
          </w:p>
          <w:p w14:paraId="022648D6" w14:textId="77777777" w:rsidR="00856359" w:rsidRPr="006178B1" w:rsidRDefault="00856359" w:rsidP="004321CC">
            <w:pPr>
              <w:rPr>
                <w:rFonts w:ascii="Times New Roman" w:eastAsia="Calibri" w:hAnsi="Times New Roman"/>
                <w:sz w:val="20"/>
              </w:rPr>
            </w:pPr>
          </w:p>
          <w:p w14:paraId="218E1743" w14:textId="77777777" w:rsidR="00E61637" w:rsidRDefault="00E61637" w:rsidP="004321CC">
            <w:pPr>
              <w:rPr>
                <w:rFonts w:ascii="Times New Roman" w:eastAsia="Calibri" w:hAnsi="Times New Roman"/>
                <w:sz w:val="20"/>
              </w:rPr>
            </w:pPr>
          </w:p>
          <w:p w14:paraId="3EF30E77" w14:textId="77777777" w:rsidR="00E61637" w:rsidRDefault="00E61637" w:rsidP="004321CC">
            <w:pPr>
              <w:rPr>
                <w:rFonts w:ascii="Times New Roman" w:eastAsia="Calibri" w:hAnsi="Times New Roman"/>
                <w:sz w:val="20"/>
              </w:rPr>
            </w:pPr>
          </w:p>
          <w:p w14:paraId="50785672" w14:textId="77777777" w:rsidR="00E61637" w:rsidRDefault="00E61637" w:rsidP="004321CC">
            <w:pPr>
              <w:rPr>
                <w:rFonts w:ascii="Times New Roman" w:eastAsia="Calibri" w:hAnsi="Times New Roman"/>
                <w:sz w:val="20"/>
              </w:rPr>
            </w:pPr>
          </w:p>
          <w:p w14:paraId="65FE5D22" w14:textId="77777777" w:rsidR="00532959" w:rsidRDefault="00532959" w:rsidP="004321CC">
            <w:pPr>
              <w:rPr>
                <w:rFonts w:ascii="Times New Roman" w:eastAsia="Calibri" w:hAnsi="Times New Roman"/>
                <w:sz w:val="20"/>
              </w:rPr>
            </w:pPr>
          </w:p>
          <w:p w14:paraId="2E8F98A7" w14:textId="4E35189F" w:rsidR="00727E72" w:rsidRPr="006178B1" w:rsidRDefault="009E70EE" w:rsidP="004321CC">
            <w:pPr>
              <w:rPr>
                <w:rFonts w:ascii="Times New Roman" w:eastAsia="Calibri" w:hAnsi="Times New Roman"/>
                <w:sz w:val="20"/>
              </w:rPr>
            </w:pPr>
            <w:r>
              <w:rPr>
                <w:rFonts w:ascii="Times New Roman" w:eastAsia="Calibri" w:hAnsi="Times New Roman"/>
                <w:sz w:val="20"/>
              </w:rPr>
              <w:lastRenderedPageBreak/>
              <w:t>g</w:t>
            </w:r>
            <w:r w:rsidR="00856359" w:rsidRPr="006178B1">
              <w:rPr>
                <w:rFonts w:ascii="Times New Roman" w:eastAsia="Calibri" w:hAnsi="Times New Roman"/>
                <w:sz w:val="20"/>
              </w:rPr>
              <w:t xml:space="preserve">: </w:t>
            </w:r>
            <w:proofErr w:type="spellStart"/>
            <w:r w:rsidR="00856359" w:rsidRPr="006178B1">
              <w:rPr>
                <w:rFonts w:ascii="Times New Roman" w:eastAsia="Calibri" w:hAnsi="Times New Roman"/>
                <w:sz w:val="20"/>
              </w:rPr>
              <w:t>Sather</w:t>
            </w:r>
            <w:proofErr w:type="spellEnd"/>
            <w:r w:rsidR="00856359" w:rsidRPr="006178B1">
              <w:rPr>
                <w:rFonts w:ascii="Times New Roman" w:eastAsia="Calibri" w:hAnsi="Times New Roman"/>
                <w:sz w:val="20"/>
              </w:rPr>
              <w:t xml:space="preserve"> et al.     </w:t>
            </w:r>
          </w:p>
          <w:p w14:paraId="3BFAA306" w14:textId="69FF9435" w:rsidR="00856359" w:rsidRPr="00126D59" w:rsidRDefault="00856359" w:rsidP="004321CC">
            <w:pPr>
              <w:rPr>
                <w:rFonts w:ascii="Times New Roman" w:eastAsia="Calibri" w:hAnsi="Times New Roman"/>
                <w:sz w:val="20"/>
                <w:lang w:val="en-US"/>
              </w:rPr>
            </w:pPr>
            <w:r w:rsidRPr="00126D59">
              <w:rPr>
                <w:rFonts w:ascii="Times New Roman" w:eastAsia="Calibri" w:hAnsi="Times New Roman"/>
                <w:sz w:val="20"/>
                <w:lang w:val="en-US"/>
              </w:rPr>
              <w:t>(2018)</w:t>
            </w:r>
          </w:p>
          <w:p w14:paraId="0CE59F95" w14:textId="52565DE9" w:rsidR="00856359" w:rsidRPr="00126D59" w:rsidRDefault="00856359" w:rsidP="004321CC">
            <w:pPr>
              <w:rPr>
                <w:rFonts w:ascii="Times New Roman" w:eastAsia="Calibri" w:hAnsi="Times New Roman"/>
                <w:sz w:val="20"/>
                <w:lang w:val="en-US"/>
              </w:rPr>
            </w:pPr>
            <w:r w:rsidRPr="00126D59">
              <w:rPr>
                <w:rFonts w:ascii="Times New Roman" w:eastAsia="Calibri" w:hAnsi="Times New Roman"/>
                <w:sz w:val="20"/>
                <w:lang w:val="en-US"/>
              </w:rPr>
              <w:t>Norway</w:t>
            </w:r>
          </w:p>
          <w:p w14:paraId="1138A37B" w14:textId="77777777" w:rsidR="00727E72" w:rsidRPr="00126D59" w:rsidRDefault="00727E72" w:rsidP="004321CC">
            <w:pPr>
              <w:rPr>
                <w:rFonts w:ascii="Times New Roman" w:eastAsia="Calibri" w:hAnsi="Times New Roman"/>
                <w:sz w:val="20"/>
                <w:lang w:val="en-US"/>
              </w:rPr>
            </w:pPr>
          </w:p>
          <w:p w14:paraId="3FCED95E" w14:textId="77777777" w:rsidR="00727E72" w:rsidRPr="00126D59" w:rsidRDefault="00727E72" w:rsidP="004321CC">
            <w:pPr>
              <w:rPr>
                <w:rFonts w:ascii="Times New Roman" w:eastAsia="Calibri" w:hAnsi="Times New Roman"/>
                <w:sz w:val="20"/>
                <w:lang w:val="en-US"/>
              </w:rPr>
            </w:pPr>
          </w:p>
          <w:p w14:paraId="5B9DFC47" w14:textId="77777777" w:rsidR="0025156D" w:rsidRPr="00126D59" w:rsidRDefault="0025156D" w:rsidP="004321CC">
            <w:pPr>
              <w:rPr>
                <w:rFonts w:ascii="Times New Roman" w:eastAsia="Calibri" w:hAnsi="Times New Roman"/>
                <w:sz w:val="20"/>
                <w:lang w:val="en-US"/>
              </w:rPr>
            </w:pPr>
          </w:p>
          <w:p w14:paraId="06243416" w14:textId="77777777" w:rsidR="0025156D" w:rsidRPr="00126D59" w:rsidRDefault="0025156D" w:rsidP="004321CC">
            <w:pPr>
              <w:rPr>
                <w:rFonts w:ascii="Times New Roman" w:eastAsia="Calibri" w:hAnsi="Times New Roman"/>
                <w:sz w:val="20"/>
                <w:lang w:val="en-US"/>
              </w:rPr>
            </w:pPr>
          </w:p>
          <w:p w14:paraId="2970DA91" w14:textId="77777777" w:rsidR="0025156D" w:rsidRPr="00126D59" w:rsidRDefault="0025156D" w:rsidP="004321CC">
            <w:pPr>
              <w:rPr>
                <w:rFonts w:ascii="Times New Roman" w:eastAsia="Calibri" w:hAnsi="Times New Roman"/>
                <w:sz w:val="20"/>
                <w:lang w:val="en-US"/>
              </w:rPr>
            </w:pPr>
          </w:p>
          <w:p w14:paraId="18D0EC27" w14:textId="77777777" w:rsidR="0025156D" w:rsidRPr="00126D59" w:rsidRDefault="0025156D" w:rsidP="004321CC">
            <w:pPr>
              <w:rPr>
                <w:rFonts w:ascii="Times New Roman" w:eastAsia="Calibri" w:hAnsi="Times New Roman"/>
                <w:sz w:val="20"/>
                <w:lang w:val="en-US"/>
              </w:rPr>
            </w:pPr>
          </w:p>
          <w:p w14:paraId="2292826C" w14:textId="77777777" w:rsidR="0025156D" w:rsidRPr="00126D59" w:rsidRDefault="0025156D" w:rsidP="004321CC">
            <w:pPr>
              <w:rPr>
                <w:rFonts w:ascii="Times New Roman" w:eastAsia="Calibri" w:hAnsi="Times New Roman"/>
                <w:sz w:val="20"/>
                <w:lang w:val="en-US"/>
              </w:rPr>
            </w:pPr>
          </w:p>
          <w:p w14:paraId="0F47B4D9" w14:textId="77777777" w:rsidR="0025156D" w:rsidRPr="00126D59" w:rsidRDefault="0025156D" w:rsidP="004321CC">
            <w:pPr>
              <w:rPr>
                <w:rFonts w:ascii="Times New Roman" w:eastAsia="Calibri" w:hAnsi="Times New Roman"/>
                <w:sz w:val="20"/>
                <w:lang w:val="en-US"/>
              </w:rPr>
            </w:pPr>
          </w:p>
          <w:p w14:paraId="4BC4D5EE" w14:textId="77777777" w:rsidR="00314491" w:rsidRPr="00126D59" w:rsidRDefault="00314491" w:rsidP="004321CC">
            <w:pPr>
              <w:rPr>
                <w:rFonts w:ascii="Times New Roman" w:eastAsia="Calibri" w:hAnsi="Times New Roman"/>
                <w:sz w:val="20"/>
                <w:lang w:val="en-US"/>
              </w:rPr>
            </w:pPr>
          </w:p>
          <w:p w14:paraId="67B8299C" w14:textId="77777777" w:rsidR="00314491" w:rsidRPr="00126D59" w:rsidRDefault="00314491" w:rsidP="004321CC">
            <w:pPr>
              <w:rPr>
                <w:rFonts w:ascii="Times New Roman" w:eastAsia="Calibri" w:hAnsi="Times New Roman"/>
                <w:sz w:val="20"/>
                <w:lang w:val="en-US"/>
              </w:rPr>
            </w:pPr>
          </w:p>
          <w:p w14:paraId="5B4B22E4" w14:textId="77777777" w:rsidR="009E70EE" w:rsidRPr="00126D59" w:rsidRDefault="009E70EE" w:rsidP="004321CC">
            <w:pPr>
              <w:rPr>
                <w:rFonts w:ascii="Times New Roman" w:eastAsia="Calibri" w:hAnsi="Times New Roman"/>
                <w:sz w:val="20"/>
                <w:lang w:val="en-US"/>
              </w:rPr>
            </w:pPr>
          </w:p>
          <w:p w14:paraId="796C1D7B" w14:textId="77777777" w:rsidR="009E70EE" w:rsidRPr="00126D59" w:rsidRDefault="009E70EE" w:rsidP="004321CC">
            <w:pPr>
              <w:rPr>
                <w:rFonts w:ascii="Times New Roman" w:eastAsia="Calibri" w:hAnsi="Times New Roman"/>
                <w:sz w:val="20"/>
                <w:lang w:val="en-US"/>
              </w:rPr>
            </w:pPr>
          </w:p>
          <w:p w14:paraId="689BA3D5" w14:textId="77777777" w:rsidR="009E70EE" w:rsidRPr="00126D59" w:rsidRDefault="009E70EE" w:rsidP="004321CC">
            <w:pPr>
              <w:rPr>
                <w:rFonts w:ascii="Times New Roman" w:eastAsia="Calibri" w:hAnsi="Times New Roman"/>
                <w:sz w:val="20"/>
                <w:lang w:val="en-US"/>
              </w:rPr>
            </w:pPr>
          </w:p>
          <w:p w14:paraId="49CCB7BA" w14:textId="77777777" w:rsidR="009E70EE" w:rsidRPr="00126D59" w:rsidRDefault="009E70EE" w:rsidP="004321CC">
            <w:pPr>
              <w:rPr>
                <w:rFonts w:ascii="Times New Roman" w:eastAsia="Calibri" w:hAnsi="Times New Roman"/>
                <w:sz w:val="20"/>
                <w:lang w:val="en-US"/>
              </w:rPr>
            </w:pPr>
          </w:p>
          <w:p w14:paraId="42D6E1E5" w14:textId="77777777" w:rsidR="009E70EE" w:rsidRPr="00126D59" w:rsidRDefault="009E70EE" w:rsidP="004321CC">
            <w:pPr>
              <w:rPr>
                <w:rFonts w:ascii="Times New Roman" w:eastAsia="Calibri" w:hAnsi="Times New Roman"/>
                <w:sz w:val="20"/>
                <w:lang w:val="en-US"/>
              </w:rPr>
            </w:pPr>
          </w:p>
          <w:p w14:paraId="77698377" w14:textId="77777777" w:rsidR="009E70EE" w:rsidRPr="00126D59" w:rsidRDefault="009E70EE" w:rsidP="004321CC">
            <w:pPr>
              <w:rPr>
                <w:rFonts w:ascii="Times New Roman" w:eastAsia="Calibri" w:hAnsi="Times New Roman"/>
                <w:sz w:val="20"/>
                <w:lang w:val="en-US"/>
              </w:rPr>
            </w:pPr>
          </w:p>
          <w:p w14:paraId="7416A64F" w14:textId="77777777" w:rsidR="009E70EE" w:rsidRPr="00126D59" w:rsidRDefault="009E70EE" w:rsidP="004321CC">
            <w:pPr>
              <w:rPr>
                <w:rFonts w:ascii="Times New Roman" w:eastAsia="Calibri" w:hAnsi="Times New Roman"/>
                <w:sz w:val="20"/>
                <w:lang w:val="en-US"/>
              </w:rPr>
            </w:pPr>
          </w:p>
          <w:p w14:paraId="564EE25A" w14:textId="3168632B" w:rsidR="009E70EE" w:rsidRPr="00126D59" w:rsidRDefault="009E70EE" w:rsidP="004321CC">
            <w:pPr>
              <w:rPr>
                <w:rFonts w:ascii="Times New Roman" w:eastAsia="Calibri" w:hAnsi="Times New Roman"/>
                <w:sz w:val="20"/>
                <w:lang w:val="en-US"/>
              </w:rPr>
            </w:pPr>
          </w:p>
          <w:p w14:paraId="0CB13CC5" w14:textId="0675045F" w:rsidR="009E70EE" w:rsidRPr="00126D59" w:rsidRDefault="009E70EE" w:rsidP="004321CC">
            <w:pPr>
              <w:rPr>
                <w:rFonts w:ascii="Times New Roman" w:eastAsia="Calibri" w:hAnsi="Times New Roman"/>
                <w:sz w:val="20"/>
                <w:lang w:val="en-US"/>
              </w:rPr>
            </w:pPr>
          </w:p>
          <w:p w14:paraId="7CC417FB" w14:textId="77777777" w:rsidR="009E70EE" w:rsidRPr="00126D59" w:rsidRDefault="009E70EE" w:rsidP="004321CC">
            <w:pPr>
              <w:rPr>
                <w:rFonts w:ascii="Times New Roman" w:eastAsia="Calibri" w:hAnsi="Times New Roman"/>
                <w:sz w:val="20"/>
                <w:lang w:val="en-US"/>
              </w:rPr>
            </w:pPr>
          </w:p>
          <w:p w14:paraId="0C6D6561" w14:textId="2DE7097B" w:rsidR="005B0C8D" w:rsidRPr="00126D59" w:rsidRDefault="009E70EE" w:rsidP="004321CC">
            <w:pPr>
              <w:rPr>
                <w:rFonts w:ascii="Times New Roman" w:eastAsia="Calibri" w:hAnsi="Times New Roman"/>
                <w:sz w:val="20"/>
                <w:lang w:val="en-US"/>
              </w:rPr>
            </w:pPr>
            <w:r w:rsidRPr="00126D59">
              <w:rPr>
                <w:rFonts w:ascii="Times New Roman" w:eastAsia="Calibri" w:hAnsi="Times New Roman"/>
                <w:sz w:val="20"/>
                <w:lang w:val="en-US"/>
              </w:rPr>
              <w:t>h</w:t>
            </w:r>
            <w:r w:rsidR="00FB7670" w:rsidRPr="00126D59">
              <w:rPr>
                <w:rFonts w:ascii="Times New Roman" w:eastAsia="Calibri" w:hAnsi="Times New Roman"/>
                <w:sz w:val="20"/>
                <w:lang w:val="en-US"/>
              </w:rPr>
              <w:t>: Sather et al.</w:t>
            </w:r>
          </w:p>
          <w:p w14:paraId="3203B9D3" w14:textId="36EC598D" w:rsidR="00FB7670" w:rsidRPr="00126D59" w:rsidRDefault="00FB7670" w:rsidP="004321CC">
            <w:pPr>
              <w:rPr>
                <w:rFonts w:ascii="Times New Roman" w:eastAsia="Calibri" w:hAnsi="Times New Roman"/>
                <w:sz w:val="20"/>
                <w:lang w:val="en-US"/>
              </w:rPr>
            </w:pPr>
            <w:r w:rsidRPr="00126D59">
              <w:rPr>
                <w:rFonts w:ascii="Times New Roman" w:eastAsia="Calibri" w:hAnsi="Times New Roman"/>
                <w:sz w:val="20"/>
                <w:lang w:val="en-US"/>
              </w:rPr>
              <w:t>(2019)</w:t>
            </w:r>
          </w:p>
          <w:p w14:paraId="24344ABE" w14:textId="6B8A8EEA" w:rsidR="00FB7670" w:rsidRPr="00126D59" w:rsidRDefault="00FB7670" w:rsidP="004321CC">
            <w:pPr>
              <w:rPr>
                <w:rFonts w:ascii="Times New Roman" w:eastAsia="Calibri" w:hAnsi="Times New Roman"/>
                <w:sz w:val="20"/>
                <w:lang w:val="en-US"/>
              </w:rPr>
            </w:pPr>
            <w:r w:rsidRPr="00126D59">
              <w:rPr>
                <w:rFonts w:ascii="Times New Roman" w:eastAsia="Calibri" w:hAnsi="Times New Roman"/>
                <w:sz w:val="20"/>
                <w:lang w:val="en-US"/>
              </w:rPr>
              <w:t>Norway</w:t>
            </w:r>
          </w:p>
          <w:p w14:paraId="5E31053F" w14:textId="77777777" w:rsidR="005B0C8D" w:rsidRPr="00126D59" w:rsidRDefault="005B0C8D" w:rsidP="004321CC">
            <w:pPr>
              <w:rPr>
                <w:rFonts w:ascii="Times New Roman" w:eastAsia="Calibri" w:hAnsi="Times New Roman"/>
                <w:sz w:val="20"/>
                <w:lang w:val="en-US"/>
              </w:rPr>
            </w:pPr>
          </w:p>
          <w:p w14:paraId="256DB213" w14:textId="77777777" w:rsidR="005B0C8D" w:rsidRPr="00126D59" w:rsidRDefault="005B0C8D" w:rsidP="004321CC">
            <w:pPr>
              <w:rPr>
                <w:rFonts w:ascii="Times New Roman" w:eastAsia="Calibri" w:hAnsi="Times New Roman"/>
                <w:sz w:val="20"/>
                <w:lang w:val="en-US"/>
              </w:rPr>
            </w:pPr>
          </w:p>
          <w:p w14:paraId="6FBFEE9E" w14:textId="77777777" w:rsidR="005B0C8D" w:rsidRPr="00126D59" w:rsidRDefault="005B0C8D" w:rsidP="004321CC">
            <w:pPr>
              <w:rPr>
                <w:rFonts w:ascii="Times New Roman" w:eastAsia="Calibri" w:hAnsi="Times New Roman"/>
                <w:sz w:val="20"/>
                <w:lang w:val="en-US"/>
              </w:rPr>
            </w:pPr>
          </w:p>
          <w:p w14:paraId="6AC365BE" w14:textId="6E1D475B" w:rsidR="005B0C8D" w:rsidRPr="00126D59" w:rsidRDefault="005B0C8D" w:rsidP="004321CC">
            <w:pPr>
              <w:rPr>
                <w:rFonts w:ascii="Times New Roman" w:eastAsia="Calibri" w:hAnsi="Times New Roman"/>
                <w:sz w:val="20"/>
                <w:lang w:val="en-US"/>
              </w:rPr>
            </w:pPr>
          </w:p>
          <w:p w14:paraId="74475A2D" w14:textId="77777777" w:rsidR="009E70EE" w:rsidRPr="00126D59" w:rsidRDefault="009E70EE" w:rsidP="004321CC">
            <w:pPr>
              <w:rPr>
                <w:rFonts w:ascii="Times New Roman" w:eastAsia="Calibri" w:hAnsi="Times New Roman"/>
                <w:sz w:val="20"/>
                <w:lang w:val="en-US"/>
              </w:rPr>
            </w:pPr>
          </w:p>
          <w:p w14:paraId="0F4EB94F" w14:textId="77777777" w:rsidR="005B0C8D" w:rsidRPr="00126D59" w:rsidRDefault="005B0C8D" w:rsidP="004321CC">
            <w:pPr>
              <w:rPr>
                <w:rFonts w:ascii="Times New Roman" w:eastAsia="Calibri" w:hAnsi="Times New Roman"/>
                <w:sz w:val="20"/>
                <w:lang w:val="en-US"/>
              </w:rPr>
            </w:pPr>
          </w:p>
          <w:p w14:paraId="7F166B8B" w14:textId="77777777" w:rsidR="009E70EE" w:rsidRPr="00126D59" w:rsidRDefault="009E70EE" w:rsidP="004321CC">
            <w:pPr>
              <w:rPr>
                <w:rFonts w:ascii="Times New Roman" w:eastAsia="Calibri" w:hAnsi="Times New Roman"/>
                <w:sz w:val="20"/>
                <w:lang w:val="en-US"/>
              </w:rPr>
            </w:pPr>
          </w:p>
          <w:p w14:paraId="4E5D9505" w14:textId="68FD701B" w:rsidR="004321CC" w:rsidRPr="00316053" w:rsidRDefault="009E70EE" w:rsidP="004321CC">
            <w:pPr>
              <w:rPr>
                <w:rFonts w:ascii="Times New Roman" w:eastAsia="Calibri" w:hAnsi="Times New Roman"/>
                <w:sz w:val="20"/>
              </w:rPr>
            </w:pPr>
            <w:r w:rsidRPr="00316053">
              <w:rPr>
                <w:rFonts w:ascii="Times New Roman" w:eastAsia="Calibri" w:hAnsi="Times New Roman"/>
                <w:sz w:val="20"/>
              </w:rPr>
              <w:lastRenderedPageBreak/>
              <w:t>i</w:t>
            </w:r>
            <w:r w:rsidR="000666B2" w:rsidRPr="00316053">
              <w:rPr>
                <w:rFonts w:ascii="Times New Roman" w:eastAsia="Calibri" w:hAnsi="Times New Roman"/>
                <w:sz w:val="20"/>
              </w:rPr>
              <w:t xml:space="preserve">: </w:t>
            </w:r>
            <w:proofErr w:type="spellStart"/>
            <w:r w:rsidR="004321CC" w:rsidRPr="00316053">
              <w:rPr>
                <w:rFonts w:ascii="Times New Roman" w:eastAsia="Calibri" w:hAnsi="Times New Roman"/>
                <w:sz w:val="20"/>
              </w:rPr>
              <w:t>Steinacher</w:t>
            </w:r>
            <w:proofErr w:type="spellEnd"/>
            <w:r w:rsidR="004321CC" w:rsidRPr="00316053">
              <w:rPr>
                <w:rFonts w:ascii="Times New Roman" w:eastAsia="Calibri" w:hAnsi="Times New Roman"/>
                <w:sz w:val="20"/>
              </w:rPr>
              <w:t xml:space="preserve"> et al. (2012)</w:t>
            </w:r>
          </w:p>
          <w:p w14:paraId="772AC930" w14:textId="77777777" w:rsidR="004321CC" w:rsidRPr="00126D59" w:rsidRDefault="004321CC" w:rsidP="004321CC">
            <w:pPr>
              <w:rPr>
                <w:rFonts w:ascii="Times New Roman" w:eastAsia="Calibri" w:hAnsi="Times New Roman"/>
                <w:sz w:val="20"/>
              </w:rPr>
            </w:pPr>
            <w:r w:rsidRPr="00126D59">
              <w:rPr>
                <w:rFonts w:ascii="Times New Roman" w:eastAsia="Calibri" w:hAnsi="Times New Roman"/>
                <w:sz w:val="20"/>
              </w:rPr>
              <w:t>Germany</w:t>
            </w:r>
            <w:r w:rsidR="00A11E54" w:rsidRPr="00126D59">
              <w:rPr>
                <w:rFonts w:ascii="Times New Roman" w:eastAsia="Calibri" w:hAnsi="Times New Roman"/>
                <w:sz w:val="20"/>
              </w:rPr>
              <w:t>.</w:t>
            </w:r>
          </w:p>
          <w:p w14:paraId="3F75379D" w14:textId="77777777" w:rsidR="004321CC" w:rsidRPr="00126D59" w:rsidRDefault="004321CC" w:rsidP="004321CC">
            <w:pPr>
              <w:rPr>
                <w:rFonts w:ascii="Times New Roman" w:eastAsia="Calibri" w:hAnsi="Times New Roman"/>
                <w:sz w:val="20"/>
              </w:rPr>
            </w:pPr>
          </w:p>
          <w:p w14:paraId="0EE36192" w14:textId="77777777" w:rsidR="004321CC" w:rsidRPr="00126D59" w:rsidRDefault="004321CC" w:rsidP="004321CC">
            <w:pPr>
              <w:rPr>
                <w:rFonts w:ascii="Times New Roman" w:eastAsia="Calibri" w:hAnsi="Times New Roman"/>
                <w:sz w:val="20"/>
              </w:rPr>
            </w:pPr>
          </w:p>
          <w:p w14:paraId="4422E838" w14:textId="77777777" w:rsidR="004321CC" w:rsidRPr="00126D59" w:rsidRDefault="004321CC" w:rsidP="00FE29E3">
            <w:pPr>
              <w:rPr>
                <w:rFonts w:ascii="Times New Roman" w:eastAsia="Calibri" w:hAnsi="Times New Roman"/>
                <w:sz w:val="20"/>
              </w:rPr>
            </w:pPr>
          </w:p>
          <w:p w14:paraId="0A337F71" w14:textId="77777777" w:rsidR="004321CC" w:rsidRPr="00126D59" w:rsidRDefault="004321CC" w:rsidP="00FE29E3">
            <w:pPr>
              <w:rPr>
                <w:rFonts w:ascii="Times New Roman" w:eastAsia="Calibri" w:hAnsi="Times New Roman"/>
                <w:sz w:val="20"/>
              </w:rPr>
            </w:pPr>
          </w:p>
          <w:p w14:paraId="0D325514" w14:textId="77777777" w:rsidR="0050630A" w:rsidRPr="00126D59" w:rsidRDefault="0050630A" w:rsidP="00FE29E3">
            <w:pPr>
              <w:rPr>
                <w:rFonts w:ascii="Times New Roman" w:eastAsia="Calibri" w:hAnsi="Times New Roman"/>
                <w:sz w:val="20"/>
              </w:rPr>
            </w:pPr>
          </w:p>
          <w:p w14:paraId="0D482383" w14:textId="77777777" w:rsidR="00B2256B" w:rsidRDefault="00B2256B" w:rsidP="00FE29E3">
            <w:pPr>
              <w:rPr>
                <w:rFonts w:ascii="Times New Roman" w:eastAsia="Calibri" w:hAnsi="Times New Roman"/>
                <w:sz w:val="20"/>
              </w:rPr>
            </w:pPr>
          </w:p>
          <w:p w14:paraId="6CD3A0AC" w14:textId="77777777" w:rsidR="00B2256B" w:rsidRDefault="00B2256B" w:rsidP="00FE29E3">
            <w:pPr>
              <w:rPr>
                <w:rFonts w:ascii="Times New Roman" w:eastAsia="Calibri" w:hAnsi="Times New Roman"/>
                <w:sz w:val="20"/>
              </w:rPr>
            </w:pPr>
          </w:p>
          <w:p w14:paraId="3421769C" w14:textId="2E43745B" w:rsidR="0050630A" w:rsidRPr="00E06796" w:rsidRDefault="009E70EE" w:rsidP="00FE29E3">
            <w:pPr>
              <w:rPr>
                <w:rFonts w:ascii="Times New Roman" w:eastAsia="Calibri" w:hAnsi="Times New Roman"/>
                <w:sz w:val="20"/>
              </w:rPr>
            </w:pPr>
            <w:r>
              <w:rPr>
                <w:rFonts w:ascii="Times New Roman" w:eastAsia="Calibri" w:hAnsi="Times New Roman"/>
                <w:sz w:val="20"/>
              </w:rPr>
              <w:t>j</w:t>
            </w:r>
            <w:r w:rsidR="006178B1" w:rsidRPr="00E06796">
              <w:rPr>
                <w:rFonts w:ascii="Times New Roman" w:eastAsia="Calibri" w:hAnsi="Times New Roman"/>
                <w:sz w:val="20"/>
              </w:rPr>
              <w:t xml:space="preserve">: </w:t>
            </w:r>
            <w:proofErr w:type="spellStart"/>
            <w:r w:rsidR="006178B1" w:rsidRPr="00E06796">
              <w:rPr>
                <w:rFonts w:ascii="Times New Roman" w:eastAsia="Calibri" w:hAnsi="Times New Roman"/>
                <w:sz w:val="20"/>
              </w:rPr>
              <w:t>Teshager</w:t>
            </w:r>
            <w:proofErr w:type="spellEnd"/>
            <w:r w:rsidR="006178B1" w:rsidRPr="00E06796">
              <w:rPr>
                <w:rFonts w:ascii="Times New Roman" w:eastAsia="Calibri" w:hAnsi="Times New Roman"/>
                <w:sz w:val="20"/>
              </w:rPr>
              <w:t xml:space="preserve"> et al. (2020)</w:t>
            </w:r>
          </w:p>
          <w:p w14:paraId="614B0833" w14:textId="47E52D4D" w:rsidR="006178B1" w:rsidRPr="00E06796" w:rsidRDefault="00B84A5A" w:rsidP="00FE29E3">
            <w:pPr>
              <w:rPr>
                <w:rFonts w:ascii="Times New Roman" w:eastAsia="Calibri" w:hAnsi="Times New Roman"/>
                <w:sz w:val="20"/>
              </w:rPr>
            </w:pPr>
            <w:r>
              <w:rPr>
                <w:rFonts w:ascii="Times New Roman" w:eastAsia="Calibri" w:hAnsi="Times New Roman"/>
                <w:sz w:val="20"/>
              </w:rPr>
              <w:t xml:space="preserve">Northern </w:t>
            </w:r>
            <w:proofErr w:type="spellStart"/>
            <w:r w:rsidR="006178B1" w:rsidRPr="00E06796">
              <w:rPr>
                <w:rFonts w:ascii="Times New Roman" w:eastAsia="Calibri" w:hAnsi="Times New Roman"/>
                <w:sz w:val="20"/>
              </w:rPr>
              <w:t>Ethiopia</w:t>
            </w:r>
            <w:proofErr w:type="spellEnd"/>
          </w:p>
          <w:p w14:paraId="04B0A69C" w14:textId="7B7279AB" w:rsidR="0050630A" w:rsidRPr="00E06796" w:rsidRDefault="0050630A" w:rsidP="00FE29E3">
            <w:pPr>
              <w:rPr>
                <w:rFonts w:ascii="Times New Roman" w:eastAsia="Calibri" w:hAnsi="Times New Roman"/>
                <w:sz w:val="20"/>
              </w:rPr>
            </w:pPr>
          </w:p>
          <w:p w14:paraId="71B293D2" w14:textId="6ADDE57C" w:rsidR="006178B1" w:rsidRPr="00E06796" w:rsidRDefault="006178B1" w:rsidP="00FE29E3">
            <w:pPr>
              <w:rPr>
                <w:rFonts w:ascii="Times New Roman" w:eastAsia="Calibri" w:hAnsi="Times New Roman"/>
                <w:sz w:val="20"/>
              </w:rPr>
            </w:pPr>
          </w:p>
          <w:p w14:paraId="5DB9AC2C" w14:textId="370F0401" w:rsidR="006178B1" w:rsidRPr="00E06796" w:rsidRDefault="006178B1" w:rsidP="00FE29E3">
            <w:pPr>
              <w:rPr>
                <w:rFonts w:ascii="Times New Roman" w:eastAsia="Calibri" w:hAnsi="Times New Roman"/>
                <w:sz w:val="20"/>
              </w:rPr>
            </w:pPr>
          </w:p>
          <w:p w14:paraId="5619630B" w14:textId="26F97E2E" w:rsidR="006178B1" w:rsidRPr="00E06796" w:rsidRDefault="006178B1" w:rsidP="00FE29E3">
            <w:pPr>
              <w:rPr>
                <w:rFonts w:ascii="Times New Roman" w:eastAsia="Calibri" w:hAnsi="Times New Roman"/>
                <w:sz w:val="20"/>
              </w:rPr>
            </w:pPr>
          </w:p>
          <w:p w14:paraId="4C6A74BD" w14:textId="2B0D622F" w:rsidR="006178B1" w:rsidRPr="00E06796" w:rsidRDefault="006178B1" w:rsidP="00FE29E3">
            <w:pPr>
              <w:rPr>
                <w:rFonts w:ascii="Times New Roman" w:eastAsia="Calibri" w:hAnsi="Times New Roman"/>
                <w:sz w:val="20"/>
              </w:rPr>
            </w:pPr>
          </w:p>
          <w:p w14:paraId="3B7C71A7" w14:textId="77777777" w:rsidR="006178B1" w:rsidRPr="00E06796" w:rsidRDefault="006178B1" w:rsidP="00FE29E3">
            <w:pPr>
              <w:rPr>
                <w:rFonts w:ascii="Times New Roman" w:eastAsia="Calibri" w:hAnsi="Times New Roman"/>
                <w:sz w:val="20"/>
              </w:rPr>
            </w:pPr>
          </w:p>
          <w:p w14:paraId="36E1D288" w14:textId="77777777" w:rsidR="0050630A" w:rsidRPr="00E06796" w:rsidRDefault="0050630A" w:rsidP="00FE29E3">
            <w:pPr>
              <w:rPr>
                <w:rFonts w:ascii="Times New Roman" w:eastAsia="Calibri" w:hAnsi="Times New Roman"/>
                <w:sz w:val="20"/>
              </w:rPr>
            </w:pPr>
          </w:p>
          <w:p w14:paraId="74ACD662" w14:textId="5FF0A728" w:rsidR="007E3666" w:rsidRPr="00854199" w:rsidRDefault="00532959" w:rsidP="00FE29E3">
            <w:pPr>
              <w:rPr>
                <w:rFonts w:ascii="Times New Roman" w:eastAsia="Calibri" w:hAnsi="Times New Roman"/>
                <w:sz w:val="20"/>
              </w:rPr>
            </w:pPr>
            <w:r>
              <w:rPr>
                <w:rFonts w:ascii="Times New Roman" w:eastAsia="Calibri" w:hAnsi="Times New Roman"/>
                <w:sz w:val="20"/>
              </w:rPr>
              <w:t>k</w:t>
            </w:r>
            <w:r w:rsidR="000666B2">
              <w:rPr>
                <w:rFonts w:ascii="Times New Roman" w:eastAsia="Calibri" w:hAnsi="Times New Roman"/>
                <w:sz w:val="20"/>
              </w:rPr>
              <w:t xml:space="preserve">: </w:t>
            </w:r>
            <w:r w:rsidR="007E3666" w:rsidRPr="00854199">
              <w:rPr>
                <w:rFonts w:ascii="Times New Roman" w:eastAsia="Calibri" w:hAnsi="Times New Roman"/>
                <w:sz w:val="20"/>
              </w:rPr>
              <w:t xml:space="preserve">Van </w:t>
            </w:r>
            <w:proofErr w:type="spellStart"/>
            <w:r w:rsidR="007E3666" w:rsidRPr="00854199">
              <w:rPr>
                <w:rFonts w:ascii="Times New Roman" w:eastAsia="Calibri" w:hAnsi="Times New Roman"/>
                <w:sz w:val="20"/>
              </w:rPr>
              <w:t>Houdt</w:t>
            </w:r>
            <w:proofErr w:type="spellEnd"/>
            <w:r w:rsidR="007E3666" w:rsidRPr="00854199">
              <w:rPr>
                <w:rFonts w:ascii="Times New Roman" w:eastAsia="Calibri" w:hAnsi="Times New Roman"/>
                <w:sz w:val="20"/>
              </w:rPr>
              <w:t xml:space="preserve"> et al.</w:t>
            </w:r>
            <w:r w:rsidR="000666B2">
              <w:rPr>
                <w:rFonts w:ascii="Times New Roman" w:eastAsia="Calibri" w:hAnsi="Times New Roman"/>
                <w:sz w:val="20"/>
              </w:rPr>
              <w:t xml:space="preserve"> </w:t>
            </w:r>
            <w:r w:rsidR="007E3666" w:rsidRPr="00854199">
              <w:rPr>
                <w:rFonts w:ascii="Times New Roman" w:eastAsia="Calibri" w:hAnsi="Times New Roman"/>
                <w:sz w:val="20"/>
              </w:rPr>
              <w:t>(2013)</w:t>
            </w:r>
          </w:p>
          <w:p w14:paraId="25A9609E" w14:textId="77777777" w:rsidR="007E3666" w:rsidRPr="00854199" w:rsidRDefault="007E3666" w:rsidP="00FE29E3">
            <w:pPr>
              <w:rPr>
                <w:rFonts w:ascii="Times New Roman" w:eastAsia="Calibri" w:hAnsi="Times New Roman"/>
                <w:sz w:val="20"/>
              </w:rPr>
            </w:pPr>
            <w:proofErr w:type="spellStart"/>
            <w:r w:rsidRPr="00854199">
              <w:rPr>
                <w:rFonts w:ascii="Times New Roman" w:eastAsia="Calibri" w:hAnsi="Times New Roman"/>
                <w:sz w:val="20"/>
              </w:rPr>
              <w:t>Belgium</w:t>
            </w:r>
            <w:proofErr w:type="spellEnd"/>
            <w:r w:rsidR="00A11E54">
              <w:rPr>
                <w:rFonts w:ascii="Times New Roman" w:eastAsia="Calibri" w:hAnsi="Times New Roman"/>
                <w:sz w:val="20"/>
              </w:rPr>
              <w:t>.</w:t>
            </w:r>
          </w:p>
          <w:p w14:paraId="6DEC6057" w14:textId="77777777" w:rsidR="00FE29E3" w:rsidRPr="00854199" w:rsidRDefault="00FE29E3" w:rsidP="00FE29E3">
            <w:pPr>
              <w:rPr>
                <w:rFonts w:ascii="Times New Roman" w:eastAsia="Calibri" w:hAnsi="Times New Roman"/>
                <w:sz w:val="20"/>
              </w:rPr>
            </w:pPr>
          </w:p>
          <w:p w14:paraId="2038ECBB" w14:textId="77777777" w:rsidR="00FE29E3" w:rsidRDefault="00FE29E3" w:rsidP="00FE29E3">
            <w:pPr>
              <w:rPr>
                <w:rFonts w:ascii="Times New Roman" w:eastAsia="Calibri" w:hAnsi="Times New Roman"/>
                <w:sz w:val="20"/>
              </w:rPr>
            </w:pPr>
          </w:p>
          <w:p w14:paraId="42DE96FA" w14:textId="77777777" w:rsidR="00FE29E3" w:rsidRDefault="00FE29E3" w:rsidP="00FE29E3">
            <w:pPr>
              <w:rPr>
                <w:rFonts w:ascii="Times New Roman" w:eastAsia="Calibri" w:hAnsi="Times New Roman"/>
                <w:sz w:val="20"/>
              </w:rPr>
            </w:pPr>
          </w:p>
          <w:p w14:paraId="7052D4E0" w14:textId="77777777" w:rsidR="00FE29E3" w:rsidRDefault="00FE29E3" w:rsidP="00FE29E3">
            <w:pPr>
              <w:rPr>
                <w:rFonts w:ascii="Times New Roman" w:eastAsia="Calibri" w:hAnsi="Times New Roman"/>
                <w:sz w:val="20"/>
              </w:rPr>
            </w:pPr>
          </w:p>
          <w:p w14:paraId="34BD9055" w14:textId="77777777" w:rsidR="00FE29E3" w:rsidRDefault="00FE29E3" w:rsidP="00FE29E3">
            <w:pPr>
              <w:rPr>
                <w:rFonts w:ascii="Times New Roman" w:eastAsia="Calibri" w:hAnsi="Times New Roman"/>
                <w:sz w:val="20"/>
              </w:rPr>
            </w:pPr>
          </w:p>
          <w:p w14:paraId="6756E990" w14:textId="77777777" w:rsidR="00FE29E3" w:rsidRDefault="00FE29E3" w:rsidP="00FE29E3">
            <w:pPr>
              <w:rPr>
                <w:rFonts w:ascii="Times New Roman" w:eastAsia="Calibri" w:hAnsi="Times New Roman"/>
                <w:sz w:val="20"/>
              </w:rPr>
            </w:pPr>
          </w:p>
          <w:p w14:paraId="0C4B2D9B" w14:textId="77777777" w:rsidR="00FE29E3" w:rsidRDefault="00FE29E3" w:rsidP="00FE29E3">
            <w:pPr>
              <w:rPr>
                <w:rFonts w:ascii="Times New Roman" w:eastAsia="Calibri" w:hAnsi="Times New Roman"/>
                <w:sz w:val="20"/>
              </w:rPr>
            </w:pPr>
          </w:p>
          <w:p w14:paraId="3B214330" w14:textId="77777777" w:rsidR="00FE29E3" w:rsidRDefault="00FE29E3" w:rsidP="00FE29E3">
            <w:pPr>
              <w:rPr>
                <w:rFonts w:ascii="Times New Roman" w:eastAsia="Calibri" w:hAnsi="Times New Roman"/>
                <w:sz w:val="20"/>
              </w:rPr>
            </w:pPr>
          </w:p>
          <w:p w14:paraId="7920CE91" w14:textId="77777777" w:rsidR="00CB6BA8" w:rsidRDefault="00CB6BA8" w:rsidP="00FE29E3">
            <w:pPr>
              <w:rPr>
                <w:rFonts w:ascii="Times New Roman" w:eastAsia="Calibri" w:hAnsi="Times New Roman"/>
                <w:sz w:val="20"/>
              </w:rPr>
            </w:pPr>
          </w:p>
          <w:p w14:paraId="2091A69E" w14:textId="77777777" w:rsidR="00E50ADE" w:rsidRDefault="00E50ADE" w:rsidP="00FE29E3">
            <w:pPr>
              <w:rPr>
                <w:rFonts w:ascii="Times New Roman" w:eastAsia="Calibri" w:hAnsi="Times New Roman"/>
                <w:sz w:val="20"/>
              </w:rPr>
            </w:pPr>
          </w:p>
          <w:p w14:paraId="061B64E7" w14:textId="6182D8DE" w:rsidR="00F61B2A" w:rsidRPr="004321CC" w:rsidRDefault="00532959" w:rsidP="00FE29E3">
            <w:pPr>
              <w:rPr>
                <w:rFonts w:ascii="Times New Roman" w:eastAsia="Calibri" w:hAnsi="Times New Roman"/>
                <w:sz w:val="20"/>
              </w:rPr>
            </w:pPr>
            <w:r>
              <w:rPr>
                <w:rFonts w:ascii="Times New Roman" w:eastAsia="Calibri" w:hAnsi="Times New Roman"/>
                <w:sz w:val="20"/>
              </w:rPr>
              <w:lastRenderedPageBreak/>
              <w:t>l</w:t>
            </w:r>
            <w:r w:rsidR="000666B2">
              <w:rPr>
                <w:rFonts w:ascii="Times New Roman" w:eastAsia="Calibri" w:hAnsi="Times New Roman"/>
                <w:sz w:val="20"/>
              </w:rPr>
              <w:t xml:space="preserve">: </w:t>
            </w:r>
            <w:r w:rsidR="001D578B" w:rsidRPr="004321CC">
              <w:rPr>
                <w:rFonts w:ascii="Times New Roman" w:eastAsia="Calibri" w:hAnsi="Times New Roman"/>
                <w:sz w:val="20"/>
              </w:rPr>
              <w:t xml:space="preserve">Wright et al. (2015) </w:t>
            </w:r>
          </w:p>
          <w:p w14:paraId="63FAAAF0" w14:textId="77777777" w:rsidR="001D578B" w:rsidRPr="004321CC" w:rsidRDefault="001D578B" w:rsidP="00FE29E3">
            <w:pPr>
              <w:rPr>
                <w:rFonts w:ascii="Times New Roman" w:eastAsia="Calibri" w:hAnsi="Times New Roman"/>
                <w:sz w:val="20"/>
              </w:rPr>
            </w:pPr>
            <w:r w:rsidRPr="004321CC">
              <w:rPr>
                <w:rFonts w:ascii="Times New Roman" w:eastAsia="Calibri" w:hAnsi="Times New Roman"/>
                <w:sz w:val="20"/>
              </w:rPr>
              <w:t>UK</w:t>
            </w:r>
            <w:r w:rsidR="00A11E54">
              <w:rPr>
                <w:rFonts w:ascii="Times New Roman" w:eastAsia="Calibri" w:hAnsi="Times New Roman"/>
                <w:sz w:val="20"/>
              </w:rPr>
              <w:t>.</w:t>
            </w:r>
          </w:p>
          <w:p w14:paraId="227C9BCC" w14:textId="77777777" w:rsidR="004D1655" w:rsidRPr="004321CC" w:rsidRDefault="004D1655" w:rsidP="00FE29E3">
            <w:pPr>
              <w:rPr>
                <w:rFonts w:ascii="Times New Roman" w:eastAsia="Calibri" w:hAnsi="Times New Roman"/>
                <w:sz w:val="20"/>
              </w:rPr>
            </w:pPr>
          </w:p>
        </w:tc>
        <w:tc>
          <w:tcPr>
            <w:tcW w:w="2410" w:type="dxa"/>
            <w:gridSpan w:val="2"/>
          </w:tcPr>
          <w:p w14:paraId="21719616" w14:textId="77777777" w:rsidR="00D07B24" w:rsidRPr="00854199" w:rsidRDefault="00D07B24" w:rsidP="00FE29E3">
            <w:pPr>
              <w:spacing w:after="160"/>
              <w:rPr>
                <w:rFonts w:ascii="Times New Roman" w:eastAsia="Calibri" w:hAnsi="Times New Roman" w:cs="Times New Roman"/>
                <w:sz w:val="20"/>
                <w:szCs w:val="20"/>
                <w:lang w:val="en-US"/>
              </w:rPr>
            </w:pPr>
            <w:r w:rsidRPr="00854199">
              <w:rPr>
                <w:rFonts w:ascii="Times New Roman" w:eastAsia="Calibri" w:hAnsi="Times New Roman" w:cs="Times New Roman"/>
                <w:sz w:val="20"/>
                <w:szCs w:val="20"/>
                <w:lang w:val="en-US"/>
              </w:rPr>
              <w:lastRenderedPageBreak/>
              <w:t>To understand what contextual influences, mechanism and outcomes affect the implementation and use of localized, online care pathways (Health Pathways) in primary and secondary care.</w:t>
            </w:r>
          </w:p>
          <w:p w14:paraId="1D978D94" w14:textId="77777777" w:rsidR="00D07B24" w:rsidRPr="00854199" w:rsidRDefault="00D07B24" w:rsidP="00FE29E3">
            <w:pPr>
              <w:spacing w:after="160"/>
              <w:rPr>
                <w:rFonts w:ascii="Times New Roman" w:eastAsia="Calibri" w:hAnsi="Times New Roman" w:cs="Times New Roman"/>
                <w:sz w:val="20"/>
                <w:szCs w:val="20"/>
                <w:lang w:val="en-US"/>
              </w:rPr>
            </w:pPr>
          </w:p>
          <w:p w14:paraId="5A1F3A76" w14:textId="77777777" w:rsidR="00D07B24" w:rsidRPr="00854199" w:rsidRDefault="00D07B24" w:rsidP="00FE29E3">
            <w:pPr>
              <w:spacing w:after="160"/>
              <w:rPr>
                <w:rFonts w:ascii="Times New Roman" w:eastAsia="Calibri" w:hAnsi="Times New Roman" w:cs="Times New Roman"/>
                <w:sz w:val="20"/>
                <w:szCs w:val="20"/>
                <w:lang w:val="en-US"/>
              </w:rPr>
            </w:pPr>
          </w:p>
          <w:p w14:paraId="7B129695" w14:textId="77777777" w:rsidR="00D07B24" w:rsidRPr="00854199" w:rsidRDefault="00D07B24" w:rsidP="00FE29E3">
            <w:pPr>
              <w:spacing w:after="160"/>
              <w:rPr>
                <w:rFonts w:ascii="Times New Roman" w:eastAsia="Calibri" w:hAnsi="Times New Roman" w:cs="Times New Roman"/>
                <w:sz w:val="20"/>
                <w:szCs w:val="20"/>
                <w:lang w:val="en-US"/>
              </w:rPr>
            </w:pPr>
          </w:p>
          <w:p w14:paraId="1327CA8B" w14:textId="77777777" w:rsidR="009C7E16" w:rsidRPr="00854199" w:rsidRDefault="009C7E16" w:rsidP="00FE29E3">
            <w:pPr>
              <w:spacing w:after="160"/>
              <w:rPr>
                <w:rFonts w:ascii="Times New Roman" w:eastAsia="Calibri" w:hAnsi="Times New Roman" w:cs="Times New Roman"/>
                <w:sz w:val="20"/>
                <w:szCs w:val="20"/>
                <w:lang w:val="en-US"/>
              </w:rPr>
            </w:pPr>
          </w:p>
          <w:p w14:paraId="7891E613" w14:textId="77777777" w:rsidR="00FE326A" w:rsidRPr="00854199" w:rsidRDefault="00D07B24" w:rsidP="00FE29E3">
            <w:pPr>
              <w:spacing w:after="160"/>
              <w:rPr>
                <w:rFonts w:ascii="Times New Roman" w:eastAsia="Calibri" w:hAnsi="Times New Roman" w:cs="Times New Roman"/>
                <w:sz w:val="20"/>
                <w:szCs w:val="20"/>
                <w:lang w:val="en-US"/>
              </w:rPr>
            </w:pPr>
            <w:r w:rsidRPr="00854199">
              <w:rPr>
                <w:rFonts w:ascii="Times New Roman" w:eastAsia="Calibri" w:hAnsi="Times New Roman" w:cs="Times New Roman"/>
                <w:sz w:val="20"/>
                <w:szCs w:val="20"/>
                <w:lang w:val="en-US"/>
              </w:rPr>
              <w:t>To assess health care personnel’s perceptions of the organization of care processes in the specialist service in Norway. A further goal was to examine whether the staff considered the organization to be better in the care processes that were standardized using clinical procedure compared to pathways without such procedures.</w:t>
            </w:r>
          </w:p>
          <w:p w14:paraId="10344DDB" w14:textId="77777777" w:rsidR="00AF2CA0" w:rsidRPr="00854199" w:rsidRDefault="00AF2CA0" w:rsidP="00DF2CCC">
            <w:pPr>
              <w:spacing w:after="160"/>
              <w:rPr>
                <w:rFonts w:ascii="Times New Roman" w:eastAsia="Calibri" w:hAnsi="Times New Roman" w:cs="Times New Roman"/>
                <w:sz w:val="20"/>
                <w:szCs w:val="20"/>
                <w:lang w:val="en-US"/>
              </w:rPr>
            </w:pPr>
          </w:p>
          <w:p w14:paraId="6A3702C4" w14:textId="561DD456" w:rsidR="00D155D7" w:rsidRPr="00D155D7" w:rsidRDefault="00D155D7" w:rsidP="00DF2CCC">
            <w:pPr>
              <w:spacing w:after="160"/>
              <w:rPr>
                <w:rFonts w:ascii="Times New Roman" w:eastAsia="Calibri" w:hAnsi="Times New Roman" w:cs="Times New Roman"/>
                <w:sz w:val="20"/>
                <w:szCs w:val="20"/>
                <w:lang w:val="en-US"/>
              </w:rPr>
            </w:pPr>
            <w:r w:rsidRPr="00D155D7">
              <w:rPr>
                <w:rFonts w:ascii="Times New Roman" w:eastAsia="Calibri" w:hAnsi="Times New Roman" w:cs="Times New Roman"/>
                <w:sz w:val="20"/>
                <w:szCs w:val="20"/>
                <w:lang w:val="en-US"/>
              </w:rPr>
              <w:lastRenderedPageBreak/>
              <w:t>Gaining a better understanding o</w:t>
            </w:r>
            <w:r>
              <w:rPr>
                <w:rFonts w:ascii="Times New Roman" w:eastAsia="Calibri" w:hAnsi="Times New Roman" w:cs="Times New Roman"/>
                <w:sz w:val="20"/>
                <w:szCs w:val="20"/>
                <w:lang w:val="en-US"/>
              </w:rPr>
              <w:t xml:space="preserve">f </w:t>
            </w:r>
            <w:r w:rsidRPr="00D155D7">
              <w:rPr>
                <w:rFonts w:ascii="Times New Roman" w:eastAsia="Calibri" w:hAnsi="Times New Roman" w:cs="Times New Roman"/>
                <w:sz w:val="20"/>
                <w:szCs w:val="20"/>
                <w:lang w:val="en-US"/>
              </w:rPr>
              <w:t>th</w:t>
            </w:r>
            <w:r>
              <w:rPr>
                <w:rFonts w:ascii="Times New Roman" w:eastAsia="Calibri" w:hAnsi="Times New Roman" w:cs="Times New Roman"/>
                <w:sz w:val="20"/>
                <w:szCs w:val="20"/>
                <w:lang w:val="en-US"/>
              </w:rPr>
              <w:t>e transition phase from psychiatric hospitalization back to the community.</w:t>
            </w:r>
          </w:p>
          <w:p w14:paraId="425CA6EE" w14:textId="77777777" w:rsidR="00D155D7" w:rsidRPr="00D155D7" w:rsidRDefault="00D155D7" w:rsidP="00DF2CCC">
            <w:pPr>
              <w:spacing w:after="160"/>
              <w:rPr>
                <w:rFonts w:ascii="Times New Roman" w:eastAsia="Calibri" w:hAnsi="Times New Roman" w:cs="Times New Roman"/>
                <w:sz w:val="20"/>
                <w:szCs w:val="20"/>
                <w:lang w:val="en-US"/>
              </w:rPr>
            </w:pPr>
          </w:p>
          <w:p w14:paraId="08D39A36" w14:textId="77777777" w:rsidR="00D155D7" w:rsidRPr="00D155D7" w:rsidRDefault="00D155D7" w:rsidP="00DF2CCC">
            <w:pPr>
              <w:spacing w:after="160"/>
              <w:rPr>
                <w:rFonts w:ascii="Times New Roman" w:eastAsia="Calibri" w:hAnsi="Times New Roman" w:cs="Times New Roman"/>
                <w:sz w:val="20"/>
                <w:szCs w:val="20"/>
                <w:lang w:val="en-US"/>
              </w:rPr>
            </w:pPr>
          </w:p>
          <w:p w14:paraId="513D0CDB" w14:textId="77777777" w:rsidR="00D155D7" w:rsidRPr="00D155D7" w:rsidRDefault="00D155D7" w:rsidP="00DF2CCC">
            <w:pPr>
              <w:spacing w:after="160"/>
              <w:rPr>
                <w:rFonts w:ascii="Times New Roman" w:eastAsia="Calibri" w:hAnsi="Times New Roman" w:cs="Times New Roman"/>
                <w:sz w:val="20"/>
                <w:szCs w:val="20"/>
                <w:lang w:val="en-US"/>
              </w:rPr>
            </w:pPr>
          </w:p>
          <w:p w14:paraId="7ADCA8E3" w14:textId="77777777" w:rsidR="004533A3" w:rsidRDefault="004533A3" w:rsidP="00DF2CCC">
            <w:pPr>
              <w:spacing w:after="160"/>
              <w:rPr>
                <w:rFonts w:ascii="Times New Roman" w:eastAsia="Calibri" w:hAnsi="Times New Roman" w:cs="Times New Roman"/>
                <w:sz w:val="20"/>
                <w:szCs w:val="20"/>
                <w:lang w:val="en-US"/>
              </w:rPr>
            </w:pPr>
          </w:p>
          <w:p w14:paraId="781B2E8B" w14:textId="77777777" w:rsidR="004533A3" w:rsidRDefault="004533A3" w:rsidP="00DF2CCC">
            <w:pPr>
              <w:spacing w:after="160"/>
              <w:rPr>
                <w:rFonts w:ascii="Times New Roman" w:eastAsia="Calibri" w:hAnsi="Times New Roman" w:cs="Times New Roman"/>
                <w:sz w:val="20"/>
                <w:szCs w:val="20"/>
                <w:lang w:val="en-US"/>
              </w:rPr>
            </w:pPr>
          </w:p>
          <w:p w14:paraId="68788E90" w14:textId="77777777" w:rsidR="004533A3" w:rsidRDefault="004533A3" w:rsidP="00DF2CCC">
            <w:pPr>
              <w:spacing w:after="160"/>
              <w:rPr>
                <w:rFonts w:ascii="Times New Roman" w:eastAsia="Calibri" w:hAnsi="Times New Roman" w:cs="Times New Roman"/>
                <w:sz w:val="20"/>
                <w:szCs w:val="20"/>
                <w:lang w:val="en-US"/>
              </w:rPr>
            </w:pPr>
          </w:p>
          <w:p w14:paraId="0DD04D8C" w14:textId="77777777" w:rsidR="004533A3" w:rsidRDefault="004533A3" w:rsidP="00DF2CCC">
            <w:pPr>
              <w:spacing w:after="160"/>
              <w:rPr>
                <w:rFonts w:ascii="Times New Roman" w:eastAsia="Calibri" w:hAnsi="Times New Roman" w:cs="Times New Roman"/>
                <w:sz w:val="20"/>
                <w:szCs w:val="20"/>
                <w:lang w:val="en-US"/>
              </w:rPr>
            </w:pPr>
          </w:p>
          <w:p w14:paraId="419B9437" w14:textId="0B3BB8B9" w:rsidR="004321CC" w:rsidRPr="00854199" w:rsidRDefault="00987A12" w:rsidP="00DF2CCC">
            <w:pPr>
              <w:spacing w:after="160"/>
              <w:rPr>
                <w:rFonts w:ascii="Times New Roman" w:eastAsia="Calibri" w:hAnsi="Times New Roman" w:cs="Times New Roman"/>
                <w:sz w:val="20"/>
                <w:szCs w:val="20"/>
                <w:lang w:val="en-US"/>
              </w:rPr>
            </w:pPr>
            <w:r w:rsidRPr="00854199">
              <w:rPr>
                <w:rFonts w:ascii="Times New Roman" w:eastAsia="Calibri" w:hAnsi="Times New Roman" w:cs="Times New Roman"/>
                <w:sz w:val="20"/>
                <w:szCs w:val="20"/>
                <w:lang w:val="en-US"/>
              </w:rPr>
              <w:t>To evaluate how a model ‘payment by results’ for mental health works out in community mental health practice, including its impact on quality of patient care, mental health professionals and primary care.</w:t>
            </w:r>
            <w:r w:rsidR="00DF2CCC" w:rsidRPr="00854199">
              <w:rPr>
                <w:rFonts w:ascii="Times New Roman" w:eastAsia="Calibri" w:hAnsi="Times New Roman" w:cs="Times New Roman"/>
                <w:sz w:val="20"/>
                <w:szCs w:val="20"/>
                <w:lang w:val="en-US"/>
              </w:rPr>
              <w:t xml:space="preserve"> </w:t>
            </w:r>
          </w:p>
          <w:p w14:paraId="0891CAAA" w14:textId="77777777" w:rsidR="004321CC" w:rsidRPr="00854199" w:rsidRDefault="004321CC" w:rsidP="00DF2CCC">
            <w:pPr>
              <w:spacing w:after="160"/>
              <w:rPr>
                <w:rFonts w:ascii="Times New Roman" w:eastAsia="Calibri" w:hAnsi="Times New Roman" w:cs="Times New Roman"/>
                <w:sz w:val="20"/>
                <w:szCs w:val="20"/>
                <w:lang w:val="en-US"/>
              </w:rPr>
            </w:pPr>
          </w:p>
          <w:p w14:paraId="5C189693" w14:textId="77777777" w:rsidR="00AF2CA0" w:rsidRPr="00854199" w:rsidRDefault="00AF2CA0" w:rsidP="00DF2CCC">
            <w:pPr>
              <w:spacing w:after="160"/>
              <w:rPr>
                <w:rFonts w:ascii="Times New Roman" w:eastAsia="Calibri" w:hAnsi="Times New Roman" w:cs="Times New Roman"/>
                <w:sz w:val="20"/>
                <w:szCs w:val="20"/>
                <w:lang w:val="en-US"/>
              </w:rPr>
            </w:pPr>
          </w:p>
          <w:p w14:paraId="365575CC" w14:textId="77777777" w:rsidR="00AF2CA0" w:rsidRPr="00854199" w:rsidRDefault="00AF2CA0" w:rsidP="00DF2CCC">
            <w:pPr>
              <w:spacing w:after="160"/>
              <w:rPr>
                <w:rFonts w:ascii="Times New Roman" w:eastAsia="Calibri" w:hAnsi="Times New Roman" w:cs="Times New Roman"/>
                <w:sz w:val="20"/>
                <w:szCs w:val="20"/>
                <w:lang w:val="en-US"/>
              </w:rPr>
            </w:pPr>
          </w:p>
          <w:p w14:paraId="0794D846" w14:textId="77777777" w:rsidR="00A76C49" w:rsidRPr="00854199" w:rsidRDefault="00B0132D" w:rsidP="00DF2CCC">
            <w:pPr>
              <w:spacing w:after="160"/>
              <w:rPr>
                <w:rFonts w:ascii="Times New Roman" w:eastAsia="Calibri" w:hAnsi="Times New Roman" w:cs="Times New Roman"/>
                <w:sz w:val="20"/>
                <w:szCs w:val="20"/>
                <w:lang w:val="en-US"/>
              </w:rPr>
            </w:pPr>
            <w:r w:rsidRPr="00854199">
              <w:rPr>
                <w:rFonts w:ascii="Times New Roman" w:hAnsi="Times New Roman" w:cs="Times New Roman"/>
                <w:sz w:val="20"/>
                <w:szCs w:val="20"/>
                <w:shd w:val="clear" w:color="auto" w:fill="FFFFFF"/>
                <w:lang w:val="en-US"/>
              </w:rPr>
              <w:lastRenderedPageBreak/>
              <w:t>Care pathways are better perceived than care processes organized without care pathways. To evaluate the extent to which team scores correlate for care processes with or without care pathways.</w:t>
            </w:r>
            <w:r w:rsidRPr="00854199">
              <w:rPr>
                <w:rFonts w:ascii="Helvetica" w:hAnsi="Helvetica"/>
                <w:sz w:val="20"/>
                <w:szCs w:val="20"/>
                <w:shd w:val="clear" w:color="auto" w:fill="FFFFFF"/>
                <w:lang w:val="en-US"/>
              </w:rPr>
              <w:t xml:space="preserve"> </w:t>
            </w:r>
            <w:r w:rsidRPr="00854199">
              <w:rPr>
                <w:rFonts w:ascii="Times New Roman" w:eastAsia="Calibri" w:hAnsi="Times New Roman" w:cs="Times New Roman"/>
                <w:sz w:val="20"/>
                <w:szCs w:val="20"/>
                <w:lang w:val="en-US"/>
              </w:rPr>
              <w:t xml:space="preserve"> </w:t>
            </w:r>
          </w:p>
          <w:p w14:paraId="74399BA4" w14:textId="77777777" w:rsidR="00B0132D" w:rsidRPr="00854199" w:rsidRDefault="00B0132D" w:rsidP="00176C50">
            <w:pPr>
              <w:spacing w:after="160"/>
              <w:rPr>
                <w:rFonts w:ascii="Times New Roman" w:eastAsia="Calibri" w:hAnsi="Times New Roman"/>
                <w:sz w:val="20"/>
                <w:lang w:val="en-US"/>
              </w:rPr>
            </w:pPr>
          </w:p>
          <w:p w14:paraId="796F1BF4" w14:textId="77777777" w:rsidR="0050630A" w:rsidRDefault="0050630A" w:rsidP="00FE29E3">
            <w:pPr>
              <w:spacing w:after="160"/>
              <w:rPr>
                <w:rFonts w:ascii="Times New Roman" w:eastAsia="Calibri" w:hAnsi="Times New Roman"/>
                <w:sz w:val="20"/>
                <w:lang w:val="en-US"/>
              </w:rPr>
            </w:pPr>
          </w:p>
          <w:p w14:paraId="072B89F5" w14:textId="77777777" w:rsidR="00727E72" w:rsidRDefault="00727E72" w:rsidP="00FE29E3">
            <w:pPr>
              <w:spacing w:after="160"/>
              <w:rPr>
                <w:rFonts w:ascii="Times New Roman" w:eastAsia="Calibri" w:hAnsi="Times New Roman"/>
                <w:sz w:val="20"/>
                <w:lang w:val="en-US"/>
              </w:rPr>
            </w:pPr>
          </w:p>
          <w:p w14:paraId="4F27E796" w14:textId="77777777" w:rsidR="00727E72" w:rsidRDefault="00727E72" w:rsidP="00FE29E3">
            <w:pPr>
              <w:spacing w:after="160"/>
              <w:rPr>
                <w:rFonts w:ascii="Times New Roman" w:eastAsia="Calibri" w:hAnsi="Times New Roman"/>
                <w:sz w:val="20"/>
                <w:lang w:val="en-US"/>
              </w:rPr>
            </w:pPr>
          </w:p>
          <w:p w14:paraId="2B7FC375" w14:textId="77777777" w:rsidR="00727E72" w:rsidRDefault="00727E72" w:rsidP="00FE29E3">
            <w:pPr>
              <w:spacing w:after="160"/>
              <w:rPr>
                <w:rFonts w:ascii="Times New Roman" w:eastAsia="Calibri" w:hAnsi="Times New Roman"/>
                <w:sz w:val="20"/>
                <w:lang w:val="en-US"/>
              </w:rPr>
            </w:pPr>
          </w:p>
          <w:p w14:paraId="5ACDFDD2" w14:textId="090898FE" w:rsidR="0050630A" w:rsidRDefault="00727E72" w:rsidP="00FE29E3">
            <w:pPr>
              <w:spacing w:after="160"/>
              <w:rPr>
                <w:rFonts w:ascii="Times New Roman" w:eastAsia="Calibri" w:hAnsi="Times New Roman"/>
                <w:sz w:val="20"/>
                <w:lang w:val="en-US"/>
              </w:rPr>
            </w:pPr>
            <w:r>
              <w:rPr>
                <w:rFonts w:ascii="Times New Roman" w:eastAsia="Calibri" w:hAnsi="Times New Roman"/>
                <w:sz w:val="20"/>
                <w:lang w:val="en-US"/>
              </w:rPr>
              <w:t>(a)</w:t>
            </w:r>
            <w:r w:rsidR="0050630A">
              <w:rPr>
                <w:rFonts w:ascii="Times New Roman" w:eastAsia="Calibri" w:hAnsi="Times New Roman"/>
                <w:sz w:val="20"/>
                <w:lang w:val="en-US"/>
              </w:rPr>
              <w:t>Identify factors that ma</w:t>
            </w:r>
            <w:r>
              <w:rPr>
                <w:rFonts w:ascii="Times New Roman" w:eastAsia="Calibri" w:hAnsi="Times New Roman"/>
                <w:sz w:val="20"/>
                <w:lang w:val="en-US"/>
              </w:rPr>
              <w:t>y obstruct the plan from psychiatric hospital for implementation in the community, and (b) the strateg</w:t>
            </w:r>
            <w:r w:rsidR="0025156D">
              <w:rPr>
                <w:rFonts w:ascii="Times New Roman" w:eastAsia="Calibri" w:hAnsi="Times New Roman"/>
                <w:sz w:val="20"/>
                <w:lang w:val="en-US"/>
              </w:rPr>
              <w:t>ies which support the effective delivery of high-quality care.</w:t>
            </w:r>
          </w:p>
          <w:p w14:paraId="30BC9415" w14:textId="77777777" w:rsidR="0050630A" w:rsidRDefault="0050630A" w:rsidP="00FE29E3">
            <w:pPr>
              <w:spacing w:after="160"/>
              <w:rPr>
                <w:rFonts w:ascii="Times New Roman" w:eastAsia="Calibri" w:hAnsi="Times New Roman"/>
                <w:sz w:val="20"/>
                <w:lang w:val="en-US"/>
              </w:rPr>
            </w:pPr>
          </w:p>
          <w:p w14:paraId="3A16B904" w14:textId="326988A6" w:rsidR="0050630A" w:rsidRDefault="0050630A" w:rsidP="00FE29E3">
            <w:pPr>
              <w:spacing w:after="160"/>
              <w:rPr>
                <w:rFonts w:ascii="Times New Roman" w:eastAsia="Calibri" w:hAnsi="Times New Roman"/>
                <w:sz w:val="20"/>
                <w:lang w:val="en-US"/>
              </w:rPr>
            </w:pPr>
          </w:p>
          <w:p w14:paraId="19D6A0D8" w14:textId="77777777" w:rsidR="00E61637" w:rsidRDefault="00E61637" w:rsidP="00FE29E3">
            <w:pPr>
              <w:spacing w:after="160"/>
              <w:rPr>
                <w:rFonts w:ascii="Times New Roman" w:eastAsia="Calibri" w:hAnsi="Times New Roman"/>
                <w:sz w:val="20"/>
                <w:lang w:val="en-US"/>
              </w:rPr>
            </w:pPr>
          </w:p>
          <w:p w14:paraId="4A0473B7" w14:textId="77777777" w:rsidR="00E61637" w:rsidRDefault="00E61637" w:rsidP="00FE29E3">
            <w:pPr>
              <w:spacing w:after="160"/>
              <w:rPr>
                <w:rFonts w:ascii="Times New Roman" w:eastAsia="Calibri" w:hAnsi="Times New Roman"/>
                <w:sz w:val="20"/>
                <w:lang w:val="en-US"/>
              </w:rPr>
            </w:pPr>
          </w:p>
          <w:p w14:paraId="15AC27B1" w14:textId="59E53A8F" w:rsidR="00856359" w:rsidRDefault="00856359" w:rsidP="00FE29E3">
            <w:pPr>
              <w:spacing w:after="160"/>
              <w:rPr>
                <w:rFonts w:ascii="Times New Roman" w:eastAsia="Calibri" w:hAnsi="Times New Roman"/>
                <w:sz w:val="20"/>
                <w:lang w:val="en-US"/>
              </w:rPr>
            </w:pPr>
            <w:r>
              <w:rPr>
                <w:rFonts w:ascii="Times New Roman" w:eastAsia="Calibri" w:hAnsi="Times New Roman"/>
                <w:sz w:val="20"/>
                <w:lang w:val="en-US"/>
              </w:rPr>
              <w:lastRenderedPageBreak/>
              <w:t>Exploring community health personnel’s experiences of care pathways in patient transition between inpatient and community health services.</w:t>
            </w:r>
          </w:p>
          <w:p w14:paraId="7B20F5BB" w14:textId="77777777" w:rsidR="00856359" w:rsidRDefault="00856359" w:rsidP="00FE29E3">
            <w:pPr>
              <w:spacing w:after="160"/>
              <w:rPr>
                <w:rFonts w:ascii="Times New Roman" w:eastAsia="Calibri" w:hAnsi="Times New Roman"/>
                <w:sz w:val="20"/>
                <w:lang w:val="en-US"/>
              </w:rPr>
            </w:pPr>
          </w:p>
          <w:p w14:paraId="2B2F82C8" w14:textId="77777777" w:rsidR="00727E72" w:rsidRDefault="00727E72" w:rsidP="00FE29E3">
            <w:pPr>
              <w:spacing w:after="160"/>
              <w:rPr>
                <w:rFonts w:ascii="Times New Roman" w:eastAsia="Calibri" w:hAnsi="Times New Roman"/>
                <w:sz w:val="20"/>
                <w:lang w:val="en-US"/>
              </w:rPr>
            </w:pPr>
          </w:p>
          <w:p w14:paraId="0B45F593" w14:textId="77777777" w:rsidR="00314491" w:rsidRDefault="00314491" w:rsidP="00FE29E3">
            <w:pPr>
              <w:spacing w:after="160"/>
              <w:rPr>
                <w:rFonts w:ascii="Times New Roman" w:eastAsia="Calibri" w:hAnsi="Times New Roman"/>
                <w:sz w:val="20"/>
                <w:lang w:val="en-US"/>
              </w:rPr>
            </w:pPr>
          </w:p>
          <w:p w14:paraId="21685B00" w14:textId="77777777" w:rsidR="009E70EE" w:rsidRDefault="009E70EE" w:rsidP="00FE29E3">
            <w:pPr>
              <w:spacing w:after="160"/>
              <w:rPr>
                <w:rFonts w:ascii="Times New Roman" w:eastAsia="Calibri" w:hAnsi="Times New Roman"/>
                <w:sz w:val="20"/>
                <w:lang w:val="en-US"/>
              </w:rPr>
            </w:pPr>
          </w:p>
          <w:p w14:paraId="7FF60B40" w14:textId="77777777" w:rsidR="009E70EE" w:rsidRDefault="009E70EE" w:rsidP="00FE29E3">
            <w:pPr>
              <w:spacing w:after="160"/>
              <w:rPr>
                <w:rFonts w:ascii="Times New Roman" w:eastAsia="Calibri" w:hAnsi="Times New Roman"/>
                <w:sz w:val="20"/>
                <w:lang w:val="en-US"/>
              </w:rPr>
            </w:pPr>
          </w:p>
          <w:p w14:paraId="20E807DB" w14:textId="77777777" w:rsidR="009E70EE" w:rsidRDefault="009E70EE" w:rsidP="00FE29E3">
            <w:pPr>
              <w:spacing w:after="160"/>
              <w:rPr>
                <w:rFonts w:ascii="Times New Roman" w:eastAsia="Calibri" w:hAnsi="Times New Roman"/>
                <w:sz w:val="20"/>
                <w:lang w:val="en-US"/>
              </w:rPr>
            </w:pPr>
          </w:p>
          <w:p w14:paraId="6D808FDD" w14:textId="77777777" w:rsidR="009E70EE" w:rsidRDefault="009E70EE" w:rsidP="00FE29E3">
            <w:pPr>
              <w:spacing w:after="160"/>
              <w:rPr>
                <w:rFonts w:ascii="Times New Roman" w:eastAsia="Calibri" w:hAnsi="Times New Roman"/>
                <w:sz w:val="20"/>
                <w:lang w:val="en-US"/>
              </w:rPr>
            </w:pPr>
          </w:p>
          <w:p w14:paraId="737E0C11" w14:textId="77777777" w:rsidR="009E70EE" w:rsidRDefault="009E70EE" w:rsidP="00FE29E3">
            <w:pPr>
              <w:spacing w:after="160"/>
              <w:rPr>
                <w:rFonts w:ascii="Times New Roman" w:eastAsia="Calibri" w:hAnsi="Times New Roman"/>
                <w:sz w:val="20"/>
                <w:lang w:val="en-US"/>
              </w:rPr>
            </w:pPr>
          </w:p>
          <w:p w14:paraId="7084B5BD" w14:textId="77777777" w:rsidR="009E70EE" w:rsidRDefault="009E70EE" w:rsidP="00FE29E3">
            <w:pPr>
              <w:spacing w:after="160"/>
              <w:rPr>
                <w:rFonts w:ascii="Times New Roman" w:eastAsia="Calibri" w:hAnsi="Times New Roman"/>
                <w:sz w:val="20"/>
                <w:lang w:val="en-US"/>
              </w:rPr>
            </w:pPr>
          </w:p>
          <w:p w14:paraId="4A6CA07C" w14:textId="18D10568" w:rsidR="00727E72" w:rsidRDefault="00053DF8" w:rsidP="00FE29E3">
            <w:pPr>
              <w:spacing w:after="160"/>
              <w:rPr>
                <w:rFonts w:ascii="Times New Roman" w:eastAsia="Calibri" w:hAnsi="Times New Roman"/>
                <w:sz w:val="20"/>
                <w:lang w:val="en-US"/>
              </w:rPr>
            </w:pPr>
            <w:r>
              <w:rPr>
                <w:rFonts w:ascii="Times New Roman" w:eastAsia="Calibri" w:hAnsi="Times New Roman"/>
                <w:sz w:val="20"/>
                <w:lang w:val="en-US"/>
              </w:rPr>
              <w:t>Exploring former patients’ views of pathways in transition between psychiatric hospitalization and the community.</w:t>
            </w:r>
          </w:p>
          <w:p w14:paraId="7052877B" w14:textId="77777777" w:rsidR="0025156D" w:rsidRDefault="0025156D" w:rsidP="00FE29E3">
            <w:pPr>
              <w:spacing w:after="160"/>
              <w:rPr>
                <w:rFonts w:ascii="Times New Roman" w:eastAsia="Calibri" w:hAnsi="Times New Roman"/>
                <w:sz w:val="20"/>
                <w:lang w:val="en-US"/>
              </w:rPr>
            </w:pPr>
          </w:p>
          <w:p w14:paraId="2BB3C431" w14:textId="77777777" w:rsidR="005B0C8D" w:rsidRDefault="005B0C8D" w:rsidP="00FE29E3">
            <w:pPr>
              <w:spacing w:after="160"/>
              <w:rPr>
                <w:rFonts w:ascii="Times New Roman" w:eastAsia="Calibri" w:hAnsi="Times New Roman"/>
                <w:sz w:val="20"/>
                <w:lang w:val="en-US"/>
              </w:rPr>
            </w:pPr>
          </w:p>
          <w:p w14:paraId="7F9A9BB9" w14:textId="77777777" w:rsidR="009E70EE" w:rsidRDefault="009E70EE" w:rsidP="00FE29E3">
            <w:pPr>
              <w:spacing w:after="160"/>
              <w:rPr>
                <w:rFonts w:ascii="Times New Roman" w:eastAsia="Calibri" w:hAnsi="Times New Roman"/>
                <w:sz w:val="20"/>
                <w:lang w:val="en-US"/>
              </w:rPr>
            </w:pPr>
          </w:p>
          <w:p w14:paraId="6114D4D8" w14:textId="705B74BE" w:rsidR="00854199" w:rsidRPr="00854199" w:rsidRDefault="00176C50" w:rsidP="00FE29E3">
            <w:pPr>
              <w:spacing w:after="160"/>
              <w:rPr>
                <w:rFonts w:ascii="Times New Roman" w:eastAsia="Calibri" w:hAnsi="Times New Roman"/>
                <w:sz w:val="20"/>
                <w:lang w:val="en-US"/>
              </w:rPr>
            </w:pPr>
            <w:r w:rsidRPr="00854199">
              <w:rPr>
                <w:rFonts w:ascii="Times New Roman" w:eastAsia="Calibri" w:hAnsi="Times New Roman"/>
                <w:sz w:val="20"/>
                <w:lang w:val="en-US"/>
              </w:rPr>
              <w:lastRenderedPageBreak/>
              <w:t>To determine whether the implementation of a pathway would improve diagnosis and treatment in conformity with published guidelines.</w:t>
            </w:r>
          </w:p>
          <w:p w14:paraId="6F74D704" w14:textId="77777777" w:rsidR="0050630A" w:rsidRDefault="0050630A" w:rsidP="00FE29E3">
            <w:pPr>
              <w:spacing w:after="160"/>
              <w:rPr>
                <w:rFonts w:ascii="Times New Roman" w:eastAsia="Calibri" w:hAnsi="Times New Roman"/>
                <w:sz w:val="20"/>
                <w:lang w:val="en-US"/>
              </w:rPr>
            </w:pPr>
          </w:p>
          <w:p w14:paraId="0F795341" w14:textId="77777777" w:rsidR="00B2256B" w:rsidRDefault="00B2256B" w:rsidP="00FE29E3">
            <w:pPr>
              <w:spacing w:after="160"/>
              <w:rPr>
                <w:rFonts w:ascii="Times New Roman" w:eastAsia="Calibri" w:hAnsi="Times New Roman"/>
                <w:sz w:val="20"/>
                <w:lang w:val="en-US"/>
              </w:rPr>
            </w:pPr>
          </w:p>
          <w:p w14:paraId="1FE8BDF0" w14:textId="23870FE4" w:rsidR="0050630A" w:rsidRDefault="00E06796" w:rsidP="00FE29E3">
            <w:pPr>
              <w:spacing w:after="160"/>
              <w:rPr>
                <w:rFonts w:ascii="Times New Roman" w:eastAsia="Calibri" w:hAnsi="Times New Roman"/>
                <w:sz w:val="20"/>
                <w:lang w:val="en-US"/>
              </w:rPr>
            </w:pPr>
            <w:r>
              <w:rPr>
                <w:rFonts w:ascii="Times New Roman" w:eastAsia="Calibri" w:hAnsi="Times New Roman"/>
                <w:sz w:val="20"/>
                <w:lang w:val="en-US"/>
              </w:rPr>
              <w:t>To assess pathways to psychiatric care and factors associated with delayed help</w:t>
            </w:r>
            <w:r w:rsidR="00B84A5A">
              <w:rPr>
                <w:rFonts w:ascii="Times New Roman" w:eastAsia="Calibri" w:hAnsi="Times New Roman"/>
                <w:sz w:val="20"/>
                <w:lang w:val="en-US"/>
              </w:rPr>
              <w:t>-</w:t>
            </w:r>
            <w:r>
              <w:rPr>
                <w:rFonts w:ascii="Times New Roman" w:eastAsia="Calibri" w:hAnsi="Times New Roman"/>
                <w:sz w:val="20"/>
                <w:lang w:val="en-US"/>
              </w:rPr>
              <w:t xml:space="preserve">seeking among patients with mental illness </w:t>
            </w:r>
            <w:r w:rsidR="00B84A5A">
              <w:rPr>
                <w:rFonts w:ascii="Times New Roman" w:eastAsia="Calibri" w:hAnsi="Times New Roman"/>
                <w:sz w:val="20"/>
                <w:lang w:val="en-US"/>
              </w:rPr>
              <w:t>using the WHO Pathway Study Encounter Form.</w:t>
            </w:r>
          </w:p>
          <w:p w14:paraId="1D888210" w14:textId="77777777" w:rsidR="0050630A" w:rsidRDefault="0050630A" w:rsidP="00FE29E3">
            <w:pPr>
              <w:spacing w:after="160"/>
              <w:rPr>
                <w:rFonts w:ascii="Times New Roman" w:eastAsia="Calibri" w:hAnsi="Times New Roman"/>
                <w:sz w:val="20"/>
                <w:lang w:val="en-US"/>
              </w:rPr>
            </w:pPr>
          </w:p>
          <w:p w14:paraId="5957B4A0" w14:textId="77777777" w:rsidR="00FE37CC" w:rsidRDefault="00FE37CC" w:rsidP="00FE29E3">
            <w:pPr>
              <w:spacing w:after="160"/>
              <w:rPr>
                <w:rFonts w:ascii="Times New Roman" w:eastAsia="Calibri" w:hAnsi="Times New Roman"/>
                <w:sz w:val="20"/>
                <w:lang w:val="en-US"/>
              </w:rPr>
            </w:pPr>
          </w:p>
          <w:p w14:paraId="77363C74" w14:textId="4E316E0D" w:rsidR="007E3666" w:rsidRPr="00854199" w:rsidRDefault="007E3666" w:rsidP="00FE29E3">
            <w:pPr>
              <w:spacing w:after="160"/>
              <w:rPr>
                <w:rFonts w:ascii="Times New Roman" w:eastAsia="Calibri" w:hAnsi="Times New Roman"/>
                <w:sz w:val="20"/>
                <w:lang w:val="en-US"/>
              </w:rPr>
            </w:pPr>
            <w:r w:rsidRPr="00854199">
              <w:rPr>
                <w:rFonts w:ascii="Times New Roman" w:eastAsia="Calibri" w:hAnsi="Times New Roman"/>
                <w:sz w:val="20"/>
                <w:lang w:val="en-US"/>
              </w:rPr>
              <w:t>To assess the extent to which care pathways support or create elements of the multi-level framework necessary to improve care coordination across the primary-hospital care continuum.</w:t>
            </w:r>
          </w:p>
          <w:p w14:paraId="76BA341C" w14:textId="77777777" w:rsidR="009C7E16" w:rsidRPr="00854199" w:rsidRDefault="009C7E16" w:rsidP="00FE29E3">
            <w:pPr>
              <w:spacing w:after="160"/>
              <w:rPr>
                <w:rFonts w:ascii="Times New Roman" w:eastAsia="Calibri" w:hAnsi="Times New Roman" w:cs="Times New Roman"/>
                <w:sz w:val="20"/>
                <w:szCs w:val="20"/>
                <w:lang w:val="en-US"/>
              </w:rPr>
            </w:pPr>
          </w:p>
          <w:p w14:paraId="606E0DAE" w14:textId="77777777" w:rsidR="009C7E16" w:rsidRPr="00854199" w:rsidRDefault="009C7E16" w:rsidP="00FE29E3">
            <w:pPr>
              <w:spacing w:after="160"/>
              <w:rPr>
                <w:rFonts w:ascii="Times New Roman" w:eastAsia="Calibri" w:hAnsi="Times New Roman" w:cs="Times New Roman"/>
                <w:sz w:val="20"/>
                <w:szCs w:val="20"/>
                <w:lang w:val="en-US"/>
              </w:rPr>
            </w:pPr>
          </w:p>
          <w:p w14:paraId="790FC19F" w14:textId="0EB1B64C" w:rsidR="00835886" w:rsidRPr="00854199" w:rsidRDefault="001D578B" w:rsidP="00FE29E3">
            <w:pPr>
              <w:spacing w:after="160"/>
              <w:rPr>
                <w:rFonts w:ascii="Times New Roman" w:eastAsia="Calibri" w:hAnsi="Times New Roman"/>
                <w:sz w:val="20"/>
                <w:lang w:val="en-US"/>
              </w:rPr>
            </w:pPr>
            <w:r w:rsidRPr="00854199">
              <w:rPr>
                <w:rFonts w:ascii="Times New Roman" w:eastAsia="Calibri" w:hAnsi="Times New Roman"/>
                <w:sz w:val="20"/>
                <w:lang w:val="en-US"/>
              </w:rPr>
              <w:lastRenderedPageBreak/>
              <w:t>To explore the nature of service user involvement in the admission and discharge process into and out of acute inpatient mental health care</w:t>
            </w:r>
            <w:r w:rsidR="00A11E54">
              <w:rPr>
                <w:rFonts w:ascii="Times New Roman" w:eastAsia="Calibri" w:hAnsi="Times New Roman"/>
                <w:sz w:val="20"/>
                <w:lang w:val="en-US"/>
              </w:rPr>
              <w:t>.</w:t>
            </w:r>
          </w:p>
          <w:p w14:paraId="6C83E2CD" w14:textId="77777777" w:rsidR="00835886" w:rsidRPr="00854199" w:rsidRDefault="00835886" w:rsidP="00FE29E3">
            <w:pPr>
              <w:spacing w:after="160"/>
              <w:rPr>
                <w:rFonts w:ascii="Times New Roman" w:eastAsia="Calibri" w:hAnsi="Times New Roman"/>
                <w:sz w:val="20"/>
                <w:lang w:val="en-US"/>
              </w:rPr>
            </w:pPr>
          </w:p>
          <w:p w14:paraId="1AA0BDFF" w14:textId="77777777" w:rsidR="00835886" w:rsidRPr="00854199" w:rsidRDefault="00835886" w:rsidP="00FE29E3">
            <w:pPr>
              <w:spacing w:after="160"/>
              <w:rPr>
                <w:rFonts w:ascii="Times New Roman" w:eastAsia="Calibri" w:hAnsi="Times New Roman"/>
                <w:sz w:val="20"/>
                <w:lang w:val="en-US"/>
              </w:rPr>
            </w:pPr>
          </w:p>
          <w:p w14:paraId="57FB391D" w14:textId="77777777" w:rsidR="00A3316C" w:rsidRPr="00CB6BA8" w:rsidRDefault="00A3316C" w:rsidP="00FE29E3">
            <w:pPr>
              <w:rPr>
                <w:lang w:val="en-US"/>
              </w:rPr>
            </w:pPr>
          </w:p>
          <w:p w14:paraId="6CA51E7D" w14:textId="77777777" w:rsidR="000E337B" w:rsidRPr="00CB6BA8" w:rsidRDefault="000E337B" w:rsidP="00FE29E3">
            <w:pPr>
              <w:rPr>
                <w:lang w:val="en-US"/>
              </w:rPr>
            </w:pPr>
          </w:p>
          <w:p w14:paraId="158F9673" w14:textId="77777777" w:rsidR="000E337B" w:rsidRPr="00CB6BA8" w:rsidRDefault="000E337B" w:rsidP="00FE29E3">
            <w:pPr>
              <w:rPr>
                <w:lang w:val="en-US"/>
              </w:rPr>
            </w:pPr>
          </w:p>
          <w:p w14:paraId="408B8920" w14:textId="77777777" w:rsidR="000E337B" w:rsidRPr="00CB6BA8" w:rsidRDefault="000E337B" w:rsidP="00FE29E3">
            <w:pPr>
              <w:rPr>
                <w:lang w:val="en-US"/>
              </w:rPr>
            </w:pPr>
          </w:p>
          <w:p w14:paraId="4418782D" w14:textId="77777777" w:rsidR="000E337B" w:rsidRPr="00CB6BA8" w:rsidRDefault="000E337B" w:rsidP="00FE29E3">
            <w:pPr>
              <w:rPr>
                <w:lang w:val="en-US"/>
              </w:rPr>
            </w:pPr>
          </w:p>
          <w:p w14:paraId="79C7313C" w14:textId="77777777" w:rsidR="000E337B" w:rsidRPr="00CB6BA8" w:rsidRDefault="000E337B" w:rsidP="00FE29E3">
            <w:pPr>
              <w:rPr>
                <w:lang w:val="en-US"/>
              </w:rPr>
            </w:pPr>
          </w:p>
        </w:tc>
        <w:tc>
          <w:tcPr>
            <w:tcW w:w="2693" w:type="dxa"/>
            <w:gridSpan w:val="2"/>
          </w:tcPr>
          <w:p w14:paraId="69B8B14C" w14:textId="77777777" w:rsidR="00D07B24" w:rsidRPr="00854199" w:rsidRDefault="00D07B24" w:rsidP="00FE29E3">
            <w:pPr>
              <w:rPr>
                <w:rFonts w:ascii="Times New Roman" w:eastAsia="Calibri" w:hAnsi="Times New Roman"/>
                <w:sz w:val="20"/>
                <w:lang w:val="en-US"/>
              </w:rPr>
            </w:pPr>
            <w:r w:rsidRPr="00854199">
              <w:rPr>
                <w:rFonts w:ascii="Times New Roman" w:eastAsia="Calibri" w:hAnsi="Times New Roman"/>
                <w:sz w:val="20"/>
                <w:lang w:val="en-US"/>
              </w:rPr>
              <w:lastRenderedPageBreak/>
              <w:t xml:space="preserve">Mixed-measures design. </w:t>
            </w:r>
          </w:p>
          <w:p w14:paraId="6D769D07" w14:textId="77777777" w:rsidR="00D07B24" w:rsidRPr="00854199" w:rsidRDefault="00D07B24" w:rsidP="00FE29E3">
            <w:pPr>
              <w:rPr>
                <w:rFonts w:ascii="Times New Roman" w:eastAsia="Calibri" w:hAnsi="Times New Roman"/>
                <w:sz w:val="20"/>
                <w:lang w:val="en-US"/>
              </w:rPr>
            </w:pPr>
            <w:r w:rsidRPr="00854199">
              <w:rPr>
                <w:rFonts w:ascii="Times New Roman" w:eastAsia="Calibri" w:hAnsi="Times New Roman"/>
                <w:sz w:val="20"/>
                <w:lang w:val="en-US"/>
              </w:rPr>
              <w:t>The study methodology draws on the realist approach to evaluation, providing an explanatory analysis aimed at showing what works for whom, under what circumstances, in what respects and how in order to provide an in-depth understanding of an intervention and how it can be made to work most effectively.</w:t>
            </w:r>
          </w:p>
          <w:p w14:paraId="7A730F60" w14:textId="77777777" w:rsidR="00D07B24" w:rsidRPr="00854199" w:rsidRDefault="00D07B24" w:rsidP="00FE29E3">
            <w:pPr>
              <w:rPr>
                <w:rFonts w:ascii="Times New Roman" w:eastAsia="Calibri" w:hAnsi="Times New Roman"/>
                <w:sz w:val="20"/>
                <w:lang w:val="en-US"/>
              </w:rPr>
            </w:pPr>
          </w:p>
          <w:p w14:paraId="2B21BD34" w14:textId="77777777" w:rsidR="00642195" w:rsidRPr="00854199" w:rsidRDefault="00642195" w:rsidP="00FE29E3">
            <w:pPr>
              <w:rPr>
                <w:rFonts w:ascii="Times New Roman" w:eastAsia="Calibri" w:hAnsi="Times New Roman" w:cs="Times New Roman"/>
                <w:sz w:val="20"/>
                <w:szCs w:val="20"/>
                <w:lang w:val="en-US"/>
              </w:rPr>
            </w:pPr>
          </w:p>
          <w:p w14:paraId="486439F3" w14:textId="77777777" w:rsidR="00D07B24" w:rsidRPr="00854199" w:rsidRDefault="00505990" w:rsidP="00FE29E3">
            <w:pPr>
              <w:rPr>
                <w:rFonts w:ascii="Times New Roman" w:eastAsia="Calibri" w:hAnsi="Times New Roman"/>
                <w:sz w:val="20"/>
                <w:lang w:val="en-US"/>
              </w:rPr>
            </w:pPr>
            <w:r w:rsidRPr="00854199">
              <w:rPr>
                <w:rFonts w:ascii="Times New Roman" w:eastAsia="Calibri" w:hAnsi="Times New Roman" w:cs="Times New Roman"/>
                <w:sz w:val="20"/>
                <w:szCs w:val="20"/>
                <w:lang w:val="en-US"/>
              </w:rPr>
              <w:t>Assessing health care</w:t>
            </w:r>
            <w:r w:rsidRPr="00854199">
              <w:rPr>
                <w:rFonts w:ascii="Times New Roman" w:eastAsia="Calibri" w:hAnsi="Times New Roman"/>
                <w:sz w:val="20"/>
                <w:lang w:val="en-US"/>
              </w:rPr>
              <w:t xml:space="preserve"> personnel’s perceptions of the degree to which the organization was </w:t>
            </w:r>
          </w:p>
          <w:p w14:paraId="480FF2BF" w14:textId="77777777" w:rsidR="00FE326A" w:rsidRPr="00854199" w:rsidRDefault="00D07B24" w:rsidP="00FE29E3">
            <w:pPr>
              <w:rPr>
                <w:rFonts w:ascii="Times New Roman" w:eastAsia="Calibri" w:hAnsi="Times New Roman"/>
                <w:sz w:val="20"/>
                <w:lang w:val="en-US"/>
              </w:rPr>
            </w:pPr>
            <w:r w:rsidRPr="00854199">
              <w:rPr>
                <w:rFonts w:ascii="Times New Roman" w:eastAsia="Calibri" w:hAnsi="Times New Roman"/>
                <w:sz w:val="20"/>
                <w:lang w:val="en-US"/>
              </w:rPr>
              <w:t>patient focused, how well the treatment for the patient groups was coordinated, how well communication with patient and family worked, how well the collaboration with primary care worked, and whether the standardization of care processes was followed up</w:t>
            </w:r>
            <w:r w:rsidR="009C7E16" w:rsidRPr="00854199">
              <w:rPr>
                <w:rFonts w:ascii="Times New Roman" w:eastAsia="Calibri" w:hAnsi="Times New Roman"/>
                <w:sz w:val="20"/>
                <w:lang w:val="en-US"/>
              </w:rPr>
              <w:t>.</w:t>
            </w:r>
          </w:p>
          <w:p w14:paraId="26E07091" w14:textId="77777777" w:rsidR="00176C50" w:rsidRPr="00854199" w:rsidRDefault="00176C50" w:rsidP="00DF2CCC">
            <w:pPr>
              <w:rPr>
                <w:rFonts w:ascii="Times New Roman" w:eastAsia="Calibri" w:hAnsi="Times New Roman"/>
                <w:sz w:val="20"/>
                <w:lang w:val="en-US"/>
              </w:rPr>
            </w:pPr>
          </w:p>
          <w:p w14:paraId="0B4B22BA" w14:textId="77777777" w:rsidR="00176C50" w:rsidRPr="00854199" w:rsidRDefault="00176C50" w:rsidP="00DF2CCC">
            <w:pPr>
              <w:rPr>
                <w:rFonts w:ascii="Times New Roman" w:eastAsia="Calibri" w:hAnsi="Times New Roman"/>
                <w:sz w:val="20"/>
                <w:lang w:val="en-US"/>
              </w:rPr>
            </w:pPr>
          </w:p>
          <w:p w14:paraId="5C7FE7F3" w14:textId="77777777" w:rsidR="00176C50" w:rsidRPr="00854199" w:rsidRDefault="00176C50" w:rsidP="00DF2CCC">
            <w:pPr>
              <w:rPr>
                <w:rFonts w:ascii="Times New Roman" w:eastAsia="Calibri" w:hAnsi="Times New Roman"/>
                <w:sz w:val="20"/>
                <w:lang w:val="en-US"/>
              </w:rPr>
            </w:pPr>
          </w:p>
          <w:p w14:paraId="108F295A" w14:textId="12A65742" w:rsidR="00D155D7" w:rsidRDefault="00B958DA" w:rsidP="00DF2CCC">
            <w:pPr>
              <w:rPr>
                <w:rFonts w:ascii="Times New Roman" w:eastAsia="Calibri" w:hAnsi="Times New Roman"/>
                <w:sz w:val="20"/>
                <w:lang w:val="en-US"/>
              </w:rPr>
            </w:pPr>
            <w:r>
              <w:rPr>
                <w:rFonts w:ascii="Times New Roman" w:eastAsia="Calibri" w:hAnsi="Times New Roman"/>
                <w:sz w:val="20"/>
                <w:lang w:val="en-US"/>
              </w:rPr>
              <w:lastRenderedPageBreak/>
              <w:t>Qualitative methodology and narrative analysis</w:t>
            </w:r>
            <w:r w:rsidR="00F16EE1">
              <w:rPr>
                <w:rFonts w:ascii="Times New Roman" w:eastAsia="Calibri" w:hAnsi="Times New Roman"/>
                <w:sz w:val="20"/>
                <w:lang w:val="en-US"/>
              </w:rPr>
              <w:t>. The analytic approach was guided by the interpretative phenomenological approach.</w:t>
            </w:r>
          </w:p>
          <w:p w14:paraId="1F5D4AEB" w14:textId="77777777" w:rsidR="00D155D7" w:rsidRDefault="00D155D7" w:rsidP="00DF2CCC">
            <w:pPr>
              <w:rPr>
                <w:rFonts w:ascii="Times New Roman" w:eastAsia="Calibri" w:hAnsi="Times New Roman"/>
                <w:sz w:val="20"/>
                <w:lang w:val="en-US"/>
              </w:rPr>
            </w:pPr>
          </w:p>
          <w:p w14:paraId="4F5D650E" w14:textId="77777777" w:rsidR="00D155D7" w:rsidRDefault="00D155D7" w:rsidP="00DF2CCC">
            <w:pPr>
              <w:rPr>
                <w:rFonts w:ascii="Times New Roman" w:eastAsia="Calibri" w:hAnsi="Times New Roman"/>
                <w:sz w:val="20"/>
                <w:lang w:val="en-US"/>
              </w:rPr>
            </w:pPr>
          </w:p>
          <w:p w14:paraId="456158ED" w14:textId="77777777" w:rsidR="00D155D7" w:rsidRDefault="00D155D7" w:rsidP="00DF2CCC">
            <w:pPr>
              <w:rPr>
                <w:rFonts w:ascii="Times New Roman" w:eastAsia="Calibri" w:hAnsi="Times New Roman"/>
                <w:sz w:val="20"/>
                <w:lang w:val="en-US"/>
              </w:rPr>
            </w:pPr>
          </w:p>
          <w:p w14:paraId="2975242C" w14:textId="77777777" w:rsidR="00D155D7" w:rsidRDefault="00D155D7" w:rsidP="00DF2CCC">
            <w:pPr>
              <w:rPr>
                <w:rFonts w:ascii="Times New Roman" w:eastAsia="Calibri" w:hAnsi="Times New Roman"/>
                <w:sz w:val="20"/>
                <w:lang w:val="en-US"/>
              </w:rPr>
            </w:pPr>
          </w:p>
          <w:p w14:paraId="34513236" w14:textId="77777777" w:rsidR="00D155D7" w:rsidRDefault="00D155D7" w:rsidP="00DF2CCC">
            <w:pPr>
              <w:rPr>
                <w:rFonts w:ascii="Times New Roman" w:eastAsia="Calibri" w:hAnsi="Times New Roman"/>
                <w:sz w:val="20"/>
                <w:lang w:val="en-US"/>
              </w:rPr>
            </w:pPr>
          </w:p>
          <w:p w14:paraId="5ED44413" w14:textId="77777777" w:rsidR="00D155D7" w:rsidRDefault="00D155D7" w:rsidP="00DF2CCC">
            <w:pPr>
              <w:rPr>
                <w:rFonts w:ascii="Times New Roman" w:eastAsia="Calibri" w:hAnsi="Times New Roman"/>
                <w:sz w:val="20"/>
                <w:lang w:val="en-US"/>
              </w:rPr>
            </w:pPr>
          </w:p>
          <w:p w14:paraId="4F2F08FF" w14:textId="7E480578" w:rsidR="00D155D7" w:rsidRDefault="00D155D7" w:rsidP="00DF2CCC">
            <w:pPr>
              <w:rPr>
                <w:rFonts w:ascii="Times New Roman" w:eastAsia="Calibri" w:hAnsi="Times New Roman"/>
                <w:sz w:val="20"/>
                <w:lang w:val="en-US"/>
              </w:rPr>
            </w:pPr>
          </w:p>
          <w:p w14:paraId="2C06DA49" w14:textId="77777777" w:rsidR="004533A3" w:rsidRDefault="004533A3" w:rsidP="00DF2CCC">
            <w:pPr>
              <w:rPr>
                <w:rFonts w:ascii="Times New Roman" w:eastAsia="Calibri" w:hAnsi="Times New Roman"/>
                <w:sz w:val="20"/>
                <w:lang w:val="en-US"/>
              </w:rPr>
            </w:pPr>
          </w:p>
          <w:p w14:paraId="07F3525D" w14:textId="77777777" w:rsidR="004533A3" w:rsidRDefault="004533A3" w:rsidP="00DF2CCC">
            <w:pPr>
              <w:rPr>
                <w:rFonts w:ascii="Times New Roman" w:eastAsia="Calibri" w:hAnsi="Times New Roman"/>
                <w:sz w:val="20"/>
                <w:lang w:val="en-US"/>
              </w:rPr>
            </w:pPr>
          </w:p>
          <w:p w14:paraId="1A1D5F53" w14:textId="77777777" w:rsidR="004533A3" w:rsidRDefault="004533A3" w:rsidP="00DF2CCC">
            <w:pPr>
              <w:rPr>
                <w:rFonts w:ascii="Times New Roman" w:eastAsia="Calibri" w:hAnsi="Times New Roman"/>
                <w:sz w:val="20"/>
                <w:lang w:val="en-US"/>
              </w:rPr>
            </w:pPr>
          </w:p>
          <w:p w14:paraId="4199A9EB" w14:textId="77777777" w:rsidR="004533A3" w:rsidRDefault="004533A3" w:rsidP="00DF2CCC">
            <w:pPr>
              <w:rPr>
                <w:rFonts w:ascii="Times New Roman" w:eastAsia="Calibri" w:hAnsi="Times New Roman"/>
                <w:sz w:val="20"/>
                <w:lang w:val="en-US"/>
              </w:rPr>
            </w:pPr>
          </w:p>
          <w:p w14:paraId="25B2E75D" w14:textId="77777777" w:rsidR="004533A3" w:rsidRDefault="004533A3" w:rsidP="00DF2CCC">
            <w:pPr>
              <w:rPr>
                <w:rFonts w:ascii="Times New Roman" w:eastAsia="Calibri" w:hAnsi="Times New Roman"/>
                <w:sz w:val="20"/>
                <w:lang w:val="en-US"/>
              </w:rPr>
            </w:pPr>
          </w:p>
          <w:p w14:paraId="7296085E" w14:textId="77777777" w:rsidR="004533A3" w:rsidRDefault="004533A3" w:rsidP="00DF2CCC">
            <w:pPr>
              <w:rPr>
                <w:rFonts w:ascii="Times New Roman" w:eastAsia="Calibri" w:hAnsi="Times New Roman"/>
                <w:sz w:val="20"/>
                <w:lang w:val="en-US"/>
              </w:rPr>
            </w:pPr>
          </w:p>
          <w:p w14:paraId="31F23FD4" w14:textId="2A8F1013" w:rsidR="00DF2CCC" w:rsidRPr="00854199" w:rsidRDefault="00DF2CCC" w:rsidP="00DF2CCC">
            <w:pPr>
              <w:rPr>
                <w:rFonts w:ascii="Times New Roman" w:eastAsia="Calibri" w:hAnsi="Times New Roman"/>
                <w:sz w:val="20"/>
                <w:lang w:val="en-US"/>
              </w:rPr>
            </w:pPr>
            <w:r w:rsidRPr="00854199">
              <w:rPr>
                <w:rFonts w:ascii="Times New Roman" w:eastAsia="Calibri" w:hAnsi="Times New Roman"/>
                <w:sz w:val="20"/>
                <w:lang w:val="en-US"/>
              </w:rPr>
              <w:t xml:space="preserve">A theoretical sampling method was used to identify members of community care pathways involved in directly patient care (e.g. inpatient ward, </w:t>
            </w:r>
            <w:r w:rsidR="00126D59" w:rsidRPr="00854199">
              <w:rPr>
                <w:rFonts w:ascii="Times New Roman" w:eastAsia="Calibri" w:hAnsi="Times New Roman"/>
                <w:sz w:val="20"/>
                <w:lang w:val="en-US"/>
              </w:rPr>
              <w:t>crisis,</w:t>
            </w:r>
            <w:r w:rsidRPr="00854199">
              <w:rPr>
                <w:rFonts w:ascii="Times New Roman" w:eastAsia="Calibri" w:hAnsi="Times New Roman"/>
                <w:sz w:val="20"/>
                <w:lang w:val="en-US"/>
              </w:rPr>
              <w:t xml:space="preserve"> and home treatment teams).</w:t>
            </w:r>
          </w:p>
          <w:p w14:paraId="358766BB" w14:textId="77777777" w:rsidR="00DF2CCC" w:rsidRPr="00854199" w:rsidRDefault="00DF2CCC" w:rsidP="00DF2CCC">
            <w:pPr>
              <w:rPr>
                <w:rFonts w:ascii="Times New Roman" w:hAnsi="Times New Roman" w:cs="Times New Roman"/>
                <w:sz w:val="20"/>
                <w:szCs w:val="20"/>
                <w:lang w:val="en-US"/>
              </w:rPr>
            </w:pPr>
          </w:p>
          <w:p w14:paraId="267CEF0C" w14:textId="77777777" w:rsidR="00FE326A" w:rsidRPr="00854199" w:rsidRDefault="00FE326A" w:rsidP="00FE29E3">
            <w:pPr>
              <w:rPr>
                <w:rFonts w:ascii="Times New Roman" w:eastAsia="Calibri" w:hAnsi="Times New Roman"/>
                <w:sz w:val="20"/>
                <w:lang w:val="en-US"/>
              </w:rPr>
            </w:pPr>
          </w:p>
          <w:p w14:paraId="21EB7468" w14:textId="77777777" w:rsidR="00987A12" w:rsidRPr="00854199" w:rsidRDefault="00987A12" w:rsidP="00FE29E3">
            <w:pPr>
              <w:rPr>
                <w:rFonts w:ascii="Times New Roman" w:eastAsia="Calibri" w:hAnsi="Times New Roman"/>
                <w:sz w:val="20"/>
                <w:lang w:val="en-US"/>
              </w:rPr>
            </w:pPr>
          </w:p>
          <w:p w14:paraId="60DD7379" w14:textId="77777777" w:rsidR="00987A12" w:rsidRPr="00854199" w:rsidRDefault="00987A12" w:rsidP="00FE29E3">
            <w:pPr>
              <w:rPr>
                <w:rFonts w:ascii="Times New Roman" w:eastAsia="Calibri" w:hAnsi="Times New Roman"/>
                <w:sz w:val="20"/>
                <w:lang w:val="en-US"/>
              </w:rPr>
            </w:pPr>
          </w:p>
          <w:p w14:paraId="2AA3E3EA" w14:textId="77777777" w:rsidR="00987A12" w:rsidRPr="00854199" w:rsidRDefault="00987A12" w:rsidP="00FE29E3">
            <w:pPr>
              <w:rPr>
                <w:rFonts w:ascii="Times New Roman" w:eastAsia="Calibri" w:hAnsi="Times New Roman"/>
                <w:sz w:val="20"/>
                <w:lang w:val="en-US"/>
              </w:rPr>
            </w:pPr>
          </w:p>
          <w:p w14:paraId="6C6B649E" w14:textId="77777777" w:rsidR="00AF2CA0" w:rsidRPr="00854199" w:rsidRDefault="00AF2CA0" w:rsidP="00FE29E3">
            <w:pPr>
              <w:rPr>
                <w:rFonts w:ascii="Times New Roman" w:eastAsia="Calibri" w:hAnsi="Times New Roman"/>
                <w:sz w:val="20"/>
                <w:lang w:val="en-US"/>
              </w:rPr>
            </w:pPr>
          </w:p>
          <w:p w14:paraId="6EFFEEB7" w14:textId="77777777" w:rsidR="00AF2CA0" w:rsidRPr="00854199" w:rsidRDefault="00AF2CA0" w:rsidP="00FE29E3">
            <w:pPr>
              <w:rPr>
                <w:rFonts w:ascii="Times New Roman" w:eastAsia="Calibri" w:hAnsi="Times New Roman"/>
                <w:sz w:val="20"/>
                <w:lang w:val="en-US"/>
              </w:rPr>
            </w:pPr>
          </w:p>
          <w:p w14:paraId="6B75E348" w14:textId="77777777" w:rsidR="00AF2CA0" w:rsidRPr="00854199" w:rsidRDefault="00AF2CA0" w:rsidP="00FE29E3">
            <w:pPr>
              <w:rPr>
                <w:rFonts w:ascii="Times New Roman" w:eastAsia="Calibri" w:hAnsi="Times New Roman"/>
                <w:sz w:val="20"/>
                <w:lang w:val="en-US"/>
              </w:rPr>
            </w:pPr>
          </w:p>
          <w:p w14:paraId="249D244A" w14:textId="77777777" w:rsidR="00AF2CA0" w:rsidRPr="00854199" w:rsidRDefault="00AF2CA0" w:rsidP="00FE29E3">
            <w:pPr>
              <w:rPr>
                <w:rFonts w:ascii="Times New Roman" w:eastAsia="Calibri" w:hAnsi="Times New Roman"/>
                <w:sz w:val="20"/>
                <w:lang w:val="en-US"/>
              </w:rPr>
            </w:pPr>
          </w:p>
          <w:p w14:paraId="042D5CCC" w14:textId="77777777" w:rsidR="004533A3" w:rsidRDefault="004533A3" w:rsidP="00FE29E3">
            <w:pPr>
              <w:rPr>
                <w:rFonts w:ascii="Times New Roman" w:eastAsia="Calibri" w:hAnsi="Times New Roman"/>
                <w:sz w:val="20"/>
                <w:lang w:val="en-US"/>
              </w:rPr>
            </w:pPr>
          </w:p>
          <w:p w14:paraId="3B85EA59" w14:textId="34999D1E" w:rsidR="00987A12" w:rsidRPr="00854199" w:rsidRDefault="00D43720" w:rsidP="00FE29E3">
            <w:pPr>
              <w:rPr>
                <w:rFonts w:ascii="Times New Roman" w:eastAsia="Calibri" w:hAnsi="Times New Roman"/>
                <w:sz w:val="20"/>
                <w:lang w:val="en-US"/>
              </w:rPr>
            </w:pPr>
            <w:r w:rsidRPr="00854199">
              <w:rPr>
                <w:rFonts w:ascii="Times New Roman" w:eastAsia="Calibri" w:hAnsi="Times New Roman"/>
                <w:sz w:val="20"/>
                <w:lang w:val="en-US"/>
              </w:rPr>
              <w:t xml:space="preserve">Multilevel analysis was used </w:t>
            </w:r>
          </w:p>
          <w:p w14:paraId="1B7C2C67" w14:textId="77777777" w:rsidR="00D43720" w:rsidRPr="00854199" w:rsidRDefault="00D43720" w:rsidP="00FE29E3">
            <w:pPr>
              <w:rPr>
                <w:rFonts w:ascii="Times New Roman" w:eastAsia="Calibri" w:hAnsi="Times New Roman"/>
                <w:sz w:val="20"/>
                <w:lang w:val="en-US"/>
              </w:rPr>
            </w:pPr>
            <w:r w:rsidRPr="00854199">
              <w:rPr>
                <w:rFonts w:ascii="Times New Roman" w:eastAsia="Calibri" w:hAnsi="Times New Roman"/>
                <w:sz w:val="20"/>
                <w:lang w:val="en-US"/>
              </w:rPr>
              <w:t>to compare care processes without and with care pathways. Almost all care processes were evaluated either before implementation of a care pathway, during the development phase or after implementation.</w:t>
            </w:r>
          </w:p>
          <w:p w14:paraId="05C03D9E" w14:textId="77777777" w:rsidR="00176C50" w:rsidRPr="00854199" w:rsidRDefault="00176C50" w:rsidP="00176C50">
            <w:pPr>
              <w:rPr>
                <w:rFonts w:ascii="Times New Roman" w:hAnsi="Times New Roman" w:cs="Times New Roman"/>
                <w:sz w:val="20"/>
                <w:szCs w:val="20"/>
                <w:lang w:val="en-US"/>
              </w:rPr>
            </w:pPr>
          </w:p>
          <w:p w14:paraId="3B0893D7" w14:textId="77777777" w:rsidR="00176C50" w:rsidRPr="00854199" w:rsidRDefault="00176C50" w:rsidP="00176C50">
            <w:pPr>
              <w:rPr>
                <w:rFonts w:ascii="Times New Roman" w:hAnsi="Times New Roman" w:cs="Times New Roman"/>
                <w:sz w:val="20"/>
                <w:szCs w:val="20"/>
                <w:lang w:val="en-US"/>
              </w:rPr>
            </w:pPr>
          </w:p>
          <w:p w14:paraId="556B0E95" w14:textId="77777777" w:rsidR="0050630A" w:rsidRDefault="0050630A" w:rsidP="00176C50">
            <w:pPr>
              <w:rPr>
                <w:rFonts w:ascii="Times New Roman" w:hAnsi="Times New Roman" w:cs="Times New Roman"/>
                <w:sz w:val="20"/>
                <w:szCs w:val="20"/>
                <w:lang w:val="en-US"/>
              </w:rPr>
            </w:pPr>
          </w:p>
          <w:p w14:paraId="3FC2C7F6" w14:textId="77777777" w:rsidR="0050630A" w:rsidRDefault="0050630A" w:rsidP="00176C50">
            <w:pPr>
              <w:rPr>
                <w:rFonts w:ascii="Times New Roman" w:hAnsi="Times New Roman" w:cs="Times New Roman"/>
                <w:sz w:val="20"/>
                <w:szCs w:val="20"/>
                <w:lang w:val="en-US"/>
              </w:rPr>
            </w:pPr>
          </w:p>
          <w:p w14:paraId="2FE30290" w14:textId="77777777" w:rsidR="0050630A" w:rsidRDefault="0050630A" w:rsidP="00176C50">
            <w:pPr>
              <w:rPr>
                <w:rFonts w:ascii="Times New Roman" w:hAnsi="Times New Roman" w:cs="Times New Roman"/>
                <w:sz w:val="20"/>
                <w:szCs w:val="20"/>
                <w:lang w:val="en-US"/>
              </w:rPr>
            </w:pPr>
          </w:p>
          <w:p w14:paraId="3E4C83A1" w14:textId="77777777" w:rsidR="0050630A" w:rsidRDefault="0050630A" w:rsidP="00176C50">
            <w:pPr>
              <w:rPr>
                <w:rFonts w:ascii="Times New Roman" w:hAnsi="Times New Roman" w:cs="Times New Roman"/>
                <w:sz w:val="20"/>
                <w:szCs w:val="20"/>
                <w:lang w:val="en-US"/>
              </w:rPr>
            </w:pPr>
          </w:p>
          <w:p w14:paraId="1A6ADE4D" w14:textId="77777777" w:rsidR="0050630A" w:rsidRDefault="0050630A" w:rsidP="00176C50">
            <w:pPr>
              <w:rPr>
                <w:rFonts w:ascii="Times New Roman" w:hAnsi="Times New Roman" w:cs="Times New Roman"/>
                <w:sz w:val="20"/>
                <w:szCs w:val="20"/>
                <w:lang w:val="en-US"/>
              </w:rPr>
            </w:pPr>
          </w:p>
          <w:p w14:paraId="51A32621" w14:textId="77777777" w:rsidR="0050630A" w:rsidRDefault="0050630A" w:rsidP="00176C50">
            <w:pPr>
              <w:rPr>
                <w:rFonts w:ascii="Times New Roman" w:hAnsi="Times New Roman" w:cs="Times New Roman"/>
                <w:sz w:val="20"/>
                <w:szCs w:val="20"/>
                <w:lang w:val="en-US"/>
              </w:rPr>
            </w:pPr>
          </w:p>
          <w:p w14:paraId="7D227235" w14:textId="77777777" w:rsidR="0050630A" w:rsidRDefault="0050630A" w:rsidP="00176C50">
            <w:pPr>
              <w:rPr>
                <w:rFonts w:ascii="Times New Roman" w:hAnsi="Times New Roman" w:cs="Times New Roman"/>
                <w:sz w:val="20"/>
                <w:szCs w:val="20"/>
                <w:lang w:val="en-US"/>
              </w:rPr>
            </w:pPr>
          </w:p>
          <w:p w14:paraId="3692FD54" w14:textId="67EB61E7" w:rsidR="00727E72" w:rsidRDefault="0025156D" w:rsidP="00176C50">
            <w:pPr>
              <w:rPr>
                <w:rFonts w:ascii="Times New Roman" w:hAnsi="Times New Roman" w:cs="Times New Roman"/>
                <w:sz w:val="20"/>
                <w:szCs w:val="20"/>
                <w:lang w:val="en-US"/>
              </w:rPr>
            </w:pPr>
            <w:r>
              <w:rPr>
                <w:rFonts w:ascii="Times New Roman" w:hAnsi="Times New Roman" w:cs="Times New Roman"/>
                <w:sz w:val="20"/>
                <w:szCs w:val="20"/>
                <w:lang w:val="en-US"/>
              </w:rPr>
              <w:t>Examines the scope and limitations of clinical pathways to monitor patient-care management of a selected patient group during a specified time period.</w:t>
            </w:r>
          </w:p>
          <w:p w14:paraId="598EBC39" w14:textId="77777777" w:rsidR="00727E72" w:rsidRDefault="00727E72" w:rsidP="00176C50">
            <w:pPr>
              <w:rPr>
                <w:rFonts w:ascii="Times New Roman" w:hAnsi="Times New Roman" w:cs="Times New Roman"/>
                <w:sz w:val="20"/>
                <w:szCs w:val="20"/>
                <w:lang w:val="en-US"/>
              </w:rPr>
            </w:pPr>
          </w:p>
          <w:p w14:paraId="169F4562" w14:textId="77777777" w:rsidR="00727E72" w:rsidRDefault="00727E72" w:rsidP="00176C50">
            <w:pPr>
              <w:rPr>
                <w:rFonts w:ascii="Times New Roman" w:hAnsi="Times New Roman" w:cs="Times New Roman"/>
                <w:sz w:val="20"/>
                <w:szCs w:val="20"/>
                <w:lang w:val="en-US"/>
              </w:rPr>
            </w:pPr>
          </w:p>
          <w:p w14:paraId="5D1122A1" w14:textId="77777777" w:rsidR="00727E72" w:rsidRDefault="00727E72" w:rsidP="00176C50">
            <w:pPr>
              <w:rPr>
                <w:rFonts w:ascii="Times New Roman" w:hAnsi="Times New Roman" w:cs="Times New Roman"/>
                <w:sz w:val="20"/>
                <w:szCs w:val="20"/>
                <w:lang w:val="en-US"/>
              </w:rPr>
            </w:pPr>
          </w:p>
          <w:p w14:paraId="0C5CDEBE" w14:textId="77777777" w:rsidR="00727E72" w:rsidRDefault="00727E72" w:rsidP="00176C50">
            <w:pPr>
              <w:rPr>
                <w:rFonts w:ascii="Times New Roman" w:hAnsi="Times New Roman" w:cs="Times New Roman"/>
                <w:sz w:val="20"/>
                <w:szCs w:val="20"/>
                <w:lang w:val="en-US"/>
              </w:rPr>
            </w:pPr>
          </w:p>
          <w:p w14:paraId="7B64D611" w14:textId="77777777" w:rsidR="00727E72" w:rsidRDefault="00727E72" w:rsidP="00176C50">
            <w:pPr>
              <w:rPr>
                <w:rFonts w:ascii="Times New Roman" w:hAnsi="Times New Roman" w:cs="Times New Roman"/>
                <w:sz w:val="20"/>
                <w:szCs w:val="20"/>
                <w:lang w:val="en-US"/>
              </w:rPr>
            </w:pPr>
          </w:p>
          <w:p w14:paraId="6AD2065C" w14:textId="77777777" w:rsidR="00727E72" w:rsidRDefault="00727E72" w:rsidP="00176C50">
            <w:pPr>
              <w:rPr>
                <w:rFonts w:ascii="Times New Roman" w:hAnsi="Times New Roman" w:cs="Times New Roman"/>
                <w:sz w:val="20"/>
                <w:szCs w:val="20"/>
                <w:lang w:val="en-US"/>
              </w:rPr>
            </w:pPr>
          </w:p>
          <w:p w14:paraId="246A4CA6" w14:textId="77777777" w:rsidR="00E61637" w:rsidRDefault="00E61637" w:rsidP="00176C50">
            <w:pPr>
              <w:rPr>
                <w:rFonts w:ascii="Times New Roman" w:hAnsi="Times New Roman" w:cs="Times New Roman"/>
                <w:sz w:val="20"/>
                <w:szCs w:val="20"/>
                <w:lang w:val="en-US"/>
              </w:rPr>
            </w:pPr>
          </w:p>
          <w:p w14:paraId="51A4F849" w14:textId="77777777" w:rsidR="00E61637" w:rsidRDefault="00E61637" w:rsidP="00176C50">
            <w:pPr>
              <w:rPr>
                <w:rFonts w:ascii="Times New Roman" w:hAnsi="Times New Roman" w:cs="Times New Roman"/>
                <w:sz w:val="20"/>
                <w:szCs w:val="20"/>
                <w:lang w:val="en-US"/>
              </w:rPr>
            </w:pPr>
          </w:p>
          <w:p w14:paraId="2CD6F9AC" w14:textId="77777777" w:rsidR="00532959" w:rsidRDefault="00532959" w:rsidP="00176C50">
            <w:pPr>
              <w:rPr>
                <w:rFonts w:ascii="Times New Roman" w:hAnsi="Times New Roman" w:cs="Times New Roman"/>
                <w:sz w:val="20"/>
                <w:szCs w:val="20"/>
                <w:lang w:val="en-US"/>
              </w:rPr>
            </w:pPr>
          </w:p>
          <w:p w14:paraId="52E57F7F" w14:textId="6E0765BD" w:rsidR="00727E72" w:rsidRPr="006178B1" w:rsidRDefault="00856359" w:rsidP="00176C50">
            <w:pPr>
              <w:rPr>
                <w:rFonts w:ascii="Times New Roman" w:hAnsi="Times New Roman" w:cs="Times New Roman"/>
                <w:sz w:val="20"/>
                <w:szCs w:val="20"/>
                <w:lang w:val="en-US"/>
              </w:rPr>
            </w:pPr>
            <w:r w:rsidRPr="006178B1">
              <w:rPr>
                <w:rFonts w:ascii="Times New Roman" w:hAnsi="Times New Roman" w:cs="Times New Roman"/>
                <w:sz w:val="20"/>
                <w:szCs w:val="20"/>
                <w:lang w:val="en-US"/>
              </w:rPr>
              <w:lastRenderedPageBreak/>
              <w:t xml:space="preserve">A descriptive </w:t>
            </w:r>
            <w:r w:rsidR="00FB7670" w:rsidRPr="006178B1">
              <w:rPr>
                <w:rFonts w:ascii="Times New Roman" w:hAnsi="Times New Roman" w:cs="Times New Roman"/>
                <w:sz w:val="20"/>
                <w:szCs w:val="20"/>
                <w:lang w:val="en-US"/>
              </w:rPr>
              <w:t xml:space="preserve">qualitative </w:t>
            </w:r>
            <w:r w:rsidRPr="006178B1">
              <w:rPr>
                <w:rFonts w:ascii="Times New Roman" w:hAnsi="Times New Roman" w:cs="Times New Roman"/>
                <w:sz w:val="20"/>
                <w:szCs w:val="20"/>
                <w:lang w:val="en-US"/>
              </w:rPr>
              <w:t>design</w:t>
            </w:r>
            <w:r w:rsidR="00FB7670" w:rsidRPr="006178B1">
              <w:rPr>
                <w:rFonts w:ascii="Times New Roman" w:hAnsi="Times New Roman" w:cs="Times New Roman"/>
                <w:sz w:val="20"/>
                <w:szCs w:val="20"/>
                <w:lang w:val="en-US"/>
              </w:rPr>
              <w:t xml:space="preserve"> was chosen.</w:t>
            </w:r>
          </w:p>
          <w:p w14:paraId="7A093AFE" w14:textId="77777777" w:rsidR="00727E72" w:rsidRPr="006178B1" w:rsidRDefault="00727E72" w:rsidP="00176C50">
            <w:pPr>
              <w:rPr>
                <w:rFonts w:ascii="Times New Roman" w:hAnsi="Times New Roman" w:cs="Times New Roman"/>
                <w:sz w:val="20"/>
                <w:szCs w:val="20"/>
                <w:lang w:val="en-US"/>
              </w:rPr>
            </w:pPr>
          </w:p>
          <w:p w14:paraId="7910C8FF" w14:textId="77777777" w:rsidR="00727E72" w:rsidRPr="006178B1" w:rsidRDefault="00727E72" w:rsidP="00176C50">
            <w:pPr>
              <w:rPr>
                <w:rFonts w:ascii="Times New Roman" w:hAnsi="Times New Roman" w:cs="Times New Roman"/>
                <w:sz w:val="20"/>
                <w:szCs w:val="20"/>
                <w:lang w:val="en-US"/>
              </w:rPr>
            </w:pPr>
          </w:p>
          <w:p w14:paraId="23DB4F2B" w14:textId="77777777" w:rsidR="00727E72" w:rsidRPr="006178B1" w:rsidRDefault="00727E72" w:rsidP="00176C50">
            <w:pPr>
              <w:rPr>
                <w:rFonts w:ascii="Times New Roman" w:hAnsi="Times New Roman" w:cs="Times New Roman"/>
                <w:sz w:val="20"/>
                <w:szCs w:val="20"/>
                <w:lang w:val="en-US"/>
              </w:rPr>
            </w:pPr>
          </w:p>
          <w:p w14:paraId="4F598B74" w14:textId="77777777" w:rsidR="00727E72" w:rsidRPr="006178B1" w:rsidRDefault="00727E72" w:rsidP="00176C50">
            <w:pPr>
              <w:rPr>
                <w:rFonts w:ascii="Times New Roman" w:hAnsi="Times New Roman" w:cs="Times New Roman"/>
                <w:sz w:val="20"/>
                <w:szCs w:val="20"/>
                <w:lang w:val="en-US"/>
              </w:rPr>
            </w:pPr>
          </w:p>
          <w:p w14:paraId="10447C34" w14:textId="77777777" w:rsidR="00727E72" w:rsidRPr="006178B1" w:rsidRDefault="00727E72" w:rsidP="00176C50">
            <w:pPr>
              <w:rPr>
                <w:rFonts w:ascii="Times New Roman" w:hAnsi="Times New Roman" w:cs="Times New Roman"/>
                <w:sz w:val="20"/>
                <w:szCs w:val="20"/>
                <w:lang w:val="en-US"/>
              </w:rPr>
            </w:pPr>
          </w:p>
          <w:p w14:paraId="3A009159" w14:textId="77777777" w:rsidR="00727E72" w:rsidRPr="006178B1" w:rsidRDefault="00727E72" w:rsidP="00176C50">
            <w:pPr>
              <w:rPr>
                <w:rFonts w:ascii="Times New Roman" w:hAnsi="Times New Roman" w:cs="Times New Roman"/>
                <w:sz w:val="20"/>
                <w:szCs w:val="20"/>
                <w:lang w:val="en-US"/>
              </w:rPr>
            </w:pPr>
          </w:p>
          <w:p w14:paraId="6BFDB4C2" w14:textId="77777777" w:rsidR="0025156D" w:rsidRPr="006178B1" w:rsidRDefault="0025156D" w:rsidP="00176C50">
            <w:pPr>
              <w:rPr>
                <w:rFonts w:ascii="Times New Roman" w:hAnsi="Times New Roman" w:cs="Times New Roman"/>
                <w:sz w:val="20"/>
                <w:szCs w:val="20"/>
                <w:lang w:val="en-US"/>
              </w:rPr>
            </w:pPr>
          </w:p>
          <w:p w14:paraId="183B10B0" w14:textId="77777777" w:rsidR="0025156D" w:rsidRPr="006178B1" w:rsidRDefault="0025156D" w:rsidP="00176C50">
            <w:pPr>
              <w:rPr>
                <w:rFonts w:ascii="Times New Roman" w:hAnsi="Times New Roman" w:cs="Times New Roman"/>
                <w:sz w:val="20"/>
                <w:szCs w:val="20"/>
                <w:lang w:val="en-US"/>
              </w:rPr>
            </w:pPr>
          </w:p>
          <w:p w14:paraId="57E29913" w14:textId="77777777" w:rsidR="0025156D" w:rsidRPr="006178B1" w:rsidRDefault="0025156D" w:rsidP="00176C50">
            <w:pPr>
              <w:rPr>
                <w:rFonts w:ascii="Times New Roman" w:hAnsi="Times New Roman" w:cs="Times New Roman"/>
                <w:sz w:val="20"/>
                <w:szCs w:val="20"/>
                <w:lang w:val="en-US"/>
              </w:rPr>
            </w:pPr>
          </w:p>
          <w:p w14:paraId="56580407" w14:textId="77777777" w:rsidR="00314491" w:rsidRPr="006178B1" w:rsidRDefault="00314491" w:rsidP="00176C50">
            <w:pPr>
              <w:rPr>
                <w:rFonts w:ascii="Times New Roman" w:hAnsi="Times New Roman" w:cs="Times New Roman"/>
                <w:sz w:val="20"/>
                <w:szCs w:val="20"/>
                <w:lang w:val="en-US"/>
              </w:rPr>
            </w:pPr>
          </w:p>
          <w:p w14:paraId="40725DC0" w14:textId="77777777" w:rsidR="00314491" w:rsidRPr="006178B1" w:rsidRDefault="00314491" w:rsidP="00176C50">
            <w:pPr>
              <w:rPr>
                <w:rFonts w:ascii="Times New Roman" w:hAnsi="Times New Roman" w:cs="Times New Roman"/>
                <w:sz w:val="20"/>
                <w:szCs w:val="20"/>
                <w:lang w:val="en-US"/>
              </w:rPr>
            </w:pPr>
          </w:p>
          <w:p w14:paraId="1CCCEB7B" w14:textId="77777777" w:rsidR="009E70EE" w:rsidRDefault="009E70EE" w:rsidP="00176C50">
            <w:pPr>
              <w:rPr>
                <w:rFonts w:ascii="Times New Roman" w:hAnsi="Times New Roman" w:cs="Times New Roman"/>
                <w:sz w:val="20"/>
                <w:szCs w:val="20"/>
                <w:lang w:val="en-US"/>
              </w:rPr>
            </w:pPr>
          </w:p>
          <w:p w14:paraId="531099B1" w14:textId="77777777" w:rsidR="009E70EE" w:rsidRDefault="009E70EE" w:rsidP="00176C50">
            <w:pPr>
              <w:rPr>
                <w:rFonts w:ascii="Times New Roman" w:hAnsi="Times New Roman" w:cs="Times New Roman"/>
                <w:sz w:val="20"/>
                <w:szCs w:val="20"/>
                <w:lang w:val="en-US"/>
              </w:rPr>
            </w:pPr>
          </w:p>
          <w:p w14:paraId="72802205" w14:textId="77777777" w:rsidR="009E70EE" w:rsidRDefault="009E70EE" w:rsidP="00176C50">
            <w:pPr>
              <w:rPr>
                <w:rFonts w:ascii="Times New Roman" w:hAnsi="Times New Roman" w:cs="Times New Roman"/>
                <w:sz w:val="20"/>
                <w:szCs w:val="20"/>
                <w:lang w:val="en-US"/>
              </w:rPr>
            </w:pPr>
          </w:p>
          <w:p w14:paraId="56EAC771" w14:textId="77777777" w:rsidR="009E70EE" w:rsidRDefault="009E70EE" w:rsidP="00176C50">
            <w:pPr>
              <w:rPr>
                <w:rFonts w:ascii="Times New Roman" w:hAnsi="Times New Roman" w:cs="Times New Roman"/>
                <w:sz w:val="20"/>
                <w:szCs w:val="20"/>
                <w:lang w:val="en-US"/>
              </w:rPr>
            </w:pPr>
          </w:p>
          <w:p w14:paraId="6F33A981" w14:textId="77777777" w:rsidR="009E70EE" w:rsidRDefault="009E70EE" w:rsidP="00176C50">
            <w:pPr>
              <w:rPr>
                <w:rFonts w:ascii="Times New Roman" w:hAnsi="Times New Roman" w:cs="Times New Roman"/>
                <w:sz w:val="20"/>
                <w:szCs w:val="20"/>
                <w:lang w:val="en-US"/>
              </w:rPr>
            </w:pPr>
          </w:p>
          <w:p w14:paraId="6728621E" w14:textId="77777777" w:rsidR="009E70EE" w:rsidRDefault="009E70EE" w:rsidP="00176C50">
            <w:pPr>
              <w:rPr>
                <w:rFonts w:ascii="Times New Roman" w:hAnsi="Times New Roman" w:cs="Times New Roman"/>
                <w:sz w:val="20"/>
                <w:szCs w:val="20"/>
                <w:lang w:val="en-US"/>
              </w:rPr>
            </w:pPr>
          </w:p>
          <w:p w14:paraId="75CAD252" w14:textId="77777777" w:rsidR="009E70EE" w:rsidRDefault="009E70EE" w:rsidP="00176C50">
            <w:pPr>
              <w:rPr>
                <w:rFonts w:ascii="Times New Roman" w:hAnsi="Times New Roman" w:cs="Times New Roman"/>
                <w:sz w:val="20"/>
                <w:szCs w:val="20"/>
                <w:lang w:val="en-US"/>
              </w:rPr>
            </w:pPr>
          </w:p>
          <w:p w14:paraId="017C01F8" w14:textId="77777777" w:rsidR="009E70EE" w:rsidRDefault="009E70EE" w:rsidP="00176C50">
            <w:pPr>
              <w:rPr>
                <w:rFonts w:ascii="Times New Roman" w:hAnsi="Times New Roman" w:cs="Times New Roman"/>
                <w:sz w:val="20"/>
                <w:szCs w:val="20"/>
                <w:lang w:val="en-US"/>
              </w:rPr>
            </w:pPr>
          </w:p>
          <w:p w14:paraId="5A6C9619" w14:textId="77777777" w:rsidR="009E70EE" w:rsidRDefault="009E70EE" w:rsidP="00176C50">
            <w:pPr>
              <w:rPr>
                <w:rFonts w:ascii="Times New Roman" w:hAnsi="Times New Roman" w:cs="Times New Roman"/>
                <w:sz w:val="20"/>
                <w:szCs w:val="20"/>
                <w:lang w:val="en-US"/>
              </w:rPr>
            </w:pPr>
          </w:p>
          <w:p w14:paraId="7BA31379" w14:textId="77777777" w:rsidR="009E70EE" w:rsidRDefault="009E70EE" w:rsidP="00176C50">
            <w:pPr>
              <w:rPr>
                <w:rFonts w:ascii="Times New Roman" w:hAnsi="Times New Roman" w:cs="Times New Roman"/>
                <w:sz w:val="20"/>
                <w:szCs w:val="20"/>
                <w:lang w:val="en-US"/>
              </w:rPr>
            </w:pPr>
          </w:p>
          <w:p w14:paraId="36DD590F" w14:textId="3C040CDE" w:rsidR="0025156D" w:rsidRPr="00610B6C" w:rsidRDefault="00053DF8" w:rsidP="00176C50">
            <w:pPr>
              <w:rPr>
                <w:rFonts w:ascii="Times New Roman" w:hAnsi="Times New Roman" w:cs="Times New Roman"/>
                <w:sz w:val="20"/>
                <w:szCs w:val="20"/>
                <w:lang w:val="en-US"/>
              </w:rPr>
            </w:pPr>
            <w:r w:rsidRPr="00610B6C">
              <w:rPr>
                <w:rFonts w:ascii="Times New Roman" w:hAnsi="Times New Roman" w:cs="Times New Roman"/>
                <w:sz w:val="20"/>
                <w:szCs w:val="20"/>
                <w:lang w:val="en-US"/>
              </w:rPr>
              <w:t>A descriptive qualitative design was chosen.</w:t>
            </w:r>
          </w:p>
          <w:p w14:paraId="1187ED0B" w14:textId="77777777" w:rsidR="0025156D" w:rsidRPr="00610B6C" w:rsidRDefault="0025156D" w:rsidP="00176C50">
            <w:pPr>
              <w:rPr>
                <w:rFonts w:ascii="Times New Roman" w:hAnsi="Times New Roman" w:cs="Times New Roman"/>
                <w:sz w:val="20"/>
                <w:szCs w:val="20"/>
                <w:lang w:val="en-US"/>
              </w:rPr>
            </w:pPr>
          </w:p>
          <w:p w14:paraId="2F6FD1BE" w14:textId="77777777" w:rsidR="005B0C8D" w:rsidRPr="00610B6C" w:rsidRDefault="005B0C8D" w:rsidP="00176C50">
            <w:pPr>
              <w:rPr>
                <w:rFonts w:ascii="Times New Roman" w:hAnsi="Times New Roman" w:cs="Times New Roman"/>
                <w:sz w:val="20"/>
                <w:szCs w:val="20"/>
                <w:lang w:val="en-US"/>
              </w:rPr>
            </w:pPr>
          </w:p>
          <w:p w14:paraId="53053A88" w14:textId="77777777" w:rsidR="005B0C8D" w:rsidRPr="00610B6C" w:rsidRDefault="005B0C8D" w:rsidP="00176C50">
            <w:pPr>
              <w:rPr>
                <w:rFonts w:ascii="Times New Roman" w:hAnsi="Times New Roman" w:cs="Times New Roman"/>
                <w:sz w:val="20"/>
                <w:szCs w:val="20"/>
                <w:lang w:val="en-US"/>
              </w:rPr>
            </w:pPr>
          </w:p>
          <w:p w14:paraId="350844DF" w14:textId="77777777" w:rsidR="005B0C8D" w:rsidRPr="00610B6C" w:rsidRDefault="005B0C8D" w:rsidP="00176C50">
            <w:pPr>
              <w:rPr>
                <w:rFonts w:ascii="Times New Roman" w:hAnsi="Times New Roman" w:cs="Times New Roman"/>
                <w:sz w:val="20"/>
                <w:szCs w:val="20"/>
                <w:lang w:val="en-US"/>
              </w:rPr>
            </w:pPr>
          </w:p>
          <w:p w14:paraId="512D673B" w14:textId="77777777" w:rsidR="005B0C8D" w:rsidRPr="00610B6C" w:rsidRDefault="005B0C8D" w:rsidP="00176C50">
            <w:pPr>
              <w:rPr>
                <w:rFonts w:ascii="Times New Roman" w:hAnsi="Times New Roman" w:cs="Times New Roman"/>
                <w:sz w:val="20"/>
                <w:szCs w:val="20"/>
                <w:lang w:val="en-US"/>
              </w:rPr>
            </w:pPr>
          </w:p>
          <w:p w14:paraId="4653EB11" w14:textId="77777777" w:rsidR="005B0C8D" w:rsidRPr="00610B6C" w:rsidRDefault="005B0C8D" w:rsidP="00176C50">
            <w:pPr>
              <w:rPr>
                <w:rFonts w:ascii="Times New Roman" w:hAnsi="Times New Roman" w:cs="Times New Roman"/>
                <w:sz w:val="20"/>
                <w:szCs w:val="20"/>
                <w:lang w:val="en-US"/>
              </w:rPr>
            </w:pPr>
          </w:p>
          <w:p w14:paraId="3843521C" w14:textId="77777777" w:rsidR="005B0C8D" w:rsidRPr="00610B6C" w:rsidRDefault="005B0C8D" w:rsidP="00176C50">
            <w:pPr>
              <w:rPr>
                <w:rFonts w:ascii="Times New Roman" w:hAnsi="Times New Roman" w:cs="Times New Roman"/>
                <w:sz w:val="20"/>
                <w:szCs w:val="20"/>
                <w:lang w:val="en-US"/>
              </w:rPr>
            </w:pPr>
          </w:p>
          <w:p w14:paraId="531C76D8" w14:textId="71EAEB60" w:rsidR="00176C50" w:rsidRPr="00854199" w:rsidRDefault="006C1A81" w:rsidP="00176C50">
            <w:pPr>
              <w:rPr>
                <w:rFonts w:ascii="Times New Roman" w:hAnsi="Times New Roman" w:cs="Times New Roman"/>
                <w:sz w:val="20"/>
                <w:szCs w:val="20"/>
                <w:lang w:val="en-US"/>
              </w:rPr>
            </w:pPr>
            <w:r w:rsidRPr="00854199">
              <w:rPr>
                <w:rFonts w:ascii="Times New Roman" w:hAnsi="Times New Roman" w:cs="Times New Roman"/>
                <w:sz w:val="20"/>
                <w:szCs w:val="20"/>
                <w:lang w:val="en-US"/>
              </w:rPr>
              <w:lastRenderedPageBreak/>
              <w:t>Quantitative study with a</w:t>
            </w:r>
            <w:r w:rsidR="00176C50" w:rsidRPr="00854199">
              <w:rPr>
                <w:rFonts w:ascii="Times New Roman" w:hAnsi="Times New Roman" w:cs="Times New Roman"/>
                <w:sz w:val="20"/>
                <w:szCs w:val="20"/>
                <w:lang w:val="en-US"/>
              </w:rPr>
              <w:t xml:space="preserve"> prospective, controlled </w:t>
            </w:r>
            <w:r w:rsidRPr="00854199">
              <w:rPr>
                <w:rFonts w:ascii="Times New Roman" w:hAnsi="Times New Roman" w:cs="Times New Roman"/>
                <w:sz w:val="20"/>
                <w:szCs w:val="20"/>
                <w:lang w:val="en-US"/>
              </w:rPr>
              <w:t>design</w:t>
            </w:r>
            <w:r w:rsidR="00176C50" w:rsidRPr="00854199">
              <w:rPr>
                <w:rFonts w:ascii="Times New Roman" w:hAnsi="Times New Roman" w:cs="Times New Roman"/>
                <w:sz w:val="20"/>
                <w:szCs w:val="20"/>
                <w:lang w:val="en-US"/>
              </w:rPr>
              <w:t xml:space="preserve"> (a two-year process).</w:t>
            </w:r>
          </w:p>
          <w:p w14:paraId="06083136" w14:textId="77777777" w:rsidR="00176C50" w:rsidRPr="00854199" w:rsidRDefault="00176C50" w:rsidP="00176C50">
            <w:pPr>
              <w:rPr>
                <w:rFonts w:ascii="Times New Roman" w:hAnsi="Times New Roman" w:cs="Times New Roman"/>
                <w:sz w:val="20"/>
                <w:szCs w:val="20"/>
                <w:lang w:val="en-US"/>
              </w:rPr>
            </w:pPr>
          </w:p>
          <w:p w14:paraId="035497F2" w14:textId="77777777" w:rsidR="005A5739" w:rsidRPr="00854199" w:rsidRDefault="005A5739" w:rsidP="00FE29E3">
            <w:pPr>
              <w:rPr>
                <w:rFonts w:ascii="Times New Roman" w:hAnsi="Times New Roman" w:cs="Times New Roman"/>
                <w:sz w:val="20"/>
                <w:szCs w:val="20"/>
                <w:lang w:val="en-US"/>
              </w:rPr>
            </w:pPr>
          </w:p>
          <w:p w14:paraId="5F55E2A6" w14:textId="77777777" w:rsidR="009C7E16" w:rsidRPr="00854199" w:rsidRDefault="009C7E16" w:rsidP="00FE29E3">
            <w:pPr>
              <w:rPr>
                <w:rFonts w:ascii="Times New Roman" w:hAnsi="Times New Roman" w:cs="Times New Roman"/>
                <w:sz w:val="20"/>
                <w:szCs w:val="20"/>
                <w:lang w:val="en-US"/>
              </w:rPr>
            </w:pPr>
          </w:p>
          <w:p w14:paraId="7CE4DBEF" w14:textId="77777777" w:rsidR="004321CC" w:rsidRPr="00854199" w:rsidRDefault="004321CC" w:rsidP="00FE29E3">
            <w:pPr>
              <w:rPr>
                <w:rFonts w:ascii="Times New Roman" w:hAnsi="Times New Roman" w:cs="Times New Roman"/>
                <w:sz w:val="20"/>
                <w:szCs w:val="20"/>
                <w:lang w:val="en-US"/>
              </w:rPr>
            </w:pPr>
          </w:p>
          <w:p w14:paraId="23A6DB94" w14:textId="77777777" w:rsidR="00B84A5A" w:rsidRDefault="00B84A5A" w:rsidP="00FE29E3">
            <w:pPr>
              <w:rPr>
                <w:rFonts w:ascii="Times New Roman" w:hAnsi="Times New Roman" w:cs="Times New Roman"/>
                <w:sz w:val="20"/>
                <w:szCs w:val="20"/>
                <w:lang w:val="en-US"/>
              </w:rPr>
            </w:pPr>
          </w:p>
          <w:p w14:paraId="6F74BA45" w14:textId="77777777" w:rsidR="00B2256B" w:rsidRDefault="00B2256B" w:rsidP="00FE29E3">
            <w:pPr>
              <w:rPr>
                <w:rFonts w:ascii="Times New Roman" w:hAnsi="Times New Roman" w:cs="Times New Roman"/>
                <w:sz w:val="20"/>
                <w:szCs w:val="20"/>
                <w:lang w:val="en-US"/>
              </w:rPr>
            </w:pPr>
          </w:p>
          <w:p w14:paraId="5F2BF11F" w14:textId="77777777" w:rsidR="00B2256B" w:rsidRDefault="00B2256B" w:rsidP="00FE29E3">
            <w:pPr>
              <w:rPr>
                <w:rFonts w:ascii="Times New Roman" w:hAnsi="Times New Roman" w:cs="Times New Roman"/>
                <w:sz w:val="20"/>
                <w:szCs w:val="20"/>
                <w:lang w:val="en-US"/>
              </w:rPr>
            </w:pPr>
          </w:p>
          <w:p w14:paraId="72D66AAA" w14:textId="6C1AE765" w:rsidR="004321CC" w:rsidRPr="00854199" w:rsidRDefault="00E06796" w:rsidP="00FE29E3">
            <w:pPr>
              <w:rPr>
                <w:rFonts w:ascii="Times New Roman" w:hAnsi="Times New Roman" w:cs="Times New Roman"/>
                <w:sz w:val="20"/>
                <w:szCs w:val="20"/>
                <w:lang w:val="en-US"/>
              </w:rPr>
            </w:pPr>
            <w:r>
              <w:rPr>
                <w:rFonts w:ascii="Times New Roman" w:hAnsi="Times New Roman" w:cs="Times New Roman"/>
                <w:sz w:val="20"/>
                <w:szCs w:val="20"/>
                <w:lang w:val="en-US"/>
              </w:rPr>
              <w:t>A cross-sectional study was used.</w:t>
            </w:r>
          </w:p>
          <w:p w14:paraId="55A04D26" w14:textId="77777777" w:rsidR="0050630A" w:rsidRDefault="0050630A" w:rsidP="00FE29E3">
            <w:pPr>
              <w:rPr>
                <w:rFonts w:ascii="Times New Roman" w:hAnsi="Times New Roman" w:cs="Times New Roman"/>
                <w:sz w:val="20"/>
                <w:szCs w:val="20"/>
                <w:lang w:val="en-US"/>
              </w:rPr>
            </w:pPr>
          </w:p>
          <w:p w14:paraId="384D9EB5" w14:textId="77777777" w:rsidR="0050630A" w:rsidRDefault="0050630A" w:rsidP="00FE29E3">
            <w:pPr>
              <w:rPr>
                <w:rFonts w:ascii="Times New Roman" w:hAnsi="Times New Roman" w:cs="Times New Roman"/>
                <w:sz w:val="20"/>
                <w:szCs w:val="20"/>
                <w:lang w:val="en-US"/>
              </w:rPr>
            </w:pPr>
          </w:p>
          <w:p w14:paraId="4D92033F" w14:textId="77777777" w:rsidR="0050630A" w:rsidRDefault="0050630A" w:rsidP="00FE29E3">
            <w:pPr>
              <w:rPr>
                <w:rFonts w:ascii="Times New Roman" w:hAnsi="Times New Roman" w:cs="Times New Roman"/>
                <w:sz w:val="20"/>
                <w:szCs w:val="20"/>
                <w:lang w:val="en-US"/>
              </w:rPr>
            </w:pPr>
          </w:p>
          <w:p w14:paraId="30AEBE8A" w14:textId="77777777" w:rsidR="0050630A" w:rsidRDefault="0050630A" w:rsidP="00FE29E3">
            <w:pPr>
              <w:rPr>
                <w:rFonts w:ascii="Times New Roman" w:hAnsi="Times New Roman" w:cs="Times New Roman"/>
                <w:sz w:val="20"/>
                <w:szCs w:val="20"/>
                <w:lang w:val="en-US"/>
              </w:rPr>
            </w:pPr>
          </w:p>
          <w:p w14:paraId="62BBAE64" w14:textId="77777777" w:rsidR="006178B1" w:rsidRDefault="006178B1" w:rsidP="00FE29E3">
            <w:pPr>
              <w:rPr>
                <w:rFonts w:ascii="Times New Roman" w:hAnsi="Times New Roman" w:cs="Times New Roman"/>
                <w:sz w:val="20"/>
                <w:szCs w:val="20"/>
                <w:lang w:val="en-US"/>
              </w:rPr>
            </w:pPr>
          </w:p>
          <w:p w14:paraId="013DABD3" w14:textId="77777777" w:rsidR="006178B1" w:rsidRDefault="006178B1" w:rsidP="00FE29E3">
            <w:pPr>
              <w:rPr>
                <w:rFonts w:ascii="Times New Roman" w:hAnsi="Times New Roman" w:cs="Times New Roman"/>
                <w:sz w:val="20"/>
                <w:szCs w:val="20"/>
                <w:lang w:val="en-US"/>
              </w:rPr>
            </w:pPr>
          </w:p>
          <w:p w14:paraId="255AC125" w14:textId="77777777" w:rsidR="006178B1" w:rsidRDefault="006178B1" w:rsidP="00FE29E3">
            <w:pPr>
              <w:rPr>
                <w:rFonts w:ascii="Times New Roman" w:hAnsi="Times New Roman" w:cs="Times New Roman"/>
                <w:sz w:val="20"/>
                <w:szCs w:val="20"/>
                <w:lang w:val="en-US"/>
              </w:rPr>
            </w:pPr>
          </w:p>
          <w:p w14:paraId="7C0A9DC9" w14:textId="77777777" w:rsidR="006178B1" w:rsidRDefault="006178B1" w:rsidP="00FE29E3">
            <w:pPr>
              <w:rPr>
                <w:rFonts w:ascii="Times New Roman" w:hAnsi="Times New Roman" w:cs="Times New Roman"/>
                <w:sz w:val="20"/>
                <w:szCs w:val="20"/>
                <w:lang w:val="en-US"/>
              </w:rPr>
            </w:pPr>
          </w:p>
          <w:p w14:paraId="3EA3385A" w14:textId="77777777" w:rsidR="006178B1" w:rsidRDefault="006178B1" w:rsidP="00FE29E3">
            <w:pPr>
              <w:rPr>
                <w:rFonts w:ascii="Times New Roman" w:hAnsi="Times New Roman" w:cs="Times New Roman"/>
                <w:sz w:val="20"/>
                <w:szCs w:val="20"/>
                <w:lang w:val="en-US"/>
              </w:rPr>
            </w:pPr>
          </w:p>
          <w:p w14:paraId="26C6EBED" w14:textId="14B9380B" w:rsidR="007E3666" w:rsidRPr="00854199" w:rsidRDefault="007E3666" w:rsidP="00FE29E3">
            <w:pPr>
              <w:rPr>
                <w:rFonts w:ascii="Times New Roman" w:hAnsi="Times New Roman" w:cs="Times New Roman"/>
                <w:sz w:val="20"/>
                <w:szCs w:val="20"/>
                <w:lang w:val="en-US"/>
              </w:rPr>
            </w:pPr>
            <w:r w:rsidRPr="00854199">
              <w:rPr>
                <w:rFonts w:ascii="Times New Roman" w:hAnsi="Times New Roman" w:cs="Times New Roman"/>
                <w:sz w:val="20"/>
                <w:szCs w:val="20"/>
                <w:lang w:val="en-US"/>
              </w:rPr>
              <w:t>An in-dept analysis of five local community projects located in four different regions to determine whether the available empirical evidence supported or refuted the theoretical expectations from the multi-level framework.</w:t>
            </w:r>
          </w:p>
          <w:p w14:paraId="3855B9CA" w14:textId="77777777" w:rsidR="00BA6054" w:rsidRPr="00854199" w:rsidRDefault="00BA6054" w:rsidP="00FE29E3">
            <w:pPr>
              <w:rPr>
                <w:rFonts w:ascii="Times New Roman" w:hAnsi="Times New Roman" w:cs="Times New Roman"/>
                <w:sz w:val="20"/>
                <w:szCs w:val="20"/>
                <w:lang w:val="en-US"/>
              </w:rPr>
            </w:pPr>
          </w:p>
          <w:p w14:paraId="4BC55A4A" w14:textId="77777777" w:rsidR="00BA6054" w:rsidRPr="00854199" w:rsidRDefault="00BA6054" w:rsidP="00FE29E3">
            <w:pPr>
              <w:rPr>
                <w:rFonts w:ascii="Times New Roman" w:hAnsi="Times New Roman" w:cs="Times New Roman"/>
                <w:sz w:val="20"/>
                <w:szCs w:val="20"/>
                <w:lang w:val="en-US"/>
              </w:rPr>
            </w:pPr>
          </w:p>
          <w:p w14:paraId="6D25B5E7" w14:textId="77777777" w:rsidR="007D004A" w:rsidRPr="00854199" w:rsidRDefault="007D004A" w:rsidP="00FE29E3">
            <w:pPr>
              <w:rPr>
                <w:rFonts w:ascii="Times New Roman" w:hAnsi="Times New Roman" w:cs="Times New Roman"/>
                <w:sz w:val="20"/>
                <w:szCs w:val="20"/>
                <w:lang w:val="en-US"/>
              </w:rPr>
            </w:pPr>
          </w:p>
          <w:p w14:paraId="5967AA0C" w14:textId="77777777" w:rsidR="00E50ADE" w:rsidRDefault="00E50ADE" w:rsidP="00FE29E3">
            <w:pPr>
              <w:rPr>
                <w:rFonts w:ascii="Times New Roman" w:hAnsi="Times New Roman" w:cs="Times New Roman"/>
                <w:sz w:val="20"/>
                <w:szCs w:val="20"/>
                <w:lang w:val="en-US"/>
              </w:rPr>
            </w:pPr>
          </w:p>
          <w:p w14:paraId="1CF4C94A" w14:textId="0BCD2DEE" w:rsidR="007F237D" w:rsidRPr="00854199" w:rsidRDefault="001D578B" w:rsidP="00FE29E3">
            <w:pPr>
              <w:rPr>
                <w:rFonts w:ascii="Times New Roman" w:hAnsi="Times New Roman" w:cs="Times New Roman"/>
                <w:sz w:val="20"/>
                <w:szCs w:val="20"/>
                <w:lang w:val="en-US"/>
              </w:rPr>
            </w:pPr>
            <w:r w:rsidRPr="00854199">
              <w:rPr>
                <w:rFonts w:ascii="Times New Roman" w:hAnsi="Times New Roman" w:cs="Times New Roman"/>
                <w:sz w:val="20"/>
                <w:szCs w:val="20"/>
                <w:lang w:val="en-US"/>
              </w:rPr>
              <w:lastRenderedPageBreak/>
              <w:t>A qualitative study using</w:t>
            </w:r>
            <w:r w:rsidR="00610A39" w:rsidRPr="00854199">
              <w:rPr>
                <w:rFonts w:ascii="Times New Roman" w:hAnsi="Times New Roman" w:cs="Times New Roman"/>
                <w:sz w:val="20"/>
                <w:szCs w:val="20"/>
                <w:lang w:val="en-US"/>
              </w:rPr>
              <w:t xml:space="preserve"> </w:t>
            </w:r>
            <w:r w:rsidRPr="00854199">
              <w:rPr>
                <w:rFonts w:ascii="Times New Roman" w:hAnsi="Times New Roman" w:cs="Times New Roman"/>
                <w:sz w:val="20"/>
                <w:szCs w:val="20"/>
                <w:lang w:val="en-US"/>
              </w:rPr>
              <w:t>focus group</w:t>
            </w:r>
            <w:r w:rsidR="00FA0EA0" w:rsidRPr="00854199">
              <w:rPr>
                <w:rFonts w:ascii="Times New Roman" w:hAnsi="Times New Roman" w:cs="Times New Roman"/>
                <w:sz w:val="20"/>
                <w:szCs w:val="20"/>
                <w:lang w:val="en-US"/>
              </w:rPr>
              <w:t xml:space="preserve"> interviews</w:t>
            </w:r>
            <w:r w:rsidR="00610A39" w:rsidRPr="00854199">
              <w:rPr>
                <w:rFonts w:ascii="Times New Roman" w:hAnsi="Times New Roman" w:cs="Times New Roman"/>
                <w:sz w:val="20"/>
                <w:szCs w:val="20"/>
                <w:lang w:val="en-US"/>
              </w:rPr>
              <w:t xml:space="preserve"> were conducted winter 2013-2014</w:t>
            </w:r>
            <w:r w:rsidR="00237A06" w:rsidRPr="00854199">
              <w:rPr>
                <w:rFonts w:ascii="Times New Roman" w:hAnsi="Times New Roman" w:cs="Times New Roman"/>
                <w:sz w:val="20"/>
                <w:szCs w:val="20"/>
                <w:lang w:val="en-US"/>
              </w:rPr>
              <w:t>.</w:t>
            </w:r>
            <w:r w:rsidR="0029302D" w:rsidRPr="00854199">
              <w:rPr>
                <w:rFonts w:ascii="Times New Roman" w:hAnsi="Times New Roman" w:cs="Times New Roman"/>
                <w:sz w:val="20"/>
                <w:szCs w:val="20"/>
                <w:lang w:val="en-US"/>
              </w:rPr>
              <w:t xml:space="preserve"> </w:t>
            </w:r>
          </w:p>
          <w:p w14:paraId="75DAE4DC" w14:textId="77777777" w:rsidR="007F237D" w:rsidRPr="00854199" w:rsidRDefault="007F237D" w:rsidP="00FE29E3">
            <w:pPr>
              <w:rPr>
                <w:rFonts w:ascii="Times New Roman" w:hAnsi="Times New Roman" w:cs="Times New Roman"/>
                <w:sz w:val="20"/>
                <w:szCs w:val="20"/>
                <w:lang w:val="en-US"/>
              </w:rPr>
            </w:pPr>
          </w:p>
          <w:p w14:paraId="698AC8FA" w14:textId="77777777" w:rsidR="007F237D" w:rsidRPr="00854199" w:rsidRDefault="007F237D" w:rsidP="00FE29E3">
            <w:pPr>
              <w:rPr>
                <w:rFonts w:ascii="Times New Roman" w:hAnsi="Times New Roman" w:cs="Times New Roman"/>
                <w:sz w:val="20"/>
                <w:szCs w:val="20"/>
                <w:lang w:val="en-US"/>
              </w:rPr>
            </w:pPr>
          </w:p>
          <w:p w14:paraId="0C4CFECF" w14:textId="77777777" w:rsidR="007F237D" w:rsidRPr="00854199" w:rsidRDefault="007F237D" w:rsidP="00FE29E3">
            <w:pPr>
              <w:rPr>
                <w:rFonts w:ascii="Times New Roman" w:hAnsi="Times New Roman" w:cs="Times New Roman"/>
                <w:sz w:val="20"/>
                <w:szCs w:val="20"/>
                <w:lang w:val="en-US"/>
              </w:rPr>
            </w:pPr>
          </w:p>
          <w:p w14:paraId="00D7F277" w14:textId="77777777" w:rsidR="007F237D" w:rsidRPr="00854199" w:rsidRDefault="007F237D" w:rsidP="00FE29E3">
            <w:pPr>
              <w:rPr>
                <w:rFonts w:ascii="Times New Roman" w:hAnsi="Times New Roman" w:cs="Times New Roman"/>
                <w:sz w:val="20"/>
                <w:szCs w:val="20"/>
                <w:lang w:val="en-US"/>
              </w:rPr>
            </w:pPr>
          </w:p>
          <w:p w14:paraId="777D7999" w14:textId="77777777" w:rsidR="007F237D" w:rsidRPr="00854199" w:rsidRDefault="007F237D" w:rsidP="00FE29E3">
            <w:pPr>
              <w:rPr>
                <w:rFonts w:ascii="Times New Roman" w:hAnsi="Times New Roman" w:cs="Times New Roman"/>
                <w:sz w:val="20"/>
                <w:szCs w:val="20"/>
                <w:lang w:val="en-US"/>
              </w:rPr>
            </w:pPr>
          </w:p>
          <w:p w14:paraId="23AECF88" w14:textId="77777777" w:rsidR="009B3AA1" w:rsidRPr="00854199" w:rsidRDefault="009B3AA1" w:rsidP="00FE29E3">
            <w:pPr>
              <w:rPr>
                <w:rFonts w:ascii="Times New Roman" w:hAnsi="Times New Roman" w:cs="Times New Roman"/>
                <w:sz w:val="20"/>
                <w:szCs w:val="20"/>
                <w:lang w:val="en-US"/>
              </w:rPr>
            </w:pPr>
          </w:p>
          <w:p w14:paraId="045C5779" w14:textId="77777777" w:rsidR="009B3AA1" w:rsidRPr="00854199" w:rsidRDefault="009B3AA1" w:rsidP="00FE29E3">
            <w:pPr>
              <w:rPr>
                <w:rFonts w:ascii="Times New Roman" w:hAnsi="Times New Roman" w:cs="Times New Roman"/>
                <w:sz w:val="20"/>
                <w:szCs w:val="20"/>
                <w:lang w:val="en-US"/>
              </w:rPr>
            </w:pPr>
          </w:p>
          <w:p w14:paraId="65945FDF" w14:textId="77777777" w:rsidR="009B3AA1" w:rsidRPr="00854199" w:rsidRDefault="009B3AA1" w:rsidP="00FE29E3">
            <w:pPr>
              <w:rPr>
                <w:rFonts w:ascii="Times New Roman" w:hAnsi="Times New Roman" w:cs="Times New Roman"/>
                <w:sz w:val="20"/>
                <w:szCs w:val="20"/>
                <w:lang w:val="en-US"/>
              </w:rPr>
            </w:pPr>
          </w:p>
          <w:p w14:paraId="082EE095" w14:textId="77777777" w:rsidR="009B3AA1" w:rsidRPr="00854199" w:rsidRDefault="009B3AA1" w:rsidP="00FE29E3">
            <w:pPr>
              <w:rPr>
                <w:rFonts w:ascii="Times New Roman" w:hAnsi="Times New Roman" w:cs="Times New Roman"/>
                <w:sz w:val="20"/>
                <w:szCs w:val="20"/>
                <w:lang w:val="en-US"/>
              </w:rPr>
            </w:pPr>
          </w:p>
          <w:p w14:paraId="096A5D31" w14:textId="77777777" w:rsidR="007F237D" w:rsidRPr="00854199" w:rsidRDefault="007F237D" w:rsidP="00FE29E3">
            <w:pPr>
              <w:rPr>
                <w:rFonts w:ascii="Times New Roman" w:hAnsi="Times New Roman" w:cs="Times New Roman"/>
                <w:sz w:val="20"/>
                <w:szCs w:val="20"/>
                <w:lang w:val="en-US"/>
              </w:rPr>
            </w:pPr>
          </w:p>
        </w:tc>
        <w:tc>
          <w:tcPr>
            <w:tcW w:w="2693" w:type="dxa"/>
            <w:gridSpan w:val="2"/>
            <w:shd w:val="clear" w:color="auto" w:fill="auto"/>
          </w:tcPr>
          <w:p w14:paraId="5085E8F5" w14:textId="77777777" w:rsidR="00D07B24" w:rsidRPr="00854199" w:rsidRDefault="00D07B24" w:rsidP="00FE29E3">
            <w:pPr>
              <w:rPr>
                <w:rFonts w:ascii="Times New Roman" w:hAnsi="Times New Roman" w:cs="Times New Roman"/>
                <w:sz w:val="20"/>
                <w:szCs w:val="20"/>
                <w:lang w:val="en-US"/>
              </w:rPr>
            </w:pPr>
            <w:r w:rsidRPr="00854199">
              <w:rPr>
                <w:rFonts w:ascii="Times New Roman" w:hAnsi="Times New Roman" w:cs="Times New Roman"/>
                <w:sz w:val="20"/>
                <w:szCs w:val="20"/>
                <w:lang w:val="en-US"/>
              </w:rPr>
              <w:lastRenderedPageBreak/>
              <w:t xml:space="preserve">Quantitative data included number of page views and conditions viewed. Qualitative data from semi-structured interviews and focus groups were gathered over a 6-month period and analyzed using NVivo software. </w:t>
            </w:r>
          </w:p>
          <w:p w14:paraId="3C46D5C5" w14:textId="77777777" w:rsidR="00D07B24" w:rsidRPr="00854199" w:rsidRDefault="00D07B24" w:rsidP="00FE29E3">
            <w:pPr>
              <w:rPr>
                <w:rFonts w:ascii="Times New Roman" w:hAnsi="Times New Roman" w:cs="Times New Roman"/>
                <w:sz w:val="20"/>
                <w:szCs w:val="20"/>
                <w:lang w:val="en-US"/>
              </w:rPr>
            </w:pPr>
          </w:p>
          <w:p w14:paraId="0483CD72" w14:textId="77777777" w:rsidR="00D07B24" w:rsidRPr="00854199" w:rsidRDefault="00D07B24" w:rsidP="00FE29E3">
            <w:pPr>
              <w:rPr>
                <w:rFonts w:ascii="Times New Roman" w:hAnsi="Times New Roman" w:cs="Times New Roman"/>
                <w:sz w:val="20"/>
                <w:szCs w:val="20"/>
                <w:lang w:val="en-US"/>
              </w:rPr>
            </w:pPr>
          </w:p>
          <w:p w14:paraId="4F6D50F3" w14:textId="77777777" w:rsidR="00D07B24" w:rsidRPr="00854199" w:rsidRDefault="00D07B24" w:rsidP="00FE29E3">
            <w:pPr>
              <w:rPr>
                <w:rFonts w:ascii="Times New Roman" w:hAnsi="Times New Roman" w:cs="Times New Roman"/>
                <w:sz w:val="20"/>
                <w:szCs w:val="20"/>
                <w:lang w:val="en-US"/>
              </w:rPr>
            </w:pPr>
          </w:p>
          <w:p w14:paraId="2FC75F82" w14:textId="77777777" w:rsidR="00D07B24" w:rsidRPr="00854199" w:rsidRDefault="00D07B24" w:rsidP="00FE29E3">
            <w:pPr>
              <w:rPr>
                <w:rFonts w:ascii="Times New Roman" w:hAnsi="Times New Roman" w:cs="Times New Roman"/>
                <w:sz w:val="20"/>
                <w:szCs w:val="20"/>
                <w:lang w:val="en-US"/>
              </w:rPr>
            </w:pPr>
          </w:p>
          <w:p w14:paraId="0EA7C0EB" w14:textId="77777777" w:rsidR="00D07B24" w:rsidRPr="00854199" w:rsidRDefault="00D07B24" w:rsidP="00FE29E3">
            <w:pPr>
              <w:rPr>
                <w:rFonts w:ascii="Times New Roman" w:hAnsi="Times New Roman" w:cs="Times New Roman"/>
                <w:sz w:val="20"/>
                <w:szCs w:val="20"/>
                <w:lang w:val="en-US"/>
              </w:rPr>
            </w:pPr>
          </w:p>
          <w:p w14:paraId="54A09DCF" w14:textId="77777777" w:rsidR="00D07B24" w:rsidRPr="00854199" w:rsidRDefault="00D07B24" w:rsidP="00FE29E3">
            <w:pPr>
              <w:rPr>
                <w:rFonts w:ascii="Times New Roman" w:hAnsi="Times New Roman" w:cs="Times New Roman"/>
                <w:sz w:val="20"/>
                <w:szCs w:val="20"/>
                <w:lang w:val="en-US"/>
              </w:rPr>
            </w:pPr>
          </w:p>
          <w:p w14:paraId="30D2EF02" w14:textId="77777777" w:rsidR="00D07B24" w:rsidRPr="00854199" w:rsidRDefault="00D07B24" w:rsidP="00FE29E3">
            <w:pPr>
              <w:rPr>
                <w:rFonts w:ascii="Times New Roman" w:hAnsi="Times New Roman" w:cs="Times New Roman"/>
                <w:sz w:val="20"/>
                <w:szCs w:val="20"/>
                <w:lang w:val="en-US"/>
              </w:rPr>
            </w:pPr>
          </w:p>
          <w:p w14:paraId="2727ED47" w14:textId="77777777" w:rsidR="00D07B24" w:rsidRPr="00854199" w:rsidRDefault="00D07B24" w:rsidP="00FE29E3">
            <w:pPr>
              <w:rPr>
                <w:rFonts w:ascii="Times New Roman" w:hAnsi="Times New Roman" w:cs="Times New Roman"/>
                <w:sz w:val="20"/>
                <w:szCs w:val="20"/>
                <w:lang w:val="en-US"/>
              </w:rPr>
            </w:pPr>
          </w:p>
          <w:p w14:paraId="41C6968F" w14:textId="77777777" w:rsidR="00505990" w:rsidRPr="00854199" w:rsidRDefault="00505990" w:rsidP="00FE29E3">
            <w:pPr>
              <w:rPr>
                <w:rFonts w:ascii="Times New Roman" w:hAnsi="Times New Roman" w:cs="Times New Roman"/>
                <w:sz w:val="20"/>
                <w:szCs w:val="20"/>
                <w:lang w:val="en-US"/>
              </w:rPr>
            </w:pPr>
            <w:r w:rsidRPr="00854199">
              <w:rPr>
                <w:rFonts w:ascii="Times New Roman" w:hAnsi="Times New Roman" w:cs="Times New Roman"/>
                <w:sz w:val="20"/>
                <w:szCs w:val="20"/>
                <w:lang w:val="en-US"/>
              </w:rPr>
              <w:t>Care Process Self-Evaluation tool (CPSET) was used to evaluate how interprofessional teams in the specialist health service about their experiences with the organization of the treatment for specific patient groups.</w:t>
            </w:r>
          </w:p>
          <w:p w14:paraId="7A8AB6A6" w14:textId="77777777" w:rsidR="00505990" w:rsidRPr="00854199" w:rsidRDefault="00505990" w:rsidP="00FE29E3">
            <w:pPr>
              <w:rPr>
                <w:rFonts w:ascii="Times New Roman" w:hAnsi="Times New Roman" w:cs="Times New Roman"/>
                <w:sz w:val="20"/>
                <w:szCs w:val="20"/>
                <w:lang w:val="en-US"/>
              </w:rPr>
            </w:pPr>
          </w:p>
          <w:p w14:paraId="368E022E" w14:textId="77777777" w:rsidR="00D07B24" w:rsidRPr="00854199" w:rsidRDefault="00D07B24" w:rsidP="00FE29E3">
            <w:pPr>
              <w:rPr>
                <w:rFonts w:ascii="Times New Roman" w:hAnsi="Times New Roman" w:cs="Times New Roman"/>
                <w:sz w:val="20"/>
                <w:szCs w:val="20"/>
                <w:lang w:val="en-US"/>
              </w:rPr>
            </w:pPr>
          </w:p>
          <w:p w14:paraId="00F66C91" w14:textId="77777777" w:rsidR="00D07B24" w:rsidRPr="00854199" w:rsidRDefault="00D07B24" w:rsidP="00FE29E3">
            <w:pPr>
              <w:rPr>
                <w:rFonts w:ascii="Times New Roman" w:hAnsi="Times New Roman" w:cs="Times New Roman"/>
                <w:sz w:val="20"/>
                <w:szCs w:val="20"/>
                <w:lang w:val="en-US"/>
              </w:rPr>
            </w:pPr>
          </w:p>
          <w:p w14:paraId="08AF9F97" w14:textId="77777777" w:rsidR="00FE326A" w:rsidRPr="00854199" w:rsidRDefault="00FE326A" w:rsidP="00FE29E3">
            <w:pPr>
              <w:rPr>
                <w:rFonts w:ascii="Times New Roman" w:hAnsi="Times New Roman" w:cs="Times New Roman"/>
                <w:sz w:val="20"/>
                <w:szCs w:val="20"/>
                <w:lang w:val="en-US"/>
              </w:rPr>
            </w:pPr>
          </w:p>
          <w:p w14:paraId="548A1E13" w14:textId="77777777" w:rsidR="00176C50" w:rsidRPr="00854199" w:rsidRDefault="00176C50" w:rsidP="00DF2CCC">
            <w:pPr>
              <w:rPr>
                <w:rFonts w:ascii="Times New Roman" w:hAnsi="Times New Roman" w:cs="Times New Roman"/>
                <w:sz w:val="20"/>
                <w:szCs w:val="20"/>
                <w:lang w:val="en-US"/>
              </w:rPr>
            </w:pPr>
          </w:p>
          <w:p w14:paraId="51B0A96A" w14:textId="77777777" w:rsidR="00176C50" w:rsidRPr="00854199" w:rsidRDefault="00176C50" w:rsidP="00DF2CCC">
            <w:pPr>
              <w:rPr>
                <w:rFonts w:ascii="Times New Roman" w:hAnsi="Times New Roman" w:cs="Times New Roman"/>
                <w:sz w:val="20"/>
                <w:szCs w:val="20"/>
                <w:lang w:val="en-US"/>
              </w:rPr>
            </w:pPr>
          </w:p>
          <w:p w14:paraId="016015E3" w14:textId="77777777" w:rsidR="00176C50" w:rsidRPr="00854199" w:rsidRDefault="00176C50" w:rsidP="00DF2CCC">
            <w:pPr>
              <w:rPr>
                <w:rFonts w:ascii="Times New Roman" w:hAnsi="Times New Roman" w:cs="Times New Roman"/>
                <w:sz w:val="20"/>
                <w:szCs w:val="20"/>
                <w:lang w:val="en-US"/>
              </w:rPr>
            </w:pPr>
          </w:p>
          <w:p w14:paraId="5E3458CA" w14:textId="77777777" w:rsidR="00176C50" w:rsidRPr="00854199" w:rsidRDefault="00176C50" w:rsidP="00DF2CCC">
            <w:pPr>
              <w:rPr>
                <w:rFonts w:ascii="Times New Roman" w:hAnsi="Times New Roman" w:cs="Times New Roman"/>
                <w:sz w:val="20"/>
                <w:szCs w:val="20"/>
                <w:lang w:val="en-US"/>
              </w:rPr>
            </w:pPr>
          </w:p>
          <w:p w14:paraId="193F277C" w14:textId="77777777" w:rsidR="00176C50" w:rsidRPr="00854199" w:rsidRDefault="00176C50" w:rsidP="00DF2CCC">
            <w:pPr>
              <w:rPr>
                <w:rFonts w:ascii="Times New Roman" w:hAnsi="Times New Roman" w:cs="Times New Roman"/>
                <w:sz w:val="20"/>
                <w:szCs w:val="20"/>
                <w:lang w:val="en-US"/>
              </w:rPr>
            </w:pPr>
          </w:p>
          <w:p w14:paraId="5123C3AE" w14:textId="38481507" w:rsidR="00D155D7" w:rsidRDefault="00F16EE1" w:rsidP="00DF2CCC">
            <w:pPr>
              <w:rPr>
                <w:rFonts w:ascii="Times New Roman" w:hAnsi="Times New Roman" w:cs="Times New Roman"/>
                <w:sz w:val="20"/>
                <w:szCs w:val="20"/>
                <w:lang w:val="en-US"/>
              </w:rPr>
            </w:pPr>
            <w:r>
              <w:rPr>
                <w:rFonts w:ascii="Times New Roman" w:hAnsi="Times New Roman" w:cs="Times New Roman"/>
                <w:sz w:val="20"/>
                <w:szCs w:val="20"/>
                <w:lang w:val="en-US"/>
              </w:rPr>
              <w:lastRenderedPageBreak/>
              <w:t>Semi-structured interviews,</w:t>
            </w:r>
          </w:p>
          <w:p w14:paraId="405B8582" w14:textId="13992DA0" w:rsidR="00F16EE1" w:rsidRDefault="00F16EE1" w:rsidP="00DF2CCC">
            <w:pPr>
              <w:rPr>
                <w:rFonts w:ascii="Times New Roman" w:hAnsi="Times New Roman" w:cs="Times New Roman"/>
                <w:sz w:val="20"/>
                <w:szCs w:val="20"/>
                <w:lang w:val="en-US"/>
              </w:rPr>
            </w:pPr>
            <w:r>
              <w:rPr>
                <w:rFonts w:ascii="Times New Roman" w:hAnsi="Times New Roman" w:cs="Times New Roman"/>
                <w:sz w:val="20"/>
                <w:szCs w:val="20"/>
                <w:lang w:val="en-US"/>
              </w:rPr>
              <w:t>Focusing on the subjective experience of the transition from the hospital to the community.</w:t>
            </w:r>
          </w:p>
          <w:p w14:paraId="6E79338A" w14:textId="77777777" w:rsidR="00F16EE1" w:rsidRDefault="00F16EE1" w:rsidP="00DF2CCC">
            <w:pPr>
              <w:rPr>
                <w:rFonts w:ascii="Times New Roman" w:hAnsi="Times New Roman" w:cs="Times New Roman"/>
                <w:sz w:val="20"/>
                <w:szCs w:val="20"/>
                <w:lang w:val="en-US"/>
              </w:rPr>
            </w:pPr>
          </w:p>
          <w:p w14:paraId="5A4EE2AB" w14:textId="77777777" w:rsidR="00D155D7" w:rsidRDefault="00D155D7" w:rsidP="00DF2CCC">
            <w:pPr>
              <w:rPr>
                <w:rFonts w:ascii="Times New Roman" w:hAnsi="Times New Roman" w:cs="Times New Roman"/>
                <w:sz w:val="20"/>
                <w:szCs w:val="20"/>
                <w:lang w:val="en-US"/>
              </w:rPr>
            </w:pPr>
          </w:p>
          <w:p w14:paraId="7094D9EB" w14:textId="77777777" w:rsidR="00D155D7" w:rsidRDefault="00D155D7" w:rsidP="00DF2CCC">
            <w:pPr>
              <w:rPr>
                <w:rFonts w:ascii="Times New Roman" w:hAnsi="Times New Roman" w:cs="Times New Roman"/>
                <w:sz w:val="20"/>
                <w:szCs w:val="20"/>
                <w:lang w:val="en-US"/>
              </w:rPr>
            </w:pPr>
          </w:p>
          <w:p w14:paraId="4F5AE965" w14:textId="77777777" w:rsidR="00D155D7" w:rsidRDefault="00D155D7" w:rsidP="00DF2CCC">
            <w:pPr>
              <w:rPr>
                <w:rFonts w:ascii="Times New Roman" w:hAnsi="Times New Roman" w:cs="Times New Roman"/>
                <w:sz w:val="20"/>
                <w:szCs w:val="20"/>
                <w:lang w:val="en-US"/>
              </w:rPr>
            </w:pPr>
          </w:p>
          <w:p w14:paraId="645ED773" w14:textId="77777777" w:rsidR="00F16EE1" w:rsidRDefault="00F16EE1" w:rsidP="00DF2CCC">
            <w:pPr>
              <w:rPr>
                <w:rFonts w:ascii="Times New Roman" w:hAnsi="Times New Roman" w:cs="Times New Roman"/>
                <w:sz w:val="20"/>
                <w:szCs w:val="20"/>
                <w:lang w:val="en-US"/>
              </w:rPr>
            </w:pPr>
          </w:p>
          <w:p w14:paraId="346B7FF7" w14:textId="77777777" w:rsidR="00D155D7" w:rsidRDefault="00D155D7" w:rsidP="00DF2CCC">
            <w:pPr>
              <w:rPr>
                <w:rFonts w:ascii="Times New Roman" w:hAnsi="Times New Roman" w:cs="Times New Roman"/>
                <w:sz w:val="20"/>
                <w:szCs w:val="20"/>
                <w:lang w:val="en-US"/>
              </w:rPr>
            </w:pPr>
          </w:p>
          <w:p w14:paraId="3E17493C" w14:textId="77777777" w:rsidR="004533A3" w:rsidRDefault="004533A3" w:rsidP="00DF2CCC">
            <w:pPr>
              <w:rPr>
                <w:rFonts w:ascii="Times New Roman" w:hAnsi="Times New Roman" w:cs="Times New Roman"/>
                <w:sz w:val="20"/>
                <w:szCs w:val="20"/>
                <w:lang w:val="en-US"/>
              </w:rPr>
            </w:pPr>
          </w:p>
          <w:p w14:paraId="1A2B53DF" w14:textId="77777777" w:rsidR="004533A3" w:rsidRDefault="004533A3" w:rsidP="00DF2CCC">
            <w:pPr>
              <w:rPr>
                <w:rFonts w:ascii="Times New Roman" w:hAnsi="Times New Roman" w:cs="Times New Roman"/>
                <w:sz w:val="20"/>
                <w:szCs w:val="20"/>
                <w:lang w:val="en-US"/>
              </w:rPr>
            </w:pPr>
          </w:p>
          <w:p w14:paraId="08E9EF4B" w14:textId="77777777" w:rsidR="004533A3" w:rsidRDefault="004533A3" w:rsidP="00DF2CCC">
            <w:pPr>
              <w:rPr>
                <w:rFonts w:ascii="Times New Roman" w:hAnsi="Times New Roman" w:cs="Times New Roman"/>
                <w:sz w:val="20"/>
                <w:szCs w:val="20"/>
                <w:lang w:val="en-US"/>
              </w:rPr>
            </w:pPr>
          </w:p>
          <w:p w14:paraId="770A1566" w14:textId="77777777" w:rsidR="004533A3" w:rsidRDefault="004533A3" w:rsidP="00DF2CCC">
            <w:pPr>
              <w:rPr>
                <w:rFonts w:ascii="Times New Roman" w:hAnsi="Times New Roman" w:cs="Times New Roman"/>
                <w:sz w:val="20"/>
                <w:szCs w:val="20"/>
                <w:lang w:val="en-US"/>
              </w:rPr>
            </w:pPr>
          </w:p>
          <w:p w14:paraId="3B622EEE" w14:textId="77777777" w:rsidR="004533A3" w:rsidRDefault="004533A3" w:rsidP="00DF2CCC">
            <w:pPr>
              <w:rPr>
                <w:rFonts w:ascii="Times New Roman" w:hAnsi="Times New Roman" w:cs="Times New Roman"/>
                <w:sz w:val="20"/>
                <w:szCs w:val="20"/>
                <w:lang w:val="en-US"/>
              </w:rPr>
            </w:pPr>
          </w:p>
          <w:p w14:paraId="1C961692" w14:textId="77777777" w:rsidR="004533A3" w:rsidRDefault="004533A3" w:rsidP="00DF2CCC">
            <w:pPr>
              <w:rPr>
                <w:rFonts w:ascii="Times New Roman" w:hAnsi="Times New Roman" w:cs="Times New Roman"/>
                <w:sz w:val="20"/>
                <w:szCs w:val="20"/>
                <w:lang w:val="en-US"/>
              </w:rPr>
            </w:pPr>
          </w:p>
          <w:p w14:paraId="450AE91D" w14:textId="77777777" w:rsidR="004533A3" w:rsidRDefault="004533A3" w:rsidP="00DF2CCC">
            <w:pPr>
              <w:rPr>
                <w:rFonts w:ascii="Times New Roman" w:hAnsi="Times New Roman" w:cs="Times New Roman"/>
                <w:sz w:val="20"/>
                <w:szCs w:val="20"/>
                <w:lang w:val="en-US"/>
              </w:rPr>
            </w:pPr>
          </w:p>
          <w:p w14:paraId="26DA86C8" w14:textId="58B67B81" w:rsidR="00DF2CCC" w:rsidRPr="00854199" w:rsidRDefault="00184475" w:rsidP="00DF2CCC">
            <w:pPr>
              <w:rPr>
                <w:rFonts w:ascii="Times New Roman" w:hAnsi="Times New Roman" w:cs="Times New Roman"/>
                <w:sz w:val="20"/>
                <w:szCs w:val="20"/>
                <w:lang w:val="en-US"/>
              </w:rPr>
            </w:pPr>
            <w:r w:rsidRPr="00854199">
              <w:rPr>
                <w:rFonts w:ascii="Times New Roman" w:hAnsi="Times New Roman" w:cs="Times New Roman"/>
                <w:sz w:val="20"/>
                <w:szCs w:val="20"/>
                <w:lang w:val="en-US"/>
              </w:rPr>
              <w:t>In total 19 i</w:t>
            </w:r>
            <w:r w:rsidR="00DF2CCC" w:rsidRPr="00854199">
              <w:rPr>
                <w:rFonts w:ascii="Times New Roman" w:hAnsi="Times New Roman" w:cs="Times New Roman"/>
                <w:sz w:val="20"/>
                <w:szCs w:val="20"/>
                <w:lang w:val="en-US"/>
              </w:rPr>
              <w:t>nterviews</w:t>
            </w:r>
            <w:r w:rsidR="00F3399A" w:rsidRPr="00854199">
              <w:rPr>
                <w:rFonts w:ascii="Times New Roman" w:hAnsi="Times New Roman" w:cs="Times New Roman"/>
                <w:sz w:val="20"/>
                <w:szCs w:val="20"/>
                <w:lang w:val="en-US"/>
              </w:rPr>
              <w:t>.</w:t>
            </w:r>
            <w:r w:rsidRPr="00854199">
              <w:rPr>
                <w:rFonts w:ascii="Times New Roman" w:hAnsi="Times New Roman" w:cs="Times New Roman"/>
                <w:sz w:val="20"/>
                <w:szCs w:val="20"/>
                <w:lang w:val="en-US"/>
              </w:rPr>
              <w:t xml:space="preserve"> </w:t>
            </w:r>
            <w:r w:rsidR="00F3399A" w:rsidRPr="00854199">
              <w:rPr>
                <w:rFonts w:ascii="Times-Roman" w:hAnsi="Times-Roman" w:cs="Times-Roman"/>
                <w:sz w:val="20"/>
                <w:szCs w:val="20"/>
                <w:lang w:val="en-US"/>
              </w:rPr>
              <w:t xml:space="preserve">Each participant took part in a private one-to-one in-depth face to-face interview at his/her own </w:t>
            </w:r>
            <w:r w:rsidR="00126D59" w:rsidRPr="00854199">
              <w:rPr>
                <w:rFonts w:ascii="Times-Roman" w:hAnsi="Times-Roman" w:cs="Times-Roman"/>
                <w:sz w:val="20"/>
                <w:szCs w:val="20"/>
                <w:lang w:val="en-US"/>
              </w:rPr>
              <w:t>workplace</w:t>
            </w:r>
            <w:r w:rsidR="00F3399A" w:rsidRPr="00854199">
              <w:rPr>
                <w:rFonts w:ascii="Times-Roman" w:hAnsi="Times-Roman" w:cs="Times-Roman"/>
                <w:sz w:val="20"/>
                <w:szCs w:val="20"/>
                <w:lang w:val="en-US"/>
              </w:rPr>
              <w:t xml:space="preserve"> lasting up to an hour. </w:t>
            </w:r>
            <w:r w:rsidRPr="00854199">
              <w:rPr>
                <w:rFonts w:ascii="Times New Roman" w:hAnsi="Times New Roman" w:cs="Times New Roman"/>
                <w:sz w:val="20"/>
                <w:szCs w:val="20"/>
                <w:lang w:val="en-US"/>
              </w:rPr>
              <w:t>Recorded interviews were coded and analyzed thematically using grounded theory approach.</w:t>
            </w:r>
          </w:p>
          <w:p w14:paraId="28716C1E" w14:textId="77777777" w:rsidR="00B95F0E" w:rsidRPr="00854199" w:rsidRDefault="00B95F0E" w:rsidP="00FE29E3">
            <w:pPr>
              <w:rPr>
                <w:rFonts w:ascii="Times New Roman" w:hAnsi="Times New Roman" w:cs="Times New Roman"/>
                <w:sz w:val="20"/>
                <w:szCs w:val="20"/>
                <w:lang w:val="en-US"/>
              </w:rPr>
            </w:pPr>
          </w:p>
          <w:p w14:paraId="224D7CFD" w14:textId="77777777" w:rsidR="00987A12" w:rsidRPr="00854199" w:rsidRDefault="00987A12" w:rsidP="00FE29E3">
            <w:pPr>
              <w:rPr>
                <w:rFonts w:ascii="Times New Roman" w:hAnsi="Times New Roman" w:cs="Times New Roman"/>
                <w:sz w:val="20"/>
                <w:szCs w:val="20"/>
                <w:lang w:val="en-US"/>
              </w:rPr>
            </w:pPr>
          </w:p>
          <w:p w14:paraId="11C0B155" w14:textId="77777777" w:rsidR="00987A12" w:rsidRPr="00854199" w:rsidRDefault="00987A12" w:rsidP="00FE29E3">
            <w:pPr>
              <w:rPr>
                <w:rFonts w:ascii="Times New Roman" w:hAnsi="Times New Roman" w:cs="Times New Roman"/>
                <w:sz w:val="20"/>
                <w:szCs w:val="20"/>
                <w:lang w:val="en-US"/>
              </w:rPr>
            </w:pPr>
          </w:p>
          <w:p w14:paraId="285FBEEE" w14:textId="77777777" w:rsidR="00987A12" w:rsidRPr="00854199" w:rsidRDefault="00987A12" w:rsidP="00FE29E3">
            <w:pPr>
              <w:rPr>
                <w:rFonts w:ascii="Times New Roman" w:hAnsi="Times New Roman" w:cs="Times New Roman"/>
                <w:sz w:val="20"/>
                <w:szCs w:val="20"/>
                <w:lang w:val="en-US"/>
              </w:rPr>
            </w:pPr>
          </w:p>
          <w:p w14:paraId="7C2C7B03" w14:textId="77777777" w:rsidR="00987A12" w:rsidRPr="00854199" w:rsidRDefault="00987A12" w:rsidP="00FE29E3">
            <w:pPr>
              <w:rPr>
                <w:rFonts w:ascii="Times New Roman" w:hAnsi="Times New Roman" w:cs="Times New Roman"/>
                <w:sz w:val="20"/>
                <w:szCs w:val="20"/>
                <w:lang w:val="en-US"/>
              </w:rPr>
            </w:pPr>
          </w:p>
          <w:p w14:paraId="51781807" w14:textId="77777777" w:rsidR="00987A12" w:rsidRPr="00854199" w:rsidRDefault="00987A12" w:rsidP="00FE29E3">
            <w:pPr>
              <w:rPr>
                <w:rFonts w:ascii="Times New Roman" w:hAnsi="Times New Roman" w:cs="Times New Roman"/>
                <w:sz w:val="20"/>
                <w:szCs w:val="20"/>
                <w:lang w:val="en-US"/>
              </w:rPr>
            </w:pPr>
          </w:p>
          <w:p w14:paraId="073E9ACA" w14:textId="77777777" w:rsidR="00642195" w:rsidRPr="00854199" w:rsidRDefault="00642195" w:rsidP="00FE29E3">
            <w:pPr>
              <w:rPr>
                <w:rFonts w:ascii="Times New Roman" w:hAnsi="Times New Roman" w:cs="Times New Roman"/>
                <w:sz w:val="20"/>
                <w:szCs w:val="20"/>
                <w:lang w:val="en-US"/>
              </w:rPr>
            </w:pPr>
            <w:r w:rsidRPr="00854199">
              <w:rPr>
                <w:rFonts w:ascii="Times New Roman" w:eastAsia="Calibri" w:hAnsi="Times New Roman"/>
                <w:sz w:val="20"/>
                <w:lang w:val="en-US"/>
              </w:rPr>
              <w:lastRenderedPageBreak/>
              <w:t>The statistical analysis included 2692 questionnaires from 87 Belgian organization and 21 organization from Netherlands</w:t>
            </w:r>
            <w:r w:rsidRPr="00854199">
              <w:rPr>
                <w:rFonts w:ascii="Times New Roman" w:hAnsi="Times New Roman" w:cs="Times New Roman"/>
                <w:sz w:val="20"/>
                <w:szCs w:val="20"/>
                <w:lang w:val="en-US"/>
              </w:rPr>
              <w:t xml:space="preserve"> </w:t>
            </w:r>
          </w:p>
          <w:p w14:paraId="07C4ED7C" w14:textId="77777777" w:rsidR="00D43720" w:rsidRPr="00854199" w:rsidRDefault="00D43720" w:rsidP="00FE29E3">
            <w:pPr>
              <w:rPr>
                <w:rFonts w:ascii="Times New Roman" w:hAnsi="Times New Roman" w:cs="Times New Roman"/>
                <w:sz w:val="20"/>
                <w:szCs w:val="20"/>
                <w:lang w:val="en-US"/>
              </w:rPr>
            </w:pPr>
            <w:r w:rsidRPr="00854199">
              <w:rPr>
                <w:rFonts w:ascii="Times New Roman" w:hAnsi="Times New Roman" w:cs="Times New Roman"/>
                <w:sz w:val="20"/>
                <w:szCs w:val="20"/>
                <w:lang w:val="en-US"/>
              </w:rPr>
              <w:t>Care Process Self-Evaluation tool (CPSET) was used to evaluate how healthcare professionals perceived the organization of care processes</w:t>
            </w:r>
            <w:r w:rsidR="00642195" w:rsidRPr="00854199">
              <w:rPr>
                <w:rFonts w:ascii="Times New Roman" w:hAnsi="Times New Roman" w:cs="Times New Roman"/>
                <w:sz w:val="20"/>
                <w:szCs w:val="20"/>
                <w:lang w:val="en-US"/>
              </w:rPr>
              <w:t>.</w:t>
            </w:r>
          </w:p>
          <w:p w14:paraId="28D76712" w14:textId="77777777" w:rsidR="00D43720" w:rsidRPr="00854199" w:rsidRDefault="00D43720" w:rsidP="00FE29E3">
            <w:pPr>
              <w:rPr>
                <w:rFonts w:ascii="Times New Roman" w:hAnsi="Times New Roman" w:cs="Times New Roman"/>
                <w:sz w:val="20"/>
                <w:szCs w:val="20"/>
                <w:lang w:val="en-US"/>
              </w:rPr>
            </w:pPr>
          </w:p>
          <w:p w14:paraId="48B874A2" w14:textId="77777777" w:rsidR="0050630A" w:rsidRDefault="0050630A" w:rsidP="00176C50">
            <w:pPr>
              <w:rPr>
                <w:rFonts w:ascii="Times New Roman" w:hAnsi="Times New Roman" w:cs="Times New Roman"/>
                <w:sz w:val="20"/>
                <w:szCs w:val="20"/>
                <w:lang w:val="en-US"/>
              </w:rPr>
            </w:pPr>
          </w:p>
          <w:p w14:paraId="4AB044EF" w14:textId="77777777" w:rsidR="0050630A" w:rsidRDefault="0050630A" w:rsidP="00176C50">
            <w:pPr>
              <w:rPr>
                <w:rFonts w:ascii="Times New Roman" w:hAnsi="Times New Roman" w:cs="Times New Roman"/>
                <w:sz w:val="20"/>
                <w:szCs w:val="20"/>
                <w:lang w:val="en-US"/>
              </w:rPr>
            </w:pPr>
          </w:p>
          <w:p w14:paraId="360E63ED" w14:textId="77777777" w:rsidR="0050630A" w:rsidRDefault="0050630A" w:rsidP="00176C50">
            <w:pPr>
              <w:rPr>
                <w:rFonts w:ascii="Times New Roman" w:hAnsi="Times New Roman" w:cs="Times New Roman"/>
                <w:sz w:val="20"/>
                <w:szCs w:val="20"/>
                <w:lang w:val="en-US"/>
              </w:rPr>
            </w:pPr>
          </w:p>
          <w:p w14:paraId="133617EE" w14:textId="77777777" w:rsidR="0050630A" w:rsidRDefault="0050630A" w:rsidP="00176C50">
            <w:pPr>
              <w:rPr>
                <w:rFonts w:ascii="Times New Roman" w:hAnsi="Times New Roman" w:cs="Times New Roman"/>
                <w:sz w:val="20"/>
                <w:szCs w:val="20"/>
                <w:lang w:val="en-US"/>
              </w:rPr>
            </w:pPr>
          </w:p>
          <w:p w14:paraId="55A210C4" w14:textId="77777777" w:rsidR="0050630A" w:rsidRDefault="0050630A" w:rsidP="00176C50">
            <w:pPr>
              <w:rPr>
                <w:rFonts w:ascii="Times New Roman" w:hAnsi="Times New Roman" w:cs="Times New Roman"/>
                <w:sz w:val="20"/>
                <w:szCs w:val="20"/>
                <w:lang w:val="en-US"/>
              </w:rPr>
            </w:pPr>
          </w:p>
          <w:p w14:paraId="1111CF5A" w14:textId="77777777" w:rsidR="0050630A" w:rsidRDefault="0050630A" w:rsidP="00176C50">
            <w:pPr>
              <w:rPr>
                <w:rFonts w:ascii="Times New Roman" w:hAnsi="Times New Roman" w:cs="Times New Roman"/>
                <w:sz w:val="20"/>
                <w:szCs w:val="20"/>
                <w:lang w:val="en-US"/>
              </w:rPr>
            </w:pPr>
          </w:p>
          <w:p w14:paraId="541545B3" w14:textId="77777777" w:rsidR="0050630A" w:rsidRDefault="0050630A" w:rsidP="00176C50">
            <w:pPr>
              <w:rPr>
                <w:rFonts w:ascii="Times New Roman" w:hAnsi="Times New Roman" w:cs="Times New Roman"/>
                <w:sz w:val="20"/>
                <w:szCs w:val="20"/>
                <w:lang w:val="en-US"/>
              </w:rPr>
            </w:pPr>
          </w:p>
          <w:p w14:paraId="67203400" w14:textId="65262AAA" w:rsidR="00727E72" w:rsidRDefault="0025156D" w:rsidP="00176C50">
            <w:pPr>
              <w:rPr>
                <w:rFonts w:ascii="Times New Roman" w:hAnsi="Times New Roman" w:cs="Times New Roman"/>
                <w:sz w:val="20"/>
                <w:szCs w:val="20"/>
                <w:lang w:val="en-US"/>
              </w:rPr>
            </w:pPr>
            <w:r>
              <w:rPr>
                <w:rFonts w:ascii="Times New Roman" w:hAnsi="Times New Roman" w:cs="Times New Roman"/>
                <w:sz w:val="20"/>
                <w:szCs w:val="20"/>
                <w:lang w:val="en-US"/>
              </w:rPr>
              <w:t>A qualitative design incorporating a descriptive approach, with</w:t>
            </w:r>
            <w:r w:rsidR="005B0C8D">
              <w:rPr>
                <w:rFonts w:ascii="Times New Roman" w:hAnsi="Times New Roman" w:cs="Times New Roman"/>
                <w:sz w:val="20"/>
                <w:szCs w:val="20"/>
                <w:lang w:val="en-US"/>
              </w:rPr>
              <w:t xml:space="preserve"> </w:t>
            </w:r>
            <w:r>
              <w:rPr>
                <w:rFonts w:ascii="Times New Roman" w:hAnsi="Times New Roman" w:cs="Times New Roman"/>
                <w:sz w:val="20"/>
                <w:szCs w:val="20"/>
                <w:lang w:val="en-US"/>
              </w:rPr>
              <w:t>focus groups interviews with experienced health personnel at psychiatric hospital and ambulant team.</w:t>
            </w:r>
          </w:p>
          <w:p w14:paraId="65C2A459" w14:textId="77777777" w:rsidR="00727E72" w:rsidRDefault="00727E72" w:rsidP="00176C50">
            <w:pPr>
              <w:rPr>
                <w:rFonts w:ascii="Times New Roman" w:hAnsi="Times New Roman" w:cs="Times New Roman"/>
                <w:sz w:val="20"/>
                <w:szCs w:val="20"/>
                <w:lang w:val="en-US"/>
              </w:rPr>
            </w:pPr>
          </w:p>
          <w:p w14:paraId="4E0D6198" w14:textId="77777777" w:rsidR="00727E72" w:rsidRDefault="00727E72" w:rsidP="00176C50">
            <w:pPr>
              <w:rPr>
                <w:rFonts w:ascii="Times New Roman" w:hAnsi="Times New Roman" w:cs="Times New Roman"/>
                <w:sz w:val="20"/>
                <w:szCs w:val="20"/>
                <w:lang w:val="en-US"/>
              </w:rPr>
            </w:pPr>
          </w:p>
          <w:p w14:paraId="472D4C55" w14:textId="77777777" w:rsidR="00727E72" w:rsidRDefault="00727E72" w:rsidP="00176C50">
            <w:pPr>
              <w:rPr>
                <w:rFonts w:ascii="Times New Roman" w:hAnsi="Times New Roman" w:cs="Times New Roman"/>
                <w:sz w:val="20"/>
                <w:szCs w:val="20"/>
                <w:lang w:val="en-US"/>
              </w:rPr>
            </w:pPr>
          </w:p>
          <w:p w14:paraId="4525A861" w14:textId="77777777" w:rsidR="00727E72" w:rsidRDefault="00727E72" w:rsidP="00176C50">
            <w:pPr>
              <w:rPr>
                <w:rFonts w:ascii="Times New Roman" w:hAnsi="Times New Roman" w:cs="Times New Roman"/>
                <w:sz w:val="20"/>
                <w:szCs w:val="20"/>
                <w:lang w:val="en-US"/>
              </w:rPr>
            </w:pPr>
          </w:p>
          <w:p w14:paraId="770550A3" w14:textId="77777777" w:rsidR="00727E72" w:rsidRDefault="00727E72" w:rsidP="00176C50">
            <w:pPr>
              <w:rPr>
                <w:rFonts w:ascii="Times New Roman" w:hAnsi="Times New Roman" w:cs="Times New Roman"/>
                <w:sz w:val="20"/>
                <w:szCs w:val="20"/>
                <w:lang w:val="en-US"/>
              </w:rPr>
            </w:pPr>
          </w:p>
          <w:p w14:paraId="6E3A4A3A" w14:textId="77777777" w:rsidR="00727E72" w:rsidRDefault="00727E72" w:rsidP="00176C50">
            <w:pPr>
              <w:rPr>
                <w:rFonts w:ascii="Times New Roman" w:hAnsi="Times New Roman" w:cs="Times New Roman"/>
                <w:sz w:val="20"/>
                <w:szCs w:val="20"/>
                <w:lang w:val="en-US"/>
              </w:rPr>
            </w:pPr>
          </w:p>
          <w:p w14:paraId="6731A26A" w14:textId="77777777" w:rsidR="00E61637" w:rsidRDefault="00E61637" w:rsidP="00176C50">
            <w:pPr>
              <w:rPr>
                <w:rFonts w:ascii="Times New Roman" w:hAnsi="Times New Roman" w:cs="Times New Roman"/>
                <w:sz w:val="20"/>
                <w:szCs w:val="20"/>
                <w:lang w:val="en-US"/>
              </w:rPr>
            </w:pPr>
          </w:p>
          <w:p w14:paraId="5A28E5DE" w14:textId="77777777" w:rsidR="00532959" w:rsidRDefault="00532959" w:rsidP="00176C50">
            <w:pPr>
              <w:rPr>
                <w:rFonts w:ascii="Times New Roman" w:hAnsi="Times New Roman" w:cs="Times New Roman"/>
                <w:sz w:val="20"/>
                <w:szCs w:val="20"/>
                <w:lang w:val="en-US"/>
              </w:rPr>
            </w:pPr>
          </w:p>
          <w:p w14:paraId="701B8159" w14:textId="37E4A8B4" w:rsidR="00727E72" w:rsidRDefault="00FB7670" w:rsidP="00176C50">
            <w:pPr>
              <w:rPr>
                <w:rFonts w:ascii="Times New Roman" w:hAnsi="Times New Roman" w:cs="Times New Roman"/>
                <w:sz w:val="20"/>
                <w:szCs w:val="20"/>
                <w:lang w:val="en-US"/>
              </w:rPr>
            </w:pPr>
            <w:r>
              <w:rPr>
                <w:rFonts w:ascii="Times New Roman" w:hAnsi="Times New Roman" w:cs="Times New Roman"/>
                <w:sz w:val="20"/>
                <w:szCs w:val="20"/>
                <w:lang w:val="en-US"/>
              </w:rPr>
              <w:lastRenderedPageBreak/>
              <w:t>Four focus groups interviews were conducted.</w:t>
            </w:r>
            <w:r w:rsidR="000D6C86">
              <w:rPr>
                <w:rFonts w:ascii="Times New Roman" w:hAnsi="Times New Roman" w:cs="Times New Roman"/>
                <w:sz w:val="20"/>
                <w:szCs w:val="20"/>
                <w:lang w:val="en-US"/>
              </w:rPr>
              <w:t xml:space="preserve"> Interviews were analyzed thematically.</w:t>
            </w:r>
          </w:p>
          <w:p w14:paraId="7029367B" w14:textId="77777777" w:rsidR="00727E72" w:rsidRDefault="00727E72" w:rsidP="00176C50">
            <w:pPr>
              <w:rPr>
                <w:rFonts w:ascii="Times New Roman" w:hAnsi="Times New Roman" w:cs="Times New Roman"/>
                <w:sz w:val="20"/>
                <w:szCs w:val="20"/>
                <w:lang w:val="en-US"/>
              </w:rPr>
            </w:pPr>
          </w:p>
          <w:p w14:paraId="65866509" w14:textId="77777777" w:rsidR="00727E72" w:rsidRDefault="00727E72" w:rsidP="00176C50">
            <w:pPr>
              <w:rPr>
                <w:rFonts w:ascii="Times New Roman" w:hAnsi="Times New Roman" w:cs="Times New Roman"/>
                <w:sz w:val="20"/>
                <w:szCs w:val="20"/>
                <w:lang w:val="en-US"/>
              </w:rPr>
            </w:pPr>
          </w:p>
          <w:p w14:paraId="5A3A1A49" w14:textId="77777777" w:rsidR="00727E72" w:rsidRDefault="00727E72" w:rsidP="00176C50">
            <w:pPr>
              <w:rPr>
                <w:rFonts w:ascii="Times New Roman" w:hAnsi="Times New Roman" w:cs="Times New Roman"/>
                <w:sz w:val="20"/>
                <w:szCs w:val="20"/>
                <w:lang w:val="en-US"/>
              </w:rPr>
            </w:pPr>
          </w:p>
          <w:p w14:paraId="1CBC7068" w14:textId="77777777" w:rsidR="00727E72" w:rsidRDefault="00727E72" w:rsidP="00176C50">
            <w:pPr>
              <w:rPr>
                <w:rFonts w:ascii="Times New Roman" w:hAnsi="Times New Roman" w:cs="Times New Roman"/>
                <w:sz w:val="20"/>
                <w:szCs w:val="20"/>
                <w:lang w:val="en-US"/>
              </w:rPr>
            </w:pPr>
          </w:p>
          <w:p w14:paraId="69FED1CC" w14:textId="77777777" w:rsidR="00727E72" w:rsidRDefault="00727E72" w:rsidP="00176C50">
            <w:pPr>
              <w:rPr>
                <w:rFonts w:ascii="Times New Roman" w:hAnsi="Times New Roman" w:cs="Times New Roman"/>
                <w:sz w:val="20"/>
                <w:szCs w:val="20"/>
                <w:lang w:val="en-US"/>
              </w:rPr>
            </w:pPr>
          </w:p>
          <w:p w14:paraId="015A1C57" w14:textId="77777777" w:rsidR="0025156D" w:rsidRDefault="0025156D" w:rsidP="00176C50">
            <w:pPr>
              <w:rPr>
                <w:rFonts w:ascii="Times New Roman" w:hAnsi="Times New Roman" w:cs="Times New Roman"/>
                <w:sz w:val="20"/>
                <w:szCs w:val="20"/>
                <w:lang w:val="en-US"/>
              </w:rPr>
            </w:pPr>
          </w:p>
          <w:p w14:paraId="3F6521FE" w14:textId="77777777" w:rsidR="0025156D" w:rsidRDefault="0025156D" w:rsidP="00176C50">
            <w:pPr>
              <w:rPr>
                <w:rFonts w:ascii="Times New Roman" w:hAnsi="Times New Roman" w:cs="Times New Roman"/>
                <w:sz w:val="20"/>
                <w:szCs w:val="20"/>
                <w:lang w:val="en-US"/>
              </w:rPr>
            </w:pPr>
          </w:p>
          <w:p w14:paraId="1A27142D" w14:textId="4B9BD3B4" w:rsidR="0025156D" w:rsidRDefault="0025156D" w:rsidP="00176C50">
            <w:pPr>
              <w:rPr>
                <w:rFonts w:ascii="Times New Roman" w:hAnsi="Times New Roman" w:cs="Times New Roman"/>
                <w:sz w:val="20"/>
                <w:szCs w:val="20"/>
                <w:lang w:val="en-US"/>
              </w:rPr>
            </w:pPr>
          </w:p>
          <w:p w14:paraId="10872F18" w14:textId="77777777" w:rsidR="00314491" w:rsidRDefault="00314491" w:rsidP="00176C50">
            <w:pPr>
              <w:rPr>
                <w:rFonts w:ascii="Times New Roman" w:hAnsi="Times New Roman" w:cs="Times New Roman"/>
                <w:sz w:val="20"/>
                <w:szCs w:val="20"/>
                <w:lang w:val="en-US"/>
              </w:rPr>
            </w:pPr>
          </w:p>
          <w:p w14:paraId="34864E2E" w14:textId="77777777" w:rsidR="00314491" w:rsidRDefault="00314491" w:rsidP="00176C50">
            <w:pPr>
              <w:rPr>
                <w:rFonts w:ascii="Times New Roman" w:hAnsi="Times New Roman" w:cs="Times New Roman"/>
                <w:sz w:val="20"/>
                <w:szCs w:val="20"/>
                <w:lang w:val="en-US"/>
              </w:rPr>
            </w:pPr>
          </w:p>
          <w:p w14:paraId="4948B7F5" w14:textId="77777777" w:rsidR="009E70EE" w:rsidRDefault="009E70EE" w:rsidP="00176C50">
            <w:pPr>
              <w:rPr>
                <w:rFonts w:ascii="Times New Roman" w:hAnsi="Times New Roman" w:cs="Times New Roman"/>
                <w:sz w:val="20"/>
                <w:szCs w:val="20"/>
                <w:lang w:val="en-US"/>
              </w:rPr>
            </w:pPr>
          </w:p>
          <w:p w14:paraId="1CE32B10" w14:textId="77777777" w:rsidR="009E70EE" w:rsidRDefault="009E70EE" w:rsidP="00176C50">
            <w:pPr>
              <w:rPr>
                <w:rFonts w:ascii="Times New Roman" w:hAnsi="Times New Roman" w:cs="Times New Roman"/>
                <w:sz w:val="20"/>
                <w:szCs w:val="20"/>
                <w:lang w:val="en-US"/>
              </w:rPr>
            </w:pPr>
          </w:p>
          <w:p w14:paraId="277F9F64" w14:textId="77777777" w:rsidR="009E70EE" w:rsidRDefault="009E70EE" w:rsidP="00176C50">
            <w:pPr>
              <w:rPr>
                <w:rFonts w:ascii="Times New Roman" w:hAnsi="Times New Roman" w:cs="Times New Roman"/>
                <w:sz w:val="20"/>
                <w:szCs w:val="20"/>
                <w:lang w:val="en-US"/>
              </w:rPr>
            </w:pPr>
          </w:p>
          <w:p w14:paraId="72AA76DE" w14:textId="77777777" w:rsidR="009E70EE" w:rsidRDefault="009E70EE" w:rsidP="00176C50">
            <w:pPr>
              <w:rPr>
                <w:rFonts w:ascii="Times New Roman" w:hAnsi="Times New Roman" w:cs="Times New Roman"/>
                <w:sz w:val="20"/>
                <w:szCs w:val="20"/>
                <w:lang w:val="en-US"/>
              </w:rPr>
            </w:pPr>
          </w:p>
          <w:p w14:paraId="42EC43AC" w14:textId="77777777" w:rsidR="009E70EE" w:rsidRDefault="009E70EE" w:rsidP="00176C50">
            <w:pPr>
              <w:rPr>
                <w:rFonts w:ascii="Times New Roman" w:hAnsi="Times New Roman" w:cs="Times New Roman"/>
                <w:sz w:val="20"/>
                <w:szCs w:val="20"/>
                <w:lang w:val="en-US"/>
              </w:rPr>
            </w:pPr>
          </w:p>
          <w:p w14:paraId="1C55FF74" w14:textId="77777777" w:rsidR="009E70EE" w:rsidRDefault="009E70EE" w:rsidP="00176C50">
            <w:pPr>
              <w:rPr>
                <w:rFonts w:ascii="Times New Roman" w:hAnsi="Times New Roman" w:cs="Times New Roman"/>
                <w:sz w:val="20"/>
                <w:szCs w:val="20"/>
                <w:lang w:val="en-US"/>
              </w:rPr>
            </w:pPr>
          </w:p>
          <w:p w14:paraId="6B3D33F5" w14:textId="77777777" w:rsidR="009E70EE" w:rsidRDefault="009E70EE" w:rsidP="00176C50">
            <w:pPr>
              <w:rPr>
                <w:rFonts w:ascii="Times New Roman" w:hAnsi="Times New Roman" w:cs="Times New Roman"/>
                <w:sz w:val="20"/>
                <w:szCs w:val="20"/>
                <w:lang w:val="en-US"/>
              </w:rPr>
            </w:pPr>
          </w:p>
          <w:p w14:paraId="60C9C1A6" w14:textId="77777777" w:rsidR="009E70EE" w:rsidRDefault="009E70EE" w:rsidP="00176C50">
            <w:pPr>
              <w:rPr>
                <w:rFonts w:ascii="Times New Roman" w:hAnsi="Times New Roman" w:cs="Times New Roman"/>
                <w:sz w:val="20"/>
                <w:szCs w:val="20"/>
                <w:lang w:val="en-US"/>
              </w:rPr>
            </w:pPr>
          </w:p>
          <w:p w14:paraId="03AA0836" w14:textId="77777777" w:rsidR="009E70EE" w:rsidRDefault="009E70EE" w:rsidP="00176C50">
            <w:pPr>
              <w:rPr>
                <w:rFonts w:ascii="Times New Roman" w:hAnsi="Times New Roman" w:cs="Times New Roman"/>
                <w:sz w:val="20"/>
                <w:szCs w:val="20"/>
                <w:lang w:val="en-US"/>
              </w:rPr>
            </w:pPr>
          </w:p>
          <w:p w14:paraId="66DDE043" w14:textId="77777777" w:rsidR="009E70EE" w:rsidRDefault="009E70EE" w:rsidP="00176C50">
            <w:pPr>
              <w:rPr>
                <w:rFonts w:ascii="Times New Roman" w:hAnsi="Times New Roman" w:cs="Times New Roman"/>
                <w:sz w:val="20"/>
                <w:szCs w:val="20"/>
                <w:lang w:val="en-US"/>
              </w:rPr>
            </w:pPr>
          </w:p>
          <w:p w14:paraId="3415707D" w14:textId="010D6DDC" w:rsidR="00053DF8" w:rsidRDefault="00053DF8" w:rsidP="00176C50">
            <w:pPr>
              <w:rPr>
                <w:rFonts w:ascii="Times New Roman" w:hAnsi="Times New Roman" w:cs="Times New Roman"/>
                <w:sz w:val="20"/>
                <w:szCs w:val="20"/>
                <w:lang w:val="en-US"/>
              </w:rPr>
            </w:pPr>
            <w:r>
              <w:rPr>
                <w:rFonts w:ascii="Times New Roman" w:hAnsi="Times New Roman" w:cs="Times New Roman"/>
                <w:sz w:val="20"/>
                <w:szCs w:val="20"/>
                <w:lang w:val="en-US"/>
              </w:rPr>
              <w:t>Interviews from three focus groups were transcribed and analyzed thematically where themes describe promoting or inhibitory factors to the transition phase.</w:t>
            </w:r>
          </w:p>
          <w:p w14:paraId="2332E8CA" w14:textId="77777777" w:rsidR="0025156D" w:rsidRDefault="0025156D" w:rsidP="00176C50">
            <w:pPr>
              <w:rPr>
                <w:rFonts w:ascii="Times New Roman" w:hAnsi="Times New Roman" w:cs="Times New Roman"/>
                <w:sz w:val="20"/>
                <w:szCs w:val="20"/>
                <w:lang w:val="en-US"/>
              </w:rPr>
            </w:pPr>
          </w:p>
          <w:p w14:paraId="30044E1B" w14:textId="77777777" w:rsidR="0025156D" w:rsidRDefault="0025156D" w:rsidP="00176C50">
            <w:pPr>
              <w:rPr>
                <w:rFonts w:ascii="Times New Roman" w:hAnsi="Times New Roman" w:cs="Times New Roman"/>
                <w:sz w:val="20"/>
                <w:szCs w:val="20"/>
                <w:lang w:val="en-US"/>
              </w:rPr>
            </w:pPr>
          </w:p>
          <w:p w14:paraId="02D13CEA" w14:textId="77777777" w:rsidR="0025156D" w:rsidRDefault="0025156D" w:rsidP="00176C50">
            <w:pPr>
              <w:rPr>
                <w:rFonts w:ascii="Times New Roman" w:hAnsi="Times New Roman" w:cs="Times New Roman"/>
                <w:sz w:val="20"/>
                <w:szCs w:val="20"/>
                <w:lang w:val="en-US"/>
              </w:rPr>
            </w:pPr>
          </w:p>
          <w:p w14:paraId="2412E7EA" w14:textId="77777777" w:rsidR="009E70EE" w:rsidRDefault="009E70EE" w:rsidP="00176C50">
            <w:pPr>
              <w:rPr>
                <w:rFonts w:ascii="Times New Roman" w:hAnsi="Times New Roman" w:cs="Times New Roman"/>
                <w:sz w:val="20"/>
                <w:szCs w:val="20"/>
                <w:lang w:val="en-US"/>
              </w:rPr>
            </w:pPr>
          </w:p>
          <w:p w14:paraId="6A99D9C7" w14:textId="1A28A371" w:rsidR="00176C50" w:rsidRPr="00854199" w:rsidRDefault="00176C50" w:rsidP="00176C50">
            <w:pPr>
              <w:rPr>
                <w:rFonts w:ascii="Times New Roman" w:hAnsi="Times New Roman" w:cs="Times New Roman"/>
                <w:sz w:val="20"/>
                <w:szCs w:val="20"/>
                <w:lang w:val="en-US"/>
              </w:rPr>
            </w:pPr>
            <w:r w:rsidRPr="00854199">
              <w:rPr>
                <w:rFonts w:ascii="Times New Roman" w:hAnsi="Times New Roman" w:cs="Times New Roman"/>
                <w:sz w:val="20"/>
                <w:szCs w:val="20"/>
                <w:lang w:val="en-US"/>
              </w:rPr>
              <w:lastRenderedPageBreak/>
              <w:t>Questionnaires (before and after</w:t>
            </w:r>
            <w:r w:rsidR="00237A06" w:rsidRPr="00854199">
              <w:rPr>
                <w:rFonts w:ascii="Times New Roman" w:hAnsi="Times New Roman" w:cs="Times New Roman"/>
                <w:sz w:val="20"/>
                <w:szCs w:val="20"/>
                <w:lang w:val="en-US"/>
              </w:rPr>
              <w:t xml:space="preserve"> pathways</w:t>
            </w:r>
            <w:r w:rsidRPr="00854199">
              <w:rPr>
                <w:rFonts w:ascii="Times New Roman" w:hAnsi="Times New Roman" w:cs="Times New Roman"/>
                <w:sz w:val="20"/>
                <w:szCs w:val="20"/>
                <w:lang w:val="en-US"/>
              </w:rPr>
              <w:t>)</w:t>
            </w:r>
            <w:r w:rsidR="006C1A81" w:rsidRPr="00854199">
              <w:rPr>
                <w:rFonts w:ascii="Times New Roman" w:hAnsi="Times New Roman" w:cs="Times New Roman"/>
                <w:sz w:val="20"/>
                <w:szCs w:val="20"/>
                <w:lang w:val="en-US"/>
              </w:rPr>
              <w:t>. Differences between patients in ward A and B and longitudinal (pre and post) between patient groups</w:t>
            </w:r>
            <w:r w:rsidR="00A11E54">
              <w:rPr>
                <w:rFonts w:ascii="Times New Roman" w:hAnsi="Times New Roman" w:cs="Times New Roman"/>
                <w:sz w:val="20"/>
                <w:szCs w:val="20"/>
                <w:lang w:val="en-US"/>
              </w:rPr>
              <w:t>.</w:t>
            </w:r>
          </w:p>
          <w:p w14:paraId="2B44A8FF" w14:textId="77777777" w:rsidR="00176C50" w:rsidRPr="00854199" w:rsidRDefault="00176C50" w:rsidP="00176C50">
            <w:pPr>
              <w:rPr>
                <w:rFonts w:ascii="Times New Roman" w:hAnsi="Times New Roman" w:cs="Times New Roman"/>
                <w:sz w:val="20"/>
                <w:szCs w:val="20"/>
                <w:lang w:val="en-US"/>
              </w:rPr>
            </w:pPr>
          </w:p>
          <w:p w14:paraId="0414023A" w14:textId="77777777" w:rsidR="00176C50" w:rsidRPr="00854199" w:rsidRDefault="00176C50" w:rsidP="00176C50">
            <w:pPr>
              <w:rPr>
                <w:rFonts w:ascii="Times New Roman" w:hAnsi="Times New Roman" w:cs="Times New Roman"/>
                <w:sz w:val="20"/>
                <w:szCs w:val="20"/>
                <w:lang w:val="en-US"/>
              </w:rPr>
            </w:pPr>
          </w:p>
          <w:p w14:paraId="02EC9089" w14:textId="77777777" w:rsidR="00B2256B" w:rsidRDefault="00B2256B" w:rsidP="00FE29E3">
            <w:pPr>
              <w:rPr>
                <w:rFonts w:ascii="Times New Roman" w:hAnsi="Times New Roman" w:cs="Times New Roman"/>
                <w:sz w:val="20"/>
                <w:szCs w:val="20"/>
                <w:lang w:val="en-US"/>
              </w:rPr>
            </w:pPr>
          </w:p>
          <w:p w14:paraId="460C0C2A" w14:textId="77777777" w:rsidR="00B2256B" w:rsidRDefault="00B2256B" w:rsidP="00FE29E3">
            <w:pPr>
              <w:rPr>
                <w:rFonts w:ascii="Times New Roman" w:hAnsi="Times New Roman" w:cs="Times New Roman"/>
                <w:sz w:val="20"/>
                <w:szCs w:val="20"/>
                <w:lang w:val="en-US"/>
              </w:rPr>
            </w:pPr>
          </w:p>
          <w:p w14:paraId="0A6015F2" w14:textId="4871851A" w:rsidR="0050630A" w:rsidRDefault="00B84A5A" w:rsidP="00FE29E3">
            <w:pPr>
              <w:rPr>
                <w:rFonts w:ascii="Times New Roman" w:hAnsi="Times New Roman" w:cs="Times New Roman"/>
                <w:sz w:val="20"/>
                <w:szCs w:val="20"/>
                <w:lang w:val="en-US"/>
              </w:rPr>
            </w:pPr>
            <w:r>
              <w:rPr>
                <w:rFonts w:ascii="Times New Roman" w:hAnsi="Times New Roman" w:cs="Times New Roman"/>
                <w:sz w:val="20"/>
                <w:szCs w:val="20"/>
                <w:lang w:val="en-US"/>
              </w:rPr>
              <w:t>Data were collected using face-to-face interview from patients with various diagnosis of mental illness.</w:t>
            </w:r>
          </w:p>
          <w:p w14:paraId="02BFEC24" w14:textId="77777777" w:rsidR="0050630A" w:rsidRDefault="0050630A" w:rsidP="00FE29E3">
            <w:pPr>
              <w:rPr>
                <w:rFonts w:ascii="Times New Roman" w:hAnsi="Times New Roman" w:cs="Times New Roman"/>
                <w:sz w:val="20"/>
                <w:szCs w:val="20"/>
                <w:lang w:val="en-US"/>
              </w:rPr>
            </w:pPr>
          </w:p>
          <w:p w14:paraId="0B56FE1D" w14:textId="77777777" w:rsidR="0050630A" w:rsidRDefault="0050630A" w:rsidP="00FE29E3">
            <w:pPr>
              <w:rPr>
                <w:rFonts w:ascii="Times New Roman" w:hAnsi="Times New Roman" w:cs="Times New Roman"/>
                <w:sz w:val="20"/>
                <w:szCs w:val="20"/>
                <w:lang w:val="en-US"/>
              </w:rPr>
            </w:pPr>
          </w:p>
          <w:p w14:paraId="1A1F372C" w14:textId="77777777" w:rsidR="0050630A" w:rsidRDefault="0050630A" w:rsidP="00FE29E3">
            <w:pPr>
              <w:rPr>
                <w:rFonts w:ascii="Times New Roman" w:hAnsi="Times New Roman" w:cs="Times New Roman"/>
                <w:sz w:val="20"/>
                <w:szCs w:val="20"/>
                <w:lang w:val="en-US"/>
              </w:rPr>
            </w:pPr>
          </w:p>
          <w:p w14:paraId="52F2AF92" w14:textId="77777777" w:rsidR="006178B1" w:rsidRDefault="006178B1" w:rsidP="00FE29E3">
            <w:pPr>
              <w:rPr>
                <w:rFonts w:ascii="Times New Roman" w:hAnsi="Times New Roman" w:cs="Times New Roman"/>
                <w:sz w:val="20"/>
                <w:szCs w:val="20"/>
                <w:lang w:val="en-US"/>
              </w:rPr>
            </w:pPr>
          </w:p>
          <w:p w14:paraId="7BB35C12" w14:textId="77777777" w:rsidR="006178B1" w:rsidRDefault="006178B1" w:rsidP="00FE29E3">
            <w:pPr>
              <w:rPr>
                <w:rFonts w:ascii="Times New Roman" w:hAnsi="Times New Roman" w:cs="Times New Roman"/>
                <w:sz w:val="20"/>
                <w:szCs w:val="20"/>
                <w:lang w:val="en-US"/>
              </w:rPr>
            </w:pPr>
          </w:p>
          <w:p w14:paraId="7172E314" w14:textId="77777777" w:rsidR="006178B1" w:rsidRDefault="006178B1" w:rsidP="00FE29E3">
            <w:pPr>
              <w:rPr>
                <w:rFonts w:ascii="Times New Roman" w:hAnsi="Times New Roman" w:cs="Times New Roman"/>
                <w:sz w:val="20"/>
                <w:szCs w:val="20"/>
                <w:lang w:val="en-US"/>
              </w:rPr>
            </w:pPr>
          </w:p>
          <w:p w14:paraId="0EB0ECA8" w14:textId="77777777" w:rsidR="006178B1" w:rsidRDefault="006178B1" w:rsidP="00FE29E3">
            <w:pPr>
              <w:rPr>
                <w:rFonts w:ascii="Times New Roman" w:hAnsi="Times New Roman" w:cs="Times New Roman"/>
                <w:sz w:val="20"/>
                <w:szCs w:val="20"/>
                <w:lang w:val="en-US"/>
              </w:rPr>
            </w:pPr>
          </w:p>
          <w:p w14:paraId="0EA61868" w14:textId="58ADF0C4" w:rsidR="007E3666" w:rsidRPr="00854199" w:rsidRDefault="007E3666" w:rsidP="00FE29E3">
            <w:pPr>
              <w:rPr>
                <w:rFonts w:ascii="Times New Roman" w:hAnsi="Times New Roman" w:cs="Times New Roman"/>
                <w:sz w:val="20"/>
                <w:szCs w:val="20"/>
                <w:lang w:val="en-US"/>
              </w:rPr>
            </w:pPr>
            <w:r w:rsidRPr="00854199">
              <w:rPr>
                <w:rFonts w:ascii="Times New Roman" w:hAnsi="Times New Roman" w:cs="Times New Roman"/>
                <w:sz w:val="20"/>
                <w:szCs w:val="20"/>
                <w:lang w:val="en-US"/>
              </w:rPr>
              <w:t>Data were gathered using mixed methods</w:t>
            </w:r>
            <w:r w:rsidR="00F966C1" w:rsidRPr="00854199">
              <w:rPr>
                <w:rFonts w:ascii="Times New Roman" w:hAnsi="Times New Roman" w:cs="Times New Roman"/>
                <w:sz w:val="20"/>
                <w:szCs w:val="20"/>
                <w:lang w:val="en-US"/>
              </w:rPr>
              <w:t>, included structured face-to-face intervie</w:t>
            </w:r>
            <w:r w:rsidR="00093BA4" w:rsidRPr="00854199">
              <w:rPr>
                <w:rFonts w:ascii="Times New Roman" w:hAnsi="Times New Roman" w:cs="Times New Roman"/>
                <w:sz w:val="20"/>
                <w:szCs w:val="20"/>
                <w:lang w:val="en-US"/>
              </w:rPr>
              <w:t xml:space="preserve">ws, participant observations, </w:t>
            </w:r>
            <w:r w:rsidR="00126D59" w:rsidRPr="00854199">
              <w:rPr>
                <w:rFonts w:ascii="Times New Roman" w:hAnsi="Times New Roman" w:cs="Times New Roman"/>
                <w:sz w:val="20"/>
                <w:szCs w:val="20"/>
                <w:lang w:val="en-US"/>
              </w:rPr>
              <w:t>documentation,</w:t>
            </w:r>
            <w:r w:rsidR="00093BA4" w:rsidRPr="00854199">
              <w:rPr>
                <w:rFonts w:ascii="Times New Roman" w:hAnsi="Times New Roman" w:cs="Times New Roman"/>
                <w:sz w:val="20"/>
                <w:szCs w:val="20"/>
                <w:lang w:val="en-US"/>
              </w:rPr>
              <w:t xml:space="preserve"> and a focus group. Multiple cases were analyzed performing a cross case synthesis to strengthen the results.</w:t>
            </w:r>
          </w:p>
          <w:p w14:paraId="1502FD24" w14:textId="77777777" w:rsidR="001D20A5" w:rsidRPr="00854199" w:rsidRDefault="001D20A5" w:rsidP="00FE29E3">
            <w:pPr>
              <w:rPr>
                <w:rFonts w:ascii="Times New Roman" w:hAnsi="Times New Roman" w:cs="Times New Roman"/>
                <w:sz w:val="20"/>
                <w:szCs w:val="20"/>
                <w:lang w:val="en-US"/>
              </w:rPr>
            </w:pPr>
          </w:p>
          <w:p w14:paraId="2EB5F9C3" w14:textId="77777777" w:rsidR="00AF5FFB" w:rsidRPr="00854199" w:rsidRDefault="00AF5FFB" w:rsidP="00FE29E3">
            <w:pPr>
              <w:rPr>
                <w:rFonts w:ascii="Times New Roman" w:hAnsi="Times New Roman" w:cs="Times New Roman"/>
                <w:sz w:val="20"/>
                <w:szCs w:val="20"/>
                <w:lang w:val="en-US"/>
              </w:rPr>
            </w:pPr>
          </w:p>
          <w:p w14:paraId="30133A1E" w14:textId="77777777" w:rsidR="00E50ADE" w:rsidRDefault="00E50ADE" w:rsidP="00FE29E3">
            <w:pPr>
              <w:rPr>
                <w:rFonts w:ascii="Times New Roman" w:hAnsi="Times New Roman" w:cs="Times New Roman"/>
                <w:sz w:val="20"/>
                <w:szCs w:val="20"/>
                <w:lang w:val="en-US"/>
              </w:rPr>
            </w:pPr>
          </w:p>
          <w:p w14:paraId="163B83B6" w14:textId="78F37D1A" w:rsidR="00FA0EA0" w:rsidRPr="00854199" w:rsidRDefault="00FA0EA0" w:rsidP="00FE29E3">
            <w:pPr>
              <w:rPr>
                <w:rFonts w:ascii="Times New Roman" w:hAnsi="Times New Roman" w:cs="Times New Roman"/>
                <w:sz w:val="20"/>
                <w:szCs w:val="20"/>
                <w:lang w:val="en-US"/>
              </w:rPr>
            </w:pPr>
            <w:r w:rsidRPr="00854199">
              <w:rPr>
                <w:rFonts w:ascii="Times New Roman" w:hAnsi="Times New Roman" w:cs="Times New Roman"/>
                <w:sz w:val="20"/>
                <w:szCs w:val="20"/>
                <w:lang w:val="en-US"/>
              </w:rPr>
              <w:lastRenderedPageBreak/>
              <w:t xml:space="preserve">Focused on knowledge sharing at the points of transition of care in and </w:t>
            </w:r>
          </w:p>
          <w:p w14:paraId="043896BE" w14:textId="77777777" w:rsidR="00FA0EA0" w:rsidRPr="00854199" w:rsidRDefault="00FA0EA0" w:rsidP="00FE29E3">
            <w:pPr>
              <w:rPr>
                <w:rFonts w:ascii="Times New Roman" w:hAnsi="Times New Roman" w:cs="Times New Roman"/>
                <w:sz w:val="20"/>
                <w:szCs w:val="20"/>
                <w:lang w:val="en-US"/>
              </w:rPr>
            </w:pPr>
            <w:r w:rsidRPr="00854199">
              <w:rPr>
                <w:rFonts w:ascii="Times New Roman" w:hAnsi="Times New Roman" w:cs="Times New Roman"/>
                <w:sz w:val="20"/>
                <w:szCs w:val="20"/>
                <w:lang w:val="en-US"/>
              </w:rPr>
              <w:t xml:space="preserve">out of inpatient mental </w:t>
            </w:r>
          </w:p>
          <w:p w14:paraId="09FB9E4A" w14:textId="77777777" w:rsidR="00FA0EA0" w:rsidRPr="00854199" w:rsidRDefault="00FA0EA0" w:rsidP="00FE29E3">
            <w:pPr>
              <w:rPr>
                <w:rFonts w:ascii="Times New Roman" w:hAnsi="Times New Roman" w:cs="Times New Roman"/>
                <w:sz w:val="20"/>
                <w:szCs w:val="20"/>
                <w:lang w:val="en-US"/>
              </w:rPr>
            </w:pPr>
            <w:r w:rsidRPr="00854199">
              <w:rPr>
                <w:rFonts w:ascii="Times New Roman" w:hAnsi="Times New Roman" w:cs="Times New Roman"/>
                <w:sz w:val="20"/>
                <w:szCs w:val="20"/>
                <w:lang w:val="en-US"/>
              </w:rPr>
              <w:t xml:space="preserve">health services in seven </w:t>
            </w:r>
          </w:p>
          <w:p w14:paraId="14F43741" w14:textId="77777777" w:rsidR="0029302D" w:rsidRPr="00854199" w:rsidRDefault="00FA0EA0" w:rsidP="0029302D">
            <w:pPr>
              <w:rPr>
                <w:rFonts w:ascii="Times New Roman" w:hAnsi="Times New Roman" w:cs="Times New Roman"/>
                <w:sz w:val="20"/>
                <w:szCs w:val="20"/>
                <w:lang w:val="en-US"/>
              </w:rPr>
            </w:pPr>
            <w:r w:rsidRPr="00854199">
              <w:rPr>
                <w:rFonts w:ascii="Times New Roman" w:hAnsi="Times New Roman" w:cs="Times New Roman"/>
                <w:sz w:val="20"/>
                <w:szCs w:val="20"/>
                <w:lang w:val="en-US"/>
              </w:rPr>
              <w:t>focus group</w:t>
            </w:r>
            <w:r w:rsidR="00610A39" w:rsidRPr="00854199">
              <w:rPr>
                <w:rFonts w:ascii="Times New Roman" w:hAnsi="Times New Roman" w:cs="Times New Roman"/>
                <w:sz w:val="20"/>
                <w:szCs w:val="20"/>
                <w:lang w:val="en-US"/>
              </w:rPr>
              <w:t xml:space="preserve"> interviews.</w:t>
            </w:r>
            <w:r w:rsidR="0029302D" w:rsidRPr="00854199">
              <w:rPr>
                <w:rFonts w:ascii="Times New Roman" w:hAnsi="Times New Roman" w:cs="Times New Roman"/>
                <w:sz w:val="20"/>
                <w:szCs w:val="20"/>
                <w:lang w:val="en-US"/>
              </w:rPr>
              <w:t xml:space="preserve"> A semi-structured interview-guide were used and</w:t>
            </w:r>
            <w:r w:rsidR="00610A39" w:rsidRPr="00854199">
              <w:rPr>
                <w:rFonts w:ascii="Times New Roman" w:hAnsi="Times New Roman" w:cs="Times New Roman"/>
                <w:sz w:val="20"/>
                <w:szCs w:val="20"/>
                <w:lang w:val="en-US"/>
              </w:rPr>
              <w:t xml:space="preserve"> lasted for approximately 60 min.</w:t>
            </w:r>
            <w:r w:rsidR="0029302D" w:rsidRPr="00854199">
              <w:rPr>
                <w:rFonts w:ascii="Times New Roman" w:hAnsi="Times New Roman" w:cs="Times New Roman"/>
                <w:sz w:val="20"/>
                <w:szCs w:val="20"/>
                <w:lang w:val="en-US"/>
              </w:rPr>
              <w:t xml:space="preserve">  </w:t>
            </w:r>
          </w:p>
          <w:p w14:paraId="77F87F31" w14:textId="77777777" w:rsidR="007E3666" w:rsidRPr="00854199" w:rsidRDefault="007E3666" w:rsidP="00FE29E3">
            <w:pPr>
              <w:rPr>
                <w:rFonts w:ascii="Times New Roman" w:hAnsi="Times New Roman" w:cs="Times New Roman"/>
                <w:sz w:val="20"/>
                <w:szCs w:val="20"/>
                <w:lang w:val="en-US"/>
              </w:rPr>
            </w:pPr>
          </w:p>
          <w:p w14:paraId="13347F0D" w14:textId="77777777" w:rsidR="007E3666" w:rsidRPr="00854199" w:rsidRDefault="007E3666" w:rsidP="00FE29E3">
            <w:pPr>
              <w:rPr>
                <w:rFonts w:ascii="Times New Roman" w:hAnsi="Times New Roman" w:cs="Times New Roman"/>
                <w:sz w:val="20"/>
                <w:szCs w:val="20"/>
                <w:lang w:val="en-US"/>
              </w:rPr>
            </w:pPr>
          </w:p>
          <w:p w14:paraId="5FFAE020" w14:textId="77777777" w:rsidR="00357BF9" w:rsidRPr="00854199" w:rsidRDefault="00357BF9" w:rsidP="00FE29E3">
            <w:pPr>
              <w:rPr>
                <w:rFonts w:ascii="Times New Roman" w:hAnsi="Times New Roman" w:cs="Times New Roman"/>
                <w:sz w:val="20"/>
                <w:szCs w:val="20"/>
                <w:lang w:val="en-US"/>
              </w:rPr>
            </w:pPr>
          </w:p>
          <w:p w14:paraId="367513A0" w14:textId="77777777" w:rsidR="00357BF9" w:rsidRPr="00854199" w:rsidRDefault="00357BF9" w:rsidP="00FE29E3">
            <w:pPr>
              <w:rPr>
                <w:rFonts w:ascii="Times New Roman" w:hAnsi="Times New Roman" w:cs="Times New Roman"/>
                <w:sz w:val="20"/>
                <w:szCs w:val="20"/>
                <w:lang w:val="en-US"/>
              </w:rPr>
            </w:pPr>
          </w:p>
        </w:tc>
        <w:tc>
          <w:tcPr>
            <w:tcW w:w="2410" w:type="dxa"/>
            <w:gridSpan w:val="2"/>
            <w:shd w:val="clear" w:color="auto" w:fill="auto"/>
          </w:tcPr>
          <w:p w14:paraId="447EBF76" w14:textId="77777777" w:rsidR="00D07B24" w:rsidRPr="00854199" w:rsidRDefault="00D07B24" w:rsidP="00FE29E3">
            <w:pPr>
              <w:rPr>
                <w:rFonts w:ascii="Times New Roman" w:eastAsia="Calibri" w:hAnsi="Times New Roman"/>
                <w:sz w:val="20"/>
                <w:lang w:val="en-US"/>
              </w:rPr>
            </w:pPr>
            <w:r w:rsidRPr="00854199">
              <w:rPr>
                <w:rFonts w:ascii="Times New Roman" w:eastAsia="Calibri" w:hAnsi="Times New Roman"/>
                <w:sz w:val="20"/>
                <w:lang w:val="en-US"/>
              </w:rPr>
              <w:lastRenderedPageBreak/>
              <w:t>General practitioners, nurses, practice managers, hospital consultants and system leaders.</w:t>
            </w:r>
          </w:p>
          <w:p w14:paraId="4D83DFA4" w14:textId="77777777" w:rsidR="00D07B24" w:rsidRPr="00854199" w:rsidRDefault="00D07B24" w:rsidP="00FE29E3">
            <w:pPr>
              <w:rPr>
                <w:rFonts w:ascii="Times New Roman" w:eastAsia="Calibri" w:hAnsi="Times New Roman"/>
                <w:sz w:val="20"/>
                <w:lang w:val="en-US"/>
              </w:rPr>
            </w:pPr>
          </w:p>
          <w:p w14:paraId="5727853F" w14:textId="77777777" w:rsidR="00D07B24" w:rsidRPr="00854199" w:rsidRDefault="00D07B24" w:rsidP="00FE29E3">
            <w:pPr>
              <w:rPr>
                <w:rFonts w:ascii="Times New Roman" w:eastAsia="Calibri" w:hAnsi="Times New Roman"/>
                <w:sz w:val="20"/>
                <w:lang w:val="en-US"/>
              </w:rPr>
            </w:pPr>
          </w:p>
          <w:p w14:paraId="222FA698" w14:textId="77777777" w:rsidR="00D07B24" w:rsidRPr="00854199" w:rsidRDefault="00D07B24" w:rsidP="00FE29E3">
            <w:pPr>
              <w:rPr>
                <w:rFonts w:ascii="Times New Roman" w:eastAsia="Calibri" w:hAnsi="Times New Roman"/>
                <w:sz w:val="20"/>
                <w:lang w:val="en-US"/>
              </w:rPr>
            </w:pPr>
          </w:p>
          <w:p w14:paraId="1916CD7E" w14:textId="77777777" w:rsidR="00D07B24" w:rsidRPr="00854199" w:rsidRDefault="00D07B24" w:rsidP="00FE29E3">
            <w:pPr>
              <w:rPr>
                <w:rFonts w:ascii="Times New Roman" w:eastAsia="Calibri" w:hAnsi="Times New Roman"/>
                <w:sz w:val="20"/>
                <w:lang w:val="en-US"/>
              </w:rPr>
            </w:pPr>
          </w:p>
          <w:p w14:paraId="1AD61E10" w14:textId="77777777" w:rsidR="00D07B24" w:rsidRPr="00854199" w:rsidRDefault="00D07B24" w:rsidP="00FE29E3">
            <w:pPr>
              <w:rPr>
                <w:rFonts w:ascii="Times New Roman" w:eastAsia="Calibri" w:hAnsi="Times New Roman"/>
                <w:sz w:val="20"/>
                <w:lang w:val="en-US"/>
              </w:rPr>
            </w:pPr>
          </w:p>
          <w:p w14:paraId="234C03A3" w14:textId="77777777" w:rsidR="00D07B24" w:rsidRPr="00854199" w:rsidRDefault="00D07B24" w:rsidP="00FE29E3">
            <w:pPr>
              <w:rPr>
                <w:rFonts w:ascii="Times New Roman" w:eastAsia="Calibri" w:hAnsi="Times New Roman"/>
                <w:sz w:val="20"/>
                <w:lang w:val="en-US"/>
              </w:rPr>
            </w:pPr>
          </w:p>
          <w:p w14:paraId="3634440E" w14:textId="77777777" w:rsidR="00D07B24" w:rsidRPr="00854199" w:rsidRDefault="00D07B24" w:rsidP="00FE29E3">
            <w:pPr>
              <w:rPr>
                <w:rFonts w:ascii="Times New Roman" w:eastAsia="Calibri" w:hAnsi="Times New Roman"/>
                <w:sz w:val="20"/>
                <w:lang w:val="en-US"/>
              </w:rPr>
            </w:pPr>
          </w:p>
          <w:p w14:paraId="0E239DA3" w14:textId="77777777" w:rsidR="00D07B24" w:rsidRPr="00854199" w:rsidRDefault="00D07B24" w:rsidP="00FE29E3">
            <w:pPr>
              <w:rPr>
                <w:rFonts w:ascii="Times New Roman" w:eastAsia="Calibri" w:hAnsi="Times New Roman"/>
                <w:sz w:val="20"/>
                <w:lang w:val="en-US"/>
              </w:rPr>
            </w:pPr>
          </w:p>
          <w:p w14:paraId="076333CF" w14:textId="77777777" w:rsidR="00D07B24" w:rsidRPr="00854199" w:rsidRDefault="00D07B24" w:rsidP="00FE29E3">
            <w:pPr>
              <w:rPr>
                <w:rFonts w:ascii="Times New Roman" w:eastAsia="Calibri" w:hAnsi="Times New Roman"/>
                <w:sz w:val="20"/>
                <w:lang w:val="en-US"/>
              </w:rPr>
            </w:pPr>
          </w:p>
          <w:p w14:paraId="03C74B85" w14:textId="77777777" w:rsidR="00D07B24" w:rsidRPr="00854199" w:rsidRDefault="00D07B24" w:rsidP="00FE29E3">
            <w:pPr>
              <w:rPr>
                <w:rFonts w:ascii="Times New Roman" w:eastAsia="Calibri" w:hAnsi="Times New Roman"/>
                <w:sz w:val="20"/>
                <w:lang w:val="en-US"/>
              </w:rPr>
            </w:pPr>
          </w:p>
          <w:p w14:paraId="0FA8CD17" w14:textId="77777777" w:rsidR="00D07B24" w:rsidRPr="00854199" w:rsidRDefault="00D07B24" w:rsidP="00FE29E3">
            <w:pPr>
              <w:rPr>
                <w:rFonts w:ascii="Times New Roman" w:eastAsia="Calibri" w:hAnsi="Times New Roman"/>
                <w:sz w:val="20"/>
                <w:lang w:val="en-US"/>
              </w:rPr>
            </w:pPr>
          </w:p>
          <w:p w14:paraId="59D09F6E" w14:textId="77777777" w:rsidR="00D07B24" w:rsidRPr="00854199" w:rsidRDefault="00D07B24" w:rsidP="00FE29E3">
            <w:pPr>
              <w:rPr>
                <w:rFonts w:ascii="Times New Roman" w:eastAsia="Calibri" w:hAnsi="Times New Roman"/>
                <w:sz w:val="20"/>
                <w:lang w:val="en-US"/>
              </w:rPr>
            </w:pPr>
          </w:p>
          <w:p w14:paraId="33812204" w14:textId="77777777" w:rsidR="00176C50" w:rsidRPr="00854199" w:rsidRDefault="00505990" w:rsidP="00176C50">
            <w:pPr>
              <w:rPr>
                <w:rFonts w:ascii="Times New Roman" w:eastAsia="Calibri" w:hAnsi="Times New Roman"/>
                <w:sz w:val="20"/>
                <w:lang w:val="en-US"/>
              </w:rPr>
            </w:pPr>
            <w:r w:rsidRPr="00854199">
              <w:rPr>
                <w:rFonts w:ascii="Times New Roman" w:eastAsia="Calibri" w:hAnsi="Times New Roman"/>
                <w:sz w:val="20"/>
                <w:lang w:val="en-US"/>
              </w:rPr>
              <w:t>Staff took part from a total of six somatic hospitals and six psychiatric units in western Norway Regional Health Authority, were asked to complete the CPSET. Analyzes were based on responses from 239 employees in 22 valid care processes (48 per cent response rate).</w:t>
            </w:r>
          </w:p>
          <w:p w14:paraId="7C02D23C" w14:textId="77777777" w:rsidR="00176C50" w:rsidRPr="00854199" w:rsidRDefault="00176C50" w:rsidP="00176C50">
            <w:pPr>
              <w:rPr>
                <w:rFonts w:ascii="Times New Roman" w:eastAsia="Calibri" w:hAnsi="Times New Roman"/>
                <w:sz w:val="20"/>
                <w:lang w:val="en-US"/>
              </w:rPr>
            </w:pPr>
          </w:p>
          <w:p w14:paraId="13483F63" w14:textId="77777777" w:rsidR="00176C50" w:rsidRPr="00854199" w:rsidRDefault="00176C50" w:rsidP="00176C50">
            <w:pPr>
              <w:rPr>
                <w:rFonts w:ascii="Times New Roman" w:eastAsia="Calibri" w:hAnsi="Times New Roman"/>
                <w:sz w:val="20"/>
                <w:lang w:val="en-US"/>
              </w:rPr>
            </w:pPr>
          </w:p>
          <w:p w14:paraId="55B4688B" w14:textId="77777777" w:rsidR="00176C50" w:rsidRPr="00854199" w:rsidRDefault="00176C50" w:rsidP="00176C50">
            <w:pPr>
              <w:rPr>
                <w:rFonts w:ascii="Times New Roman" w:eastAsia="Calibri" w:hAnsi="Times New Roman"/>
                <w:sz w:val="20"/>
                <w:lang w:val="en-US"/>
              </w:rPr>
            </w:pPr>
          </w:p>
          <w:p w14:paraId="051B8374" w14:textId="77777777" w:rsidR="00176C50" w:rsidRPr="00854199" w:rsidRDefault="00176C50" w:rsidP="00176C50">
            <w:pPr>
              <w:rPr>
                <w:rFonts w:ascii="Times New Roman" w:eastAsia="Calibri" w:hAnsi="Times New Roman"/>
                <w:sz w:val="20"/>
                <w:lang w:val="en-US"/>
              </w:rPr>
            </w:pPr>
          </w:p>
          <w:p w14:paraId="0B8E9C49" w14:textId="77777777" w:rsidR="00176C50" w:rsidRPr="00854199" w:rsidRDefault="00176C50" w:rsidP="00176C50">
            <w:pPr>
              <w:rPr>
                <w:rFonts w:ascii="Times New Roman" w:eastAsia="Calibri" w:hAnsi="Times New Roman"/>
                <w:sz w:val="20"/>
                <w:lang w:val="en-US"/>
              </w:rPr>
            </w:pPr>
          </w:p>
          <w:p w14:paraId="790E5743" w14:textId="77777777" w:rsidR="00176C50" w:rsidRPr="00854199" w:rsidRDefault="00176C50" w:rsidP="00176C50">
            <w:pPr>
              <w:rPr>
                <w:rFonts w:ascii="Times New Roman" w:eastAsia="Calibri" w:hAnsi="Times New Roman"/>
                <w:sz w:val="20"/>
                <w:lang w:val="en-US"/>
              </w:rPr>
            </w:pPr>
          </w:p>
          <w:p w14:paraId="24DF44C3" w14:textId="0CD7F438" w:rsidR="00D155D7" w:rsidRDefault="00F16EE1" w:rsidP="00176C50">
            <w:pPr>
              <w:rPr>
                <w:rFonts w:ascii="Times New Roman" w:eastAsia="Calibri" w:hAnsi="Times New Roman"/>
                <w:sz w:val="20"/>
                <w:lang w:val="en-US"/>
              </w:rPr>
            </w:pPr>
            <w:r>
              <w:rPr>
                <w:rFonts w:ascii="Times New Roman" w:hAnsi="Times New Roman" w:cs="Times New Roman"/>
                <w:sz w:val="20"/>
                <w:szCs w:val="20"/>
                <w:lang w:val="en-US"/>
              </w:rPr>
              <w:lastRenderedPageBreak/>
              <w:t>Personal life stories of 15 people diagnosed with schizophrenia who had just returned to the community following a psychiatric hospitalization</w:t>
            </w:r>
          </w:p>
          <w:p w14:paraId="3A150FFB" w14:textId="77777777" w:rsidR="00D155D7" w:rsidRDefault="00D155D7" w:rsidP="00176C50">
            <w:pPr>
              <w:rPr>
                <w:rFonts w:ascii="Times New Roman" w:eastAsia="Calibri" w:hAnsi="Times New Roman"/>
                <w:sz w:val="20"/>
                <w:lang w:val="en-US"/>
              </w:rPr>
            </w:pPr>
          </w:p>
          <w:p w14:paraId="52918F60" w14:textId="77777777" w:rsidR="00D155D7" w:rsidRDefault="00D155D7" w:rsidP="00176C50">
            <w:pPr>
              <w:rPr>
                <w:rFonts w:ascii="Times New Roman" w:eastAsia="Calibri" w:hAnsi="Times New Roman"/>
                <w:sz w:val="20"/>
                <w:lang w:val="en-US"/>
              </w:rPr>
            </w:pPr>
          </w:p>
          <w:p w14:paraId="76BFE12A" w14:textId="77777777" w:rsidR="00D155D7" w:rsidRDefault="00D155D7" w:rsidP="00176C50">
            <w:pPr>
              <w:rPr>
                <w:rFonts w:ascii="Times New Roman" w:eastAsia="Calibri" w:hAnsi="Times New Roman"/>
                <w:sz w:val="20"/>
                <w:lang w:val="en-US"/>
              </w:rPr>
            </w:pPr>
          </w:p>
          <w:p w14:paraId="0FF98BCB" w14:textId="77777777" w:rsidR="00D155D7" w:rsidRDefault="00D155D7" w:rsidP="00176C50">
            <w:pPr>
              <w:rPr>
                <w:rFonts w:ascii="Times New Roman" w:eastAsia="Calibri" w:hAnsi="Times New Roman"/>
                <w:sz w:val="20"/>
                <w:lang w:val="en-US"/>
              </w:rPr>
            </w:pPr>
          </w:p>
          <w:p w14:paraId="5E22C8A4" w14:textId="77777777" w:rsidR="00D155D7" w:rsidRDefault="00D155D7" w:rsidP="00176C50">
            <w:pPr>
              <w:rPr>
                <w:rFonts w:ascii="Times New Roman" w:eastAsia="Calibri" w:hAnsi="Times New Roman"/>
                <w:sz w:val="20"/>
                <w:lang w:val="en-US"/>
              </w:rPr>
            </w:pPr>
          </w:p>
          <w:p w14:paraId="00E95018" w14:textId="77777777" w:rsidR="004533A3" w:rsidRDefault="004533A3" w:rsidP="00176C50">
            <w:pPr>
              <w:rPr>
                <w:rFonts w:ascii="Times New Roman" w:eastAsia="Calibri" w:hAnsi="Times New Roman"/>
                <w:sz w:val="20"/>
                <w:lang w:val="en-US"/>
              </w:rPr>
            </w:pPr>
          </w:p>
          <w:p w14:paraId="01BE84E5" w14:textId="77777777" w:rsidR="004533A3" w:rsidRDefault="004533A3" w:rsidP="00176C50">
            <w:pPr>
              <w:rPr>
                <w:rFonts w:ascii="Times New Roman" w:eastAsia="Calibri" w:hAnsi="Times New Roman"/>
                <w:sz w:val="20"/>
                <w:lang w:val="en-US"/>
              </w:rPr>
            </w:pPr>
          </w:p>
          <w:p w14:paraId="76C16688" w14:textId="77777777" w:rsidR="004533A3" w:rsidRDefault="004533A3" w:rsidP="00176C50">
            <w:pPr>
              <w:rPr>
                <w:rFonts w:ascii="Times New Roman" w:eastAsia="Calibri" w:hAnsi="Times New Roman"/>
                <w:sz w:val="20"/>
                <w:lang w:val="en-US"/>
              </w:rPr>
            </w:pPr>
          </w:p>
          <w:p w14:paraId="182B71C0" w14:textId="77777777" w:rsidR="004533A3" w:rsidRDefault="004533A3" w:rsidP="00176C50">
            <w:pPr>
              <w:rPr>
                <w:rFonts w:ascii="Times New Roman" w:eastAsia="Calibri" w:hAnsi="Times New Roman"/>
                <w:sz w:val="20"/>
                <w:lang w:val="en-US"/>
              </w:rPr>
            </w:pPr>
          </w:p>
          <w:p w14:paraId="7B941D06" w14:textId="77777777" w:rsidR="004533A3" w:rsidRDefault="004533A3" w:rsidP="00176C50">
            <w:pPr>
              <w:rPr>
                <w:rFonts w:ascii="Times New Roman" w:eastAsia="Calibri" w:hAnsi="Times New Roman"/>
                <w:sz w:val="20"/>
                <w:lang w:val="en-US"/>
              </w:rPr>
            </w:pPr>
          </w:p>
          <w:p w14:paraId="041C67A0" w14:textId="77777777" w:rsidR="004533A3" w:rsidRDefault="004533A3" w:rsidP="00176C50">
            <w:pPr>
              <w:rPr>
                <w:rFonts w:ascii="Times New Roman" w:eastAsia="Calibri" w:hAnsi="Times New Roman"/>
                <w:sz w:val="20"/>
                <w:lang w:val="en-US"/>
              </w:rPr>
            </w:pPr>
          </w:p>
          <w:p w14:paraId="72DEB03D" w14:textId="77777777" w:rsidR="004533A3" w:rsidRDefault="004533A3" w:rsidP="00176C50">
            <w:pPr>
              <w:rPr>
                <w:rFonts w:ascii="Times New Roman" w:eastAsia="Calibri" w:hAnsi="Times New Roman"/>
                <w:sz w:val="20"/>
                <w:lang w:val="en-US"/>
              </w:rPr>
            </w:pPr>
          </w:p>
          <w:p w14:paraId="36368EC4" w14:textId="50C00DCF" w:rsidR="00DF2CCC" w:rsidRPr="00854199" w:rsidRDefault="00DF2CCC" w:rsidP="00176C50">
            <w:pPr>
              <w:rPr>
                <w:rFonts w:ascii="Times New Roman" w:eastAsia="Calibri" w:hAnsi="Times New Roman"/>
                <w:sz w:val="20"/>
                <w:lang w:val="en-US"/>
              </w:rPr>
            </w:pPr>
            <w:r w:rsidRPr="00854199">
              <w:rPr>
                <w:rFonts w:ascii="Times New Roman" w:eastAsia="Calibri" w:hAnsi="Times New Roman"/>
                <w:sz w:val="20"/>
                <w:lang w:val="en-US"/>
              </w:rPr>
              <w:t>Doctors, multidisciplinary staff and Trust managers</w:t>
            </w:r>
          </w:p>
          <w:p w14:paraId="660FBE8E" w14:textId="77777777" w:rsidR="00DF2CCC" w:rsidRPr="00854199" w:rsidRDefault="00DF2CCC" w:rsidP="00DF2CCC">
            <w:pPr>
              <w:rPr>
                <w:rFonts w:ascii="Times New Roman" w:eastAsia="Calibri" w:hAnsi="Times New Roman"/>
                <w:sz w:val="20"/>
                <w:lang w:val="en-US"/>
              </w:rPr>
            </w:pPr>
            <w:r w:rsidRPr="00854199">
              <w:rPr>
                <w:rFonts w:ascii="Times New Roman" w:eastAsia="Calibri" w:hAnsi="Times New Roman"/>
                <w:sz w:val="20"/>
                <w:lang w:val="en-US"/>
              </w:rPr>
              <w:t>in community and in acute care (e.g. inpatient ward, crisis and home treatment teams).</w:t>
            </w:r>
          </w:p>
          <w:p w14:paraId="050E4720" w14:textId="77777777" w:rsidR="00B95F0E" w:rsidRPr="00854199" w:rsidRDefault="00B95F0E" w:rsidP="00FE29E3">
            <w:pPr>
              <w:rPr>
                <w:rFonts w:ascii="Times New Roman" w:eastAsia="Calibri" w:hAnsi="Times New Roman"/>
                <w:sz w:val="20"/>
                <w:lang w:val="en-US"/>
              </w:rPr>
            </w:pPr>
          </w:p>
          <w:p w14:paraId="0FCB3B91" w14:textId="77777777" w:rsidR="00987A12" w:rsidRPr="00854199" w:rsidRDefault="00987A12" w:rsidP="00FE29E3">
            <w:pPr>
              <w:rPr>
                <w:rFonts w:ascii="Times New Roman" w:eastAsia="Calibri" w:hAnsi="Times New Roman"/>
                <w:sz w:val="20"/>
                <w:lang w:val="en-US"/>
              </w:rPr>
            </w:pPr>
          </w:p>
          <w:p w14:paraId="02B8F236" w14:textId="77777777" w:rsidR="00987A12" w:rsidRPr="00854199" w:rsidRDefault="00987A12" w:rsidP="00FE29E3">
            <w:pPr>
              <w:rPr>
                <w:rFonts w:ascii="Times New Roman" w:eastAsia="Calibri" w:hAnsi="Times New Roman"/>
                <w:sz w:val="20"/>
                <w:lang w:val="en-US"/>
              </w:rPr>
            </w:pPr>
          </w:p>
          <w:p w14:paraId="0C30AE81" w14:textId="77777777" w:rsidR="00987A12" w:rsidRPr="00854199" w:rsidRDefault="00987A12" w:rsidP="00FE29E3">
            <w:pPr>
              <w:rPr>
                <w:rFonts w:ascii="Times New Roman" w:eastAsia="Calibri" w:hAnsi="Times New Roman"/>
                <w:sz w:val="20"/>
                <w:lang w:val="en-US"/>
              </w:rPr>
            </w:pPr>
          </w:p>
          <w:p w14:paraId="42A336C6" w14:textId="77777777" w:rsidR="00987A12" w:rsidRPr="00854199" w:rsidRDefault="00987A12" w:rsidP="00FE29E3">
            <w:pPr>
              <w:rPr>
                <w:rFonts w:ascii="Times New Roman" w:eastAsia="Calibri" w:hAnsi="Times New Roman"/>
                <w:sz w:val="20"/>
                <w:lang w:val="en-US"/>
              </w:rPr>
            </w:pPr>
          </w:p>
          <w:p w14:paraId="0A792556" w14:textId="77777777" w:rsidR="00AF2CA0" w:rsidRPr="00854199" w:rsidRDefault="00AF2CA0" w:rsidP="00FE29E3">
            <w:pPr>
              <w:rPr>
                <w:rFonts w:ascii="Times New Roman" w:eastAsia="Calibri" w:hAnsi="Times New Roman"/>
                <w:sz w:val="20"/>
                <w:lang w:val="en-US"/>
              </w:rPr>
            </w:pPr>
          </w:p>
          <w:p w14:paraId="649A0F82" w14:textId="77777777" w:rsidR="00AF2CA0" w:rsidRPr="00854199" w:rsidRDefault="00AF2CA0" w:rsidP="00FE29E3">
            <w:pPr>
              <w:rPr>
                <w:rFonts w:ascii="Times New Roman" w:eastAsia="Calibri" w:hAnsi="Times New Roman"/>
                <w:sz w:val="20"/>
                <w:lang w:val="en-US"/>
              </w:rPr>
            </w:pPr>
          </w:p>
          <w:p w14:paraId="0551E212" w14:textId="77777777" w:rsidR="00AF2CA0" w:rsidRPr="00854199" w:rsidRDefault="00AF2CA0" w:rsidP="00FE29E3">
            <w:pPr>
              <w:rPr>
                <w:rFonts w:ascii="Times New Roman" w:eastAsia="Calibri" w:hAnsi="Times New Roman"/>
                <w:sz w:val="20"/>
                <w:lang w:val="en-US"/>
              </w:rPr>
            </w:pPr>
          </w:p>
          <w:p w14:paraId="315A78F9" w14:textId="77777777" w:rsidR="00AF2CA0" w:rsidRPr="00854199" w:rsidRDefault="00AF2CA0" w:rsidP="00FE29E3">
            <w:pPr>
              <w:rPr>
                <w:rFonts w:ascii="Times New Roman" w:eastAsia="Calibri" w:hAnsi="Times New Roman"/>
                <w:sz w:val="20"/>
                <w:lang w:val="en-US"/>
              </w:rPr>
            </w:pPr>
          </w:p>
          <w:p w14:paraId="76DFB747" w14:textId="37D90270" w:rsidR="00790941" w:rsidRPr="00854199" w:rsidRDefault="00642195" w:rsidP="00FE29E3">
            <w:pPr>
              <w:rPr>
                <w:rFonts w:ascii="Times New Roman" w:eastAsia="Calibri" w:hAnsi="Times New Roman"/>
                <w:sz w:val="20"/>
                <w:lang w:val="en-US"/>
              </w:rPr>
            </w:pPr>
            <w:r w:rsidRPr="00854199">
              <w:rPr>
                <w:rFonts w:ascii="Times New Roman" w:eastAsia="Calibri" w:hAnsi="Times New Roman"/>
                <w:sz w:val="20"/>
                <w:lang w:val="en-US"/>
              </w:rPr>
              <w:lastRenderedPageBreak/>
              <w:t>I</w:t>
            </w:r>
            <w:r w:rsidR="00CB6BA8">
              <w:rPr>
                <w:rFonts w:ascii="Times New Roman" w:eastAsia="Calibri" w:hAnsi="Times New Roman"/>
                <w:sz w:val="20"/>
                <w:lang w:val="en-US"/>
              </w:rPr>
              <w:t>n</w:t>
            </w:r>
            <w:r w:rsidRPr="00854199">
              <w:rPr>
                <w:rFonts w:ascii="Times New Roman" w:eastAsia="Calibri" w:hAnsi="Times New Roman"/>
                <w:sz w:val="20"/>
                <w:lang w:val="en-US"/>
              </w:rPr>
              <w:t xml:space="preserve"> all 108 o</w:t>
            </w:r>
            <w:r w:rsidR="00790941" w:rsidRPr="00854199">
              <w:rPr>
                <w:rFonts w:ascii="Times New Roman" w:eastAsia="Calibri" w:hAnsi="Times New Roman"/>
                <w:sz w:val="20"/>
                <w:lang w:val="en-US"/>
              </w:rPr>
              <w:t>rganization</w:t>
            </w:r>
            <w:r w:rsidRPr="00854199">
              <w:rPr>
                <w:rFonts w:ascii="Times New Roman" w:eastAsia="Calibri" w:hAnsi="Times New Roman"/>
                <w:sz w:val="20"/>
                <w:lang w:val="en-US"/>
              </w:rPr>
              <w:t>s</w:t>
            </w:r>
            <w:r w:rsidR="00790941" w:rsidRPr="00854199">
              <w:rPr>
                <w:rFonts w:ascii="Times New Roman" w:eastAsia="Calibri" w:hAnsi="Times New Roman"/>
                <w:sz w:val="20"/>
                <w:lang w:val="en-US"/>
              </w:rPr>
              <w:t xml:space="preserve"> from Netherlands</w:t>
            </w:r>
            <w:r w:rsidRPr="00854199">
              <w:rPr>
                <w:rFonts w:ascii="Times New Roman" w:eastAsia="Calibri" w:hAnsi="Times New Roman"/>
                <w:sz w:val="20"/>
                <w:lang w:val="en-US"/>
              </w:rPr>
              <w:t>/Belgian</w:t>
            </w:r>
            <w:r w:rsidR="00790941" w:rsidRPr="00854199">
              <w:rPr>
                <w:rFonts w:ascii="Times New Roman" w:eastAsia="Calibri" w:hAnsi="Times New Roman"/>
                <w:sz w:val="20"/>
                <w:lang w:val="en-US"/>
              </w:rPr>
              <w:t>; acute hospitals, psychiatric hospitals, specialized hospitals and primary care.</w:t>
            </w:r>
          </w:p>
          <w:p w14:paraId="7F87224A" w14:textId="77777777" w:rsidR="003462C4" w:rsidRPr="00854199" w:rsidRDefault="003462C4" w:rsidP="00FE29E3">
            <w:pPr>
              <w:rPr>
                <w:rFonts w:ascii="Times New Roman" w:eastAsia="Calibri" w:hAnsi="Times New Roman"/>
                <w:sz w:val="20"/>
                <w:lang w:val="en-US"/>
              </w:rPr>
            </w:pPr>
          </w:p>
          <w:p w14:paraId="7E3B68B1" w14:textId="77777777" w:rsidR="005A5739" w:rsidRPr="00854199" w:rsidRDefault="005A5739" w:rsidP="00FE29E3">
            <w:pPr>
              <w:rPr>
                <w:rFonts w:ascii="Times New Roman" w:eastAsia="Calibri" w:hAnsi="Times New Roman"/>
                <w:sz w:val="20"/>
                <w:lang w:val="en-US"/>
              </w:rPr>
            </w:pPr>
          </w:p>
          <w:p w14:paraId="482C3939" w14:textId="77777777" w:rsidR="00854199" w:rsidRPr="00854199" w:rsidRDefault="00854199" w:rsidP="00176C50">
            <w:pPr>
              <w:rPr>
                <w:rFonts w:ascii="Times New Roman" w:eastAsia="Calibri" w:hAnsi="Times New Roman"/>
                <w:sz w:val="20"/>
                <w:lang w:val="en-US"/>
              </w:rPr>
            </w:pPr>
          </w:p>
          <w:p w14:paraId="639C2156" w14:textId="77777777" w:rsidR="00854199" w:rsidRPr="00854199" w:rsidRDefault="00854199" w:rsidP="00176C50">
            <w:pPr>
              <w:rPr>
                <w:rFonts w:ascii="Times New Roman" w:eastAsia="Calibri" w:hAnsi="Times New Roman"/>
                <w:sz w:val="20"/>
                <w:lang w:val="en-US"/>
              </w:rPr>
            </w:pPr>
          </w:p>
          <w:p w14:paraId="77B7D414" w14:textId="77777777" w:rsidR="00854199" w:rsidRPr="00854199" w:rsidRDefault="00854199" w:rsidP="00176C50">
            <w:pPr>
              <w:rPr>
                <w:rFonts w:ascii="Times New Roman" w:eastAsia="Calibri" w:hAnsi="Times New Roman"/>
                <w:sz w:val="20"/>
                <w:lang w:val="en-US"/>
              </w:rPr>
            </w:pPr>
          </w:p>
          <w:p w14:paraId="624FFC6C" w14:textId="77777777" w:rsidR="00854199" w:rsidRPr="00854199" w:rsidRDefault="00854199" w:rsidP="00176C50">
            <w:pPr>
              <w:rPr>
                <w:rFonts w:ascii="Times New Roman" w:eastAsia="Calibri" w:hAnsi="Times New Roman"/>
                <w:sz w:val="20"/>
                <w:lang w:val="en-US"/>
              </w:rPr>
            </w:pPr>
          </w:p>
          <w:p w14:paraId="10CC336D" w14:textId="77777777" w:rsidR="0050630A" w:rsidRDefault="0050630A" w:rsidP="00176C50">
            <w:pPr>
              <w:rPr>
                <w:rFonts w:ascii="Times New Roman" w:eastAsia="Calibri" w:hAnsi="Times New Roman"/>
                <w:sz w:val="20"/>
                <w:lang w:val="en-US"/>
              </w:rPr>
            </w:pPr>
          </w:p>
          <w:p w14:paraId="43883397" w14:textId="77777777" w:rsidR="0050630A" w:rsidRDefault="0050630A" w:rsidP="00176C50">
            <w:pPr>
              <w:rPr>
                <w:rFonts w:ascii="Times New Roman" w:eastAsia="Calibri" w:hAnsi="Times New Roman"/>
                <w:sz w:val="20"/>
                <w:lang w:val="en-US"/>
              </w:rPr>
            </w:pPr>
          </w:p>
          <w:p w14:paraId="5CD1CEEB" w14:textId="77777777" w:rsidR="0050630A" w:rsidRDefault="0050630A" w:rsidP="00176C50">
            <w:pPr>
              <w:rPr>
                <w:rFonts w:ascii="Times New Roman" w:eastAsia="Calibri" w:hAnsi="Times New Roman"/>
                <w:sz w:val="20"/>
                <w:lang w:val="en-US"/>
              </w:rPr>
            </w:pPr>
          </w:p>
          <w:p w14:paraId="19C4678C" w14:textId="77777777" w:rsidR="0050630A" w:rsidRDefault="0050630A" w:rsidP="00176C50">
            <w:pPr>
              <w:rPr>
                <w:rFonts w:ascii="Times New Roman" w:eastAsia="Calibri" w:hAnsi="Times New Roman"/>
                <w:sz w:val="20"/>
                <w:lang w:val="en-US"/>
              </w:rPr>
            </w:pPr>
          </w:p>
          <w:p w14:paraId="096155D1" w14:textId="77777777" w:rsidR="0050630A" w:rsidRDefault="0050630A" w:rsidP="00176C50">
            <w:pPr>
              <w:rPr>
                <w:rFonts w:ascii="Times New Roman" w:eastAsia="Calibri" w:hAnsi="Times New Roman"/>
                <w:sz w:val="20"/>
                <w:lang w:val="en-US"/>
              </w:rPr>
            </w:pPr>
          </w:p>
          <w:p w14:paraId="264717A1" w14:textId="77777777" w:rsidR="0050630A" w:rsidRDefault="0050630A" w:rsidP="00176C50">
            <w:pPr>
              <w:rPr>
                <w:rFonts w:ascii="Times New Roman" w:eastAsia="Calibri" w:hAnsi="Times New Roman"/>
                <w:sz w:val="20"/>
                <w:lang w:val="en-US"/>
              </w:rPr>
            </w:pPr>
          </w:p>
          <w:p w14:paraId="2223863B" w14:textId="77777777" w:rsidR="0050630A" w:rsidRDefault="0050630A" w:rsidP="00176C50">
            <w:pPr>
              <w:rPr>
                <w:rFonts w:ascii="Times New Roman" w:eastAsia="Calibri" w:hAnsi="Times New Roman"/>
                <w:sz w:val="20"/>
                <w:lang w:val="en-US"/>
              </w:rPr>
            </w:pPr>
          </w:p>
          <w:p w14:paraId="7E306FC4" w14:textId="0096F61F" w:rsidR="00727E72" w:rsidRDefault="005B0C8D" w:rsidP="00176C50">
            <w:pPr>
              <w:rPr>
                <w:rFonts w:ascii="Times New Roman" w:eastAsia="Calibri" w:hAnsi="Times New Roman"/>
                <w:sz w:val="20"/>
                <w:lang w:val="en-US"/>
              </w:rPr>
            </w:pPr>
            <w:r>
              <w:rPr>
                <w:rFonts w:ascii="Times New Roman" w:eastAsia="Calibri" w:hAnsi="Times New Roman"/>
                <w:sz w:val="20"/>
                <w:lang w:val="en-US"/>
              </w:rPr>
              <w:t>Seven focus groups with total of 18 informants were convened.</w:t>
            </w:r>
            <w:r w:rsidR="00057956">
              <w:rPr>
                <w:rFonts w:ascii="Times New Roman" w:eastAsia="Calibri" w:hAnsi="Times New Roman"/>
                <w:sz w:val="20"/>
                <w:lang w:val="en-US"/>
              </w:rPr>
              <w:t xml:space="preserve"> Data were analyzed condensed meaningful units, categorie</w:t>
            </w:r>
            <w:r w:rsidR="00856359">
              <w:rPr>
                <w:rFonts w:ascii="Times New Roman" w:eastAsia="Calibri" w:hAnsi="Times New Roman"/>
                <w:sz w:val="20"/>
                <w:lang w:val="en-US"/>
              </w:rPr>
              <w:t xml:space="preserve">s </w:t>
            </w:r>
            <w:r w:rsidR="00057956">
              <w:rPr>
                <w:rFonts w:ascii="Times New Roman" w:eastAsia="Calibri" w:hAnsi="Times New Roman"/>
                <w:sz w:val="20"/>
                <w:lang w:val="en-US"/>
              </w:rPr>
              <w:t>(sub-themes)</w:t>
            </w:r>
            <w:r w:rsidR="00856359">
              <w:rPr>
                <w:rFonts w:ascii="Times New Roman" w:eastAsia="Calibri" w:hAnsi="Times New Roman"/>
                <w:sz w:val="20"/>
                <w:lang w:val="en-US"/>
              </w:rPr>
              <w:t xml:space="preserve"> </w:t>
            </w:r>
            <w:r w:rsidR="00057956">
              <w:rPr>
                <w:rFonts w:ascii="Times New Roman" w:eastAsia="Calibri" w:hAnsi="Times New Roman"/>
                <w:sz w:val="20"/>
                <w:lang w:val="en-US"/>
              </w:rPr>
              <w:t>and themes.</w:t>
            </w:r>
          </w:p>
          <w:p w14:paraId="6AA370CE" w14:textId="77777777" w:rsidR="00727E72" w:rsidRDefault="00727E72" w:rsidP="00176C50">
            <w:pPr>
              <w:rPr>
                <w:rFonts w:ascii="Times New Roman" w:eastAsia="Calibri" w:hAnsi="Times New Roman"/>
                <w:sz w:val="20"/>
                <w:lang w:val="en-US"/>
              </w:rPr>
            </w:pPr>
          </w:p>
          <w:p w14:paraId="6DF388A5" w14:textId="77777777" w:rsidR="00727E72" w:rsidRDefault="00727E72" w:rsidP="00176C50">
            <w:pPr>
              <w:rPr>
                <w:rFonts w:ascii="Times New Roman" w:eastAsia="Calibri" w:hAnsi="Times New Roman"/>
                <w:sz w:val="20"/>
                <w:lang w:val="en-US"/>
              </w:rPr>
            </w:pPr>
          </w:p>
          <w:p w14:paraId="2440CDD2" w14:textId="77777777" w:rsidR="00727E72" w:rsidRDefault="00727E72" w:rsidP="00176C50">
            <w:pPr>
              <w:rPr>
                <w:rFonts w:ascii="Times New Roman" w:eastAsia="Calibri" w:hAnsi="Times New Roman"/>
                <w:sz w:val="20"/>
                <w:lang w:val="en-US"/>
              </w:rPr>
            </w:pPr>
          </w:p>
          <w:p w14:paraId="4C47488D" w14:textId="77777777" w:rsidR="00727E72" w:rsidRDefault="00727E72" w:rsidP="00176C50">
            <w:pPr>
              <w:rPr>
                <w:rFonts w:ascii="Times New Roman" w:eastAsia="Calibri" w:hAnsi="Times New Roman"/>
                <w:sz w:val="20"/>
                <w:lang w:val="en-US"/>
              </w:rPr>
            </w:pPr>
          </w:p>
          <w:p w14:paraId="0DE3AA11" w14:textId="77777777" w:rsidR="00FB7670" w:rsidRDefault="00FB7670" w:rsidP="00176C50">
            <w:pPr>
              <w:rPr>
                <w:rFonts w:ascii="Times New Roman" w:eastAsia="Calibri" w:hAnsi="Times New Roman"/>
                <w:sz w:val="20"/>
                <w:lang w:val="en-US"/>
              </w:rPr>
            </w:pPr>
          </w:p>
          <w:p w14:paraId="41524283" w14:textId="77777777" w:rsidR="00E61637" w:rsidRDefault="00E61637" w:rsidP="00176C50">
            <w:pPr>
              <w:rPr>
                <w:rFonts w:ascii="Times New Roman" w:eastAsia="Calibri" w:hAnsi="Times New Roman"/>
                <w:sz w:val="20"/>
                <w:lang w:val="en-US"/>
              </w:rPr>
            </w:pPr>
          </w:p>
          <w:p w14:paraId="0B0008B0" w14:textId="77777777" w:rsidR="00E61637" w:rsidRDefault="00E61637" w:rsidP="00176C50">
            <w:pPr>
              <w:rPr>
                <w:rFonts w:ascii="Times New Roman" w:eastAsia="Calibri" w:hAnsi="Times New Roman"/>
                <w:sz w:val="20"/>
                <w:lang w:val="en-US"/>
              </w:rPr>
            </w:pPr>
          </w:p>
          <w:p w14:paraId="5979FCD0" w14:textId="77777777" w:rsidR="00532959" w:rsidRDefault="00532959" w:rsidP="00176C50">
            <w:pPr>
              <w:rPr>
                <w:rFonts w:ascii="Times New Roman" w:eastAsia="Calibri" w:hAnsi="Times New Roman"/>
                <w:sz w:val="20"/>
                <w:lang w:val="en-US"/>
              </w:rPr>
            </w:pPr>
          </w:p>
          <w:p w14:paraId="40722FD6" w14:textId="1E4BB561" w:rsidR="00727E72" w:rsidRDefault="00FB7670" w:rsidP="00176C50">
            <w:pPr>
              <w:rPr>
                <w:rFonts w:ascii="Times New Roman" w:eastAsia="Calibri" w:hAnsi="Times New Roman"/>
                <w:sz w:val="20"/>
                <w:lang w:val="en-US"/>
              </w:rPr>
            </w:pPr>
            <w:r>
              <w:rPr>
                <w:rFonts w:ascii="Times New Roman" w:eastAsia="Calibri" w:hAnsi="Times New Roman"/>
                <w:sz w:val="20"/>
                <w:lang w:val="en-US"/>
              </w:rPr>
              <w:lastRenderedPageBreak/>
              <w:t>Twelve health employees from 7 community health care settings</w:t>
            </w:r>
            <w:r w:rsidR="00574EB7">
              <w:rPr>
                <w:rFonts w:ascii="Times New Roman" w:eastAsia="Calibri" w:hAnsi="Times New Roman"/>
                <w:sz w:val="20"/>
                <w:lang w:val="en-US"/>
              </w:rPr>
              <w:t xml:space="preserve"> shared their experiences</w:t>
            </w:r>
            <w:r>
              <w:rPr>
                <w:rFonts w:ascii="Times New Roman" w:eastAsia="Calibri" w:hAnsi="Times New Roman"/>
                <w:sz w:val="20"/>
                <w:lang w:val="en-US"/>
              </w:rPr>
              <w:t xml:space="preserve"> (1 urban and 6 rural)</w:t>
            </w:r>
            <w:r w:rsidR="009E70EE">
              <w:rPr>
                <w:rFonts w:ascii="Times New Roman" w:eastAsia="Calibri" w:hAnsi="Times New Roman"/>
                <w:sz w:val="20"/>
                <w:lang w:val="en-US"/>
              </w:rPr>
              <w:t>.</w:t>
            </w:r>
          </w:p>
          <w:p w14:paraId="794D08A3" w14:textId="77777777" w:rsidR="00727E72" w:rsidRDefault="00727E72" w:rsidP="00176C50">
            <w:pPr>
              <w:rPr>
                <w:rFonts w:ascii="Times New Roman" w:eastAsia="Calibri" w:hAnsi="Times New Roman"/>
                <w:sz w:val="20"/>
                <w:lang w:val="en-US"/>
              </w:rPr>
            </w:pPr>
          </w:p>
          <w:p w14:paraId="1BB6AB11" w14:textId="77777777" w:rsidR="00727E72" w:rsidRDefault="00727E72" w:rsidP="00176C50">
            <w:pPr>
              <w:rPr>
                <w:rFonts w:ascii="Times New Roman" w:eastAsia="Calibri" w:hAnsi="Times New Roman"/>
                <w:sz w:val="20"/>
                <w:lang w:val="en-US"/>
              </w:rPr>
            </w:pPr>
          </w:p>
          <w:p w14:paraId="691F0288" w14:textId="77777777" w:rsidR="00727E72" w:rsidRDefault="00727E72" w:rsidP="00176C50">
            <w:pPr>
              <w:rPr>
                <w:rFonts w:ascii="Times New Roman" w:eastAsia="Calibri" w:hAnsi="Times New Roman"/>
                <w:sz w:val="20"/>
                <w:lang w:val="en-US"/>
              </w:rPr>
            </w:pPr>
          </w:p>
          <w:p w14:paraId="55DEE875" w14:textId="77777777" w:rsidR="00727E72" w:rsidRDefault="00727E72" w:rsidP="00176C50">
            <w:pPr>
              <w:rPr>
                <w:rFonts w:ascii="Times New Roman" w:eastAsia="Calibri" w:hAnsi="Times New Roman"/>
                <w:sz w:val="20"/>
                <w:lang w:val="en-US"/>
              </w:rPr>
            </w:pPr>
          </w:p>
          <w:p w14:paraId="0C636A80" w14:textId="77777777" w:rsidR="00727E72" w:rsidRDefault="00727E72" w:rsidP="00176C50">
            <w:pPr>
              <w:rPr>
                <w:rFonts w:ascii="Times New Roman" w:eastAsia="Calibri" w:hAnsi="Times New Roman"/>
                <w:sz w:val="20"/>
                <w:lang w:val="en-US"/>
              </w:rPr>
            </w:pPr>
          </w:p>
          <w:p w14:paraId="64A8B492" w14:textId="77777777" w:rsidR="00727E72" w:rsidRDefault="00727E72" w:rsidP="00176C50">
            <w:pPr>
              <w:rPr>
                <w:rFonts w:ascii="Times New Roman" w:eastAsia="Calibri" w:hAnsi="Times New Roman"/>
                <w:sz w:val="20"/>
                <w:lang w:val="en-US"/>
              </w:rPr>
            </w:pPr>
          </w:p>
          <w:p w14:paraId="029E6E70" w14:textId="77777777" w:rsidR="00727E72" w:rsidRDefault="00727E72" w:rsidP="00176C50">
            <w:pPr>
              <w:rPr>
                <w:rFonts w:ascii="Times New Roman" w:eastAsia="Calibri" w:hAnsi="Times New Roman"/>
                <w:sz w:val="20"/>
                <w:lang w:val="en-US"/>
              </w:rPr>
            </w:pPr>
          </w:p>
          <w:p w14:paraId="773D6EE0" w14:textId="77777777" w:rsidR="00314491" w:rsidRDefault="00314491" w:rsidP="00176C50">
            <w:pPr>
              <w:rPr>
                <w:rFonts w:ascii="Times New Roman" w:eastAsia="Calibri" w:hAnsi="Times New Roman"/>
                <w:sz w:val="20"/>
                <w:lang w:val="en-US"/>
              </w:rPr>
            </w:pPr>
          </w:p>
          <w:p w14:paraId="6C283700" w14:textId="77777777" w:rsidR="00314491" w:rsidRDefault="00314491" w:rsidP="00176C50">
            <w:pPr>
              <w:rPr>
                <w:rFonts w:ascii="Times New Roman" w:eastAsia="Calibri" w:hAnsi="Times New Roman"/>
                <w:sz w:val="20"/>
                <w:lang w:val="en-US"/>
              </w:rPr>
            </w:pPr>
          </w:p>
          <w:p w14:paraId="27AE35C9" w14:textId="77777777" w:rsidR="009E70EE" w:rsidRDefault="009E70EE" w:rsidP="00176C50">
            <w:pPr>
              <w:rPr>
                <w:rFonts w:ascii="Times New Roman" w:eastAsia="Calibri" w:hAnsi="Times New Roman"/>
                <w:sz w:val="20"/>
                <w:lang w:val="en-US"/>
              </w:rPr>
            </w:pPr>
          </w:p>
          <w:p w14:paraId="28EA50F6" w14:textId="77777777" w:rsidR="009E70EE" w:rsidRDefault="009E70EE" w:rsidP="00176C50">
            <w:pPr>
              <w:rPr>
                <w:rFonts w:ascii="Times New Roman" w:eastAsia="Calibri" w:hAnsi="Times New Roman"/>
                <w:sz w:val="20"/>
                <w:lang w:val="en-US"/>
              </w:rPr>
            </w:pPr>
          </w:p>
          <w:p w14:paraId="25FBC01B" w14:textId="77777777" w:rsidR="009E70EE" w:rsidRDefault="009E70EE" w:rsidP="00176C50">
            <w:pPr>
              <w:rPr>
                <w:rFonts w:ascii="Times New Roman" w:eastAsia="Calibri" w:hAnsi="Times New Roman"/>
                <w:sz w:val="20"/>
                <w:lang w:val="en-US"/>
              </w:rPr>
            </w:pPr>
          </w:p>
          <w:p w14:paraId="5FC7F8F6" w14:textId="77777777" w:rsidR="009E70EE" w:rsidRDefault="009E70EE" w:rsidP="00176C50">
            <w:pPr>
              <w:rPr>
                <w:rFonts w:ascii="Times New Roman" w:eastAsia="Calibri" w:hAnsi="Times New Roman"/>
                <w:sz w:val="20"/>
                <w:lang w:val="en-US"/>
              </w:rPr>
            </w:pPr>
          </w:p>
          <w:p w14:paraId="47972BDA" w14:textId="77777777" w:rsidR="009E70EE" w:rsidRDefault="009E70EE" w:rsidP="00176C50">
            <w:pPr>
              <w:rPr>
                <w:rFonts w:ascii="Times New Roman" w:eastAsia="Calibri" w:hAnsi="Times New Roman"/>
                <w:sz w:val="20"/>
                <w:lang w:val="en-US"/>
              </w:rPr>
            </w:pPr>
          </w:p>
          <w:p w14:paraId="23C7C7CB" w14:textId="77777777" w:rsidR="009E70EE" w:rsidRDefault="009E70EE" w:rsidP="00176C50">
            <w:pPr>
              <w:rPr>
                <w:rFonts w:ascii="Times New Roman" w:eastAsia="Calibri" w:hAnsi="Times New Roman"/>
                <w:sz w:val="20"/>
                <w:lang w:val="en-US"/>
              </w:rPr>
            </w:pPr>
          </w:p>
          <w:p w14:paraId="7AE44528" w14:textId="77777777" w:rsidR="009E70EE" w:rsidRDefault="009E70EE" w:rsidP="00176C50">
            <w:pPr>
              <w:rPr>
                <w:rFonts w:ascii="Times New Roman" w:eastAsia="Calibri" w:hAnsi="Times New Roman"/>
                <w:sz w:val="20"/>
                <w:lang w:val="en-US"/>
              </w:rPr>
            </w:pPr>
          </w:p>
          <w:p w14:paraId="40142675" w14:textId="77777777" w:rsidR="009E70EE" w:rsidRDefault="009E70EE" w:rsidP="00176C50">
            <w:pPr>
              <w:rPr>
                <w:rFonts w:ascii="Times New Roman" w:eastAsia="Calibri" w:hAnsi="Times New Roman"/>
                <w:sz w:val="20"/>
                <w:lang w:val="en-US"/>
              </w:rPr>
            </w:pPr>
          </w:p>
          <w:p w14:paraId="01FF8C9A" w14:textId="77777777" w:rsidR="009E70EE" w:rsidRDefault="009E70EE" w:rsidP="00176C50">
            <w:pPr>
              <w:rPr>
                <w:rFonts w:ascii="Times New Roman" w:eastAsia="Calibri" w:hAnsi="Times New Roman"/>
                <w:sz w:val="20"/>
                <w:lang w:val="en-US"/>
              </w:rPr>
            </w:pPr>
          </w:p>
          <w:p w14:paraId="34701A31" w14:textId="29C414F0" w:rsidR="0025156D" w:rsidRDefault="00053DF8" w:rsidP="00176C50">
            <w:pPr>
              <w:rPr>
                <w:rFonts w:ascii="Times New Roman" w:eastAsia="Calibri" w:hAnsi="Times New Roman"/>
                <w:sz w:val="20"/>
                <w:lang w:val="en-US"/>
              </w:rPr>
            </w:pPr>
            <w:r>
              <w:rPr>
                <w:rFonts w:ascii="Times New Roman" w:eastAsia="Calibri" w:hAnsi="Times New Roman"/>
                <w:sz w:val="20"/>
                <w:lang w:val="en-US"/>
              </w:rPr>
              <w:t xml:space="preserve">Three focus group interviews with former patients were with a total of </w:t>
            </w:r>
            <w:r w:rsidR="00314491">
              <w:rPr>
                <w:rFonts w:ascii="Times New Roman" w:eastAsia="Calibri" w:hAnsi="Times New Roman"/>
                <w:sz w:val="20"/>
                <w:lang w:val="en-US"/>
              </w:rPr>
              <w:t>10</w:t>
            </w:r>
            <w:r>
              <w:rPr>
                <w:rFonts w:ascii="Times New Roman" w:eastAsia="Calibri" w:hAnsi="Times New Roman"/>
                <w:sz w:val="20"/>
                <w:lang w:val="en-US"/>
              </w:rPr>
              <w:t xml:space="preserve"> informants from five different communities were conducted.</w:t>
            </w:r>
          </w:p>
          <w:p w14:paraId="440092E2" w14:textId="77777777" w:rsidR="0025156D" w:rsidRDefault="0025156D" w:rsidP="00176C50">
            <w:pPr>
              <w:rPr>
                <w:rFonts w:ascii="Times New Roman" w:eastAsia="Calibri" w:hAnsi="Times New Roman"/>
                <w:sz w:val="20"/>
                <w:lang w:val="en-US"/>
              </w:rPr>
            </w:pPr>
          </w:p>
          <w:p w14:paraId="2756BA52" w14:textId="77777777" w:rsidR="0025156D" w:rsidRDefault="0025156D" w:rsidP="00176C50">
            <w:pPr>
              <w:rPr>
                <w:rFonts w:ascii="Times New Roman" w:eastAsia="Calibri" w:hAnsi="Times New Roman"/>
                <w:sz w:val="20"/>
                <w:lang w:val="en-US"/>
              </w:rPr>
            </w:pPr>
          </w:p>
          <w:p w14:paraId="5D252734" w14:textId="77777777" w:rsidR="0025156D" w:rsidRDefault="0025156D" w:rsidP="00176C50">
            <w:pPr>
              <w:rPr>
                <w:rFonts w:ascii="Times New Roman" w:eastAsia="Calibri" w:hAnsi="Times New Roman"/>
                <w:sz w:val="20"/>
                <w:lang w:val="en-US"/>
              </w:rPr>
            </w:pPr>
          </w:p>
          <w:p w14:paraId="36C26DE1" w14:textId="77777777" w:rsidR="009E70EE" w:rsidRDefault="009E70EE" w:rsidP="00176C50">
            <w:pPr>
              <w:rPr>
                <w:rFonts w:ascii="Times New Roman" w:eastAsia="Calibri" w:hAnsi="Times New Roman"/>
                <w:sz w:val="20"/>
                <w:lang w:val="en-US"/>
              </w:rPr>
            </w:pPr>
          </w:p>
          <w:p w14:paraId="3193B080" w14:textId="0457C8E3" w:rsidR="00176C50" w:rsidRPr="00854199" w:rsidRDefault="00CB6BA8" w:rsidP="00176C50">
            <w:pPr>
              <w:rPr>
                <w:rFonts w:ascii="Times New Roman" w:eastAsia="Calibri" w:hAnsi="Times New Roman"/>
                <w:sz w:val="20"/>
                <w:lang w:val="en-US"/>
              </w:rPr>
            </w:pPr>
            <w:r>
              <w:rPr>
                <w:rFonts w:ascii="Times New Roman" w:eastAsia="Calibri" w:hAnsi="Times New Roman"/>
                <w:sz w:val="20"/>
                <w:lang w:val="en-US"/>
              </w:rPr>
              <w:lastRenderedPageBreak/>
              <w:t xml:space="preserve">In all </w:t>
            </w:r>
            <w:r w:rsidR="00176C50" w:rsidRPr="00854199">
              <w:rPr>
                <w:rFonts w:ascii="Times New Roman" w:eastAsia="Calibri" w:hAnsi="Times New Roman"/>
                <w:sz w:val="20"/>
                <w:lang w:val="en-US"/>
              </w:rPr>
              <w:t>114 patients with schizophrenia in open, general psychiatric wards, where treatment pathways were implemented in two different ways</w:t>
            </w:r>
            <w:r w:rsidR="00A11E54">
              <w:rPr>
                <w:rFonts w:ascii="Times New Roman" w:eastAsia="Calibri" w:hAnsi="Times New Roman"/>
                <w:sz w:val="20"/>
                <w:lang w:val="en-US"/>
              </w:rPr>
              <w:t>.</w:t>
            </w:r>
          </w:p>
          <w:p w14:paraId="09E6DC3F" w14:textId="77777777" w:rsidR="00176C50" w:rsidRPr="00854199" w:rsidRDefault="00176C50" w:rsidP="00176C50">
            <w:pPr>
              <w:rPr>
                <w:rFonts w:ascii="Times New Roman" w:eastAsia="Calibri" w:hAnsi="Times New Roman"/>
                <w:sz w:val="20"/>
                <w:lang w:val="en-US"/>
              </w:rPr>
            </w:pPr>
          </w:p>
          <w:p w14:paraId="5578770C" w14:textId="77777777" w:rsidR="00B84A5A" w:rsidRDefault="00B84A5A" w:rsidP="00FE29E3">
            <w:pPr>
              <w:rPr>
                <w:rFonts w:ascii="Times New Roman" w:eastAsia="Calibri" w:hAnsi="Times New Roman"/>
                <w:sz w:val="20"/>
                <w:lang w:val="en-US"/>
              </w:rPr>
            </w:pPr>
          </w:p>
          <w:p w14:paraId="231BF381" w14:textId="77777777" w:rsidR="00B2256B" w:rsidRDefault="00B2256B" w:rsidP="00FE29E3">
            <w:pPr>
              <w:rPr>
                <w:rFonts w:ascii="Times New Roman" w:eastAsia="Calibri" w:hAnsi="Times New Roman"/>
                <w:sz w:val="20"/>
                <w:lang w:val="en-US"/>
              </w:rPr>
            </w:pPr>
          </w:p>
          <w:p w14:paraId="3850E240" w14:textId="77777777" w:rsidR="00B2256B" w:rsidRDefault="00B2256B" w:rsidP="00FE29E3">
            <w:pPr>
              <w:rPr>
                <w:rFonts w:ascii="Times New Roman" w:eastAsia="Calibri" w:hAnsi="Times New Roman"/>
                <w:sz w:val="20"/>
                <w:lang w:val="en-US"/>
              </w:rPr>
            </w:pPr>
          </w:p>
          <w:p w14:paraId="789C03C5" w14:textId="02595650" w:rsidR="005A5739" w:rsidRPr="00854199" w:rsidRDefault="00E06796" w:rsidP="00FE29E3">
            <w:pPr>
              <w:rPr>
                <w:rFonts w:ascii="Times New Roman" w:eastAsia="Calibri" w:hAnsi="Times New Roman"/>
                <w:sz w:val="20"/>
                <w:lang w:val="en-US"/>
              </w:rPr>
            </w:pPr>
            <w:r>
              <w:rPr>
                <w:rFonts w:ascii="Times New Roman" w:eastAsia="Calibri" w:hAnsi="Times New Roman"/>
                <w:sz w:val="20"/>
                <w:lang w:val="en-US"/>
              </w:rPr>
              <w:t>Participants who attend outpatient treatment during the study period were included in the study using consecutive sampling technique.</w:t>
            </w:r>
          </w:p>
          <w:p w14:paraId="25C41EA0" w14:textId="77777777" w:rsidR="0050630A" w:rsidRDefault="0050630A" w:rsidP="00FE29E3">
            <w:pPr>
              <w:rPr>
                <w:rFonts w:ascii="Times New Roman" w:hAnsi="Times New Roman" w:cs="Times New Roman"/>
                <w:sz w:val="20"/>
                <w:szCs w:val="20"/>
                <w:lang w:val="en-US"/>
              </w:rPr>
            </w:pPr>
          </w:p>
          <w:p w14:paraId="416AD163" w14:textId="77777777" w:rsidR="0050630A" w:rsidRDefault="0050630A" w:rsidP="00FE29E3">
            <w:pPr>
              <w:rPr>
                <w:rFonts w:ascii="Times New Roman" w:hAnsi="Times New Roman" w:cs="Times New Roman"/>
                <w:sz w:val="20"/>
                <w:szCs w:val="20"/>
                <w:lang w:val="en-US"/>
              </w:rPr>
            </w:pPr>
          </w:p>
          <w:p w14:paraId="3728EA7A" w14:textId="77777777" w:rsidR="0050630A" w:rsidRDefault="0050630A" w:rsidP="00FE29E3">
            <w:pPr>
              <w:rPr>
                <w:rFonts w:ascii="Times New Roman" w:hAnsi="Times New Roman" w:cs="Times New Roman"/>
                <w:sz w:val="20"/>
                <w:szCs w:val="20"/>
                <w:lang w:val="en-US"/>
              </w:rPr>
            </w:pPr>
          </w:p>
          <w:p w14:paraId="2BF465BA" w14:textId="77777777" w:rsidR="0050630A" w:rsidRDefault="0050630A" w:rsidP="00FE29E3">
            <w:pPr>
              <w:rPr>
                <w:rFonts w:ascii="Times New Roman" w:hAnsi="Times New Roman" w:cs="Times New Roman"/>
                <w:sz w:val="20"/>
                <w:szCs w:val="20"/>
                <w:lang w:val="en-US"/>
              </w:rPr>
            </w:pPr>
          </w:p>
          <w:p w14:paraId="009845E3" w14:textId="77777777" w:rsidR="006178B1" w:rsidRDefault="006178B1" w:rsidP="00FE29E3">
            <w:pPr>
              <w:rPr>
                <w:rFonts w:ascii="Times New Roman" w:hAnsi="Times New Roman" w:cs="Times New Roman"/>
                <w:sz w:val="20"/>
                <w:szCs w:val="20"/>
                <w:lang w:val="en-US"/>
              </w:rPr>
            </w:pPr>
          </w:p>
          <w:p w14:paraId="1449A730" w14:textId="3A1037B8" w:rsidR="00093BA4" w:rsidRPr="00854199" w:rsidRDefault="0074539C" w:rsidP="00FE29E3">
            <w:pPr>
              <w:rPr>
                <w:rFonts w:ascii="Times New Roman" w:eastAsia="Calibri" w:hAnsi="Times New Roman"/>
                <w:sz w:val="20"/>
                <w:lang w:val="en-US"/>
              </w:rPr>
            </w:pPr>
            <w:r w:rsidRPr="00854199">
              <w:rPr>
                <w:rFonts w:ascii="Times New Roman" w:hAnsi="Times New Roman" w:cs="Times New Roman"/>
                <w:sz w:val="20"/>
                <w:szCs w:val="20"/>
                <w:lang w:val="en-US"/>
              </w:rPr>
              <w:t>Staff from f</w:t>
            </w:r>
            <w:r w:rsidR="00093BA4" w:rsidRPr="00854199">
              <w:rPr>
                <w:rFonts w:ascii="Times New Roman" w:hAnsi="Times New Roman" w:cs="Times New Roman"/>
                <w:sz w:val="20"/>
                <w:szCs w:val="20"/>
                <w:lang w:val="en-US"/>
              </w:rPr>
              <w:t>ive local community projects located in four different regions in Belgium</w:t>
            </w:r>
            <w:r w:rsidR="00C96222" w:rsidRPr="00854199">
              <w:rPr>
                <w:rFonts w:ascii="Times New Roman" w:hAnsi="Times New Roman" w:cs="Times New Roman"/>
                <w:sz w:val="20"/>
                <w:szCs w:val="20"/>
                <w:lang w:val="en-US"/>
              </w:rPr>
              <w:t xml:space="preserve"> </w:t>
            </w:r>
            <w:r w:rsidR="0022665E" w:rsidRPr="00854199">
              <w:rPr>
                <w:rFonts w:ascii="Times New Roman" w:hAnsi="Times New Roman" w:cs="Times New Roman"/>
                <w:sz w:val="20"/>
                <w:szCs w:val="20"/>
                <w:lang w:val="en-US"/>
              </w:rPr>
              <w:t>(hospitals and home care)</w:t>
            </w:r>
            <w:r w:rsidR="00093BA4" w:rsidRPr="00854199">
              <w:rPr>
                <w:rFonts w:ascii="Times New Roman" w:hAnsi="Times New Roman" w:cs="Times New Roman"/>
                <w:sz w:val="20"/>
                <w:szCs w:val="20"/>
                <w:lang w:val="en-US"/>
              </w:rPr>
              <w:t>.</w:t>
            </w:r>
          </w:p>
          <w:p w14:paraId="689F9169" w14:textId="77777777" w:rsidR="00093BA4" w:rsidRPr="00854199" w:rsidRDefault="00093BA4" w:rsidP="00FE29E3">
            <w:pPr>
              <w:rPr>
                <w:rFonts w:ascii="Times New Roman" w:eastAsia="Calibri" w:hAnsi="Times New Roman"/>
                <w:sz w:val="20"/>
                <w:lang w:val="en-US"/>
              </w:rPr>
            </w:pPr>
          </w:p>
          <w:p w14:paraId="4C9A5318" w14:textId="77777777" w:rsidR="0010372D" w:rsidRPr="00854199" w:rsidRDefault="0010372D" w:rsidP="00FE29E3">
            <w:pPr>
              <w:rPr>
                <w:rFonts w:ascii="Times New Roman" w:eastAsia="Calibri" w:hAnsi="Times New Roman"/>
                <w:sz w:val="20"/>
                <w:lang w:val="en-US"/>
              </w:rPr>
            </w:pPr>
          </w:p>
          <w:p w14:paraId="5772936A" w14:textId="77777777" w:rsidR="0010372D" w:rsidRPr="00854199" w:rsidRDefault="0010372D" w:rsidP="00FE29E3">
            <w:pPr>
              <w:rPr>
                <w:rFonts w:ascii="Times New Roman" w:eastAsia="Calibri" w:hAnsi="Times New Roman"/>
                <w:sz w:val="20"/>
                <w:lang w:val="en-US"/>
              </w:rPr>
            </w:pPr>
          </w:p>
          <w:p w14:paraId="618E1F39" w14:textId="77777777" w:rsidR="0010372D" w:rsidRPr="00854199" w:rsidRDefault="0010372D" w:rsidP="00FE29E3">
            <w:pPr>
              <w:rPr>
                <w:rFonts w:ascii="Times New Roman" w:eastAsia="Calibri" w:hAnsi="Times New Roman"/>
                <w:sz w:val="20"/>
                <w:lang w:val="en-US"/>
              </w:rPr>
            </w:pPr>
          </w:p>
          <w:p w14:paraId="2450C61E" w14:textId="77777777" w:rsidR="0010372D" w:rsidRPr="00854199" w:rsidRDefault="0010372D" w:rsidP="00FE29E3">
            <w:pPr>
              <w:rPr>
                <w:rFonts w:ascii="Times New Roman" w:eastAsia="Calibri" w:hAnsi="Times New Roman"/>
                <w:sz w:val="20"/>
                <w:lang w:val="en-US"/>
              </w:rPr>
            </w:pPr>
          </w:p>
          <w:p w14:paraId="49CD42C4" w14:textId="77777777" w:rsidR="0010372D" w:rsidRPr="00854199" w:rsidRDefault="0010372D" w:rsidP="00FE29E3">
            <w:pPr>
              <w:rPr>
                <w:rFonts w:ascii="Times New Roman" w:eastAsia="Calibri" w:hAnsi="Times New Roman"/>
                <w:sz w:val="20"/>
                <w:lang w:val="en-US"/>
              </w:rPr>
            </w:pPr>
          </w:p>
          <w:p w14:paraId="6287392F" w14:textId="77777777" w:rsidR="00B64125" w:rsidRPr="00854199" w:rsidRDefault="00B64125" w:rsidP="00FE29E3">
            <w:pPr>
              <w:rPr>
                <w:rFonts w:ascii="Times New Roman" w:eastAsia="Calibri" w:hAnsi="Times New Roman"/>
                <w:sz w:val="20"/>
                <w:lang w:val="en-US"/>
              </w:rPr>
            </w:pPr>
          </w:p>
          <w:p w14:paraId="3A8D650A" w14:textId="77777777" w:rsidR="00E50ADE" w:rsidRDefault="00E50ADE" w:rsidP="00FE29E3">
            <w:pPr>
              <w:rPr>
                <w:rFonts w:ascii="Times New Roman" w:eastAsia="Calibri" w:hAnsi="Times New Roman"/>
                <w:sz w:val="20"/>
                <w:lang w:val="en-US"/>
              </w:rPr>
            </w:pPr>
          </w:p>
          <w:p w14:paraId="78A9B40F" w14:textId="5D6A072C" w:rsidR="007F237D" w:rsidRPr="00854199" w:rsidRDefault="001D578B" w:rsidP="00FE29E3">
            <w:pPr>
              <w:rPr>
                <w:rFonts w:ascii="Times New Roman" w:eastAsia="Calibri" w:hAnsi="Times New Roman"/>
                <w:sz w:val="20"/>
                <w:lang w:val="en-US"/>
              </w:rPr>
            </w:pPr>
            <w:r w:rsidRPr="00854199">
              <w:rPr>
                <w:rFonts w:ascii="Times New Roman" w:eastAsia="Calibri" w:hAnsi="Times New Roman"/>
                <w:sz w:val="20"/>
                <w:lang w:val="en-US"/>
              </w:rPr>
              <w:lastRenderedPageBreak/>
              <w:t>Staff from acute, inpatient mental health ward</w:t>
            </w:r>
            <w:r w:rsidR="00FA0EA0" w:rsidRPr="00854199">
              <w:rPr>
                <w:rFonts w:ascii="Times New Roman" w:eastAsia="Calibri" w:hAnsi="Times New Roman"/>
                <w:sz w:val="20"/>
                <w:lang w:val="en-US"/>
              </w:rPr>
              <w:t>, community staff and service user (total number of participants =</w:t>
            </w:r>
            <w:r w:rsidR="00610A39" w:rsidRPr="00854199">
              <w:rPr>
                <w:rFonts w:ascii="Times New Roman" w:eastAsia="Calibri" w:hAnsi="Times New Roman"/>
                <w:sz w:val="20"/>
                <w:lang w:val="en-US"/>
              </w:rPr>
              <w:t xml:space="preserve"> </w:t>
            </w:r>
            <w:r w:rsidR="00FA0EA0" w:rsidRPr="00854199">
              <w:rPr>
                <w:rFonts w:ascii="Times New Roman" w:eastAsia="Calibri" w:hAnsi="Times New Roman"/>
                <w:sz w:val="20"/>
                <w:lang w:val="en-US"/>
              </w:rPr>
              <w:t>52)</w:t>
            </w:r>
            <w:r w:rsidR="00A11E54">
              <w:rPr>
                <w:rFonts w:ascii="Times New Roman" w:eastAsia="Calibri" w:hAnsi="Times New Roman"/>
                <w:sz w:val="20"/>
                <w:lang w:val="en-US"/>
              </w:rPr>
              <w:t>.</w:t>
            </w:r>
          </w:p>
          <w:p w14:paraId="216DAA8C" w14:textId="77777777" w:rsidR="007F237D" w:rsidRPr="00854199" w:rsidRDefault="007F237D" w:rsidP="00FE29E3">
            <w:pPr>
              <w:rPr>
                <w:rFonts w:ascii="Times New Roman" w:eastAsia="Calibri" w:hAnsi="Times New Roman"/>
                <w:sz w:val="20"/>
                <w:lang w:val="en-US"/>
              </w:rPr>
            </w:pPr>
          </w:p>
          <w:p w14:paraId="07348385" w14:textId="77777777" w:rsidR="007F237D" w:rsidRPr="00854199" w:rsidRDefault="007F237D" w:rsidP="00FE29E3">
            <w:pPr>
              <w:rPr>
                <w:rFonts w:ascii="Times New Roman" w:eastAsia="Calibri" w:hAnsi="Times New Roman"/>
                <w:sz w:val="20"/>
                <w:lang w:val="en-US"/>
              </w:rPr>
            </w:pPr>
          </w:p>
          <w:p w14:paraId="04A643D0" w14:textId="77777777" w:rsidR="007F237D" w:rsidRPr="00854199" w:rsidRDefault="007F237D" w:rsidP="00FE29E3">
            <w:pPr>
              <w:rPr>
                <w:rFonts w:ascii="Times New Roman" w:eastAsia="Calibri" w:hAnsi="Times New Roman"/>
                <w:sz w:val="20"/>
                <w:lang w:val="en-US"/>
              </w:rPr>
            </w:pPr>
          </w:p>
          <w:p w14:paraId="79842267" w14:textId="77777777" w:rsidR="009B3AA1" w:rsidRPr="00854199" w:rsidRDefault="009B3AA1" w:rsidP="00FE29E3">
            <w:pPr>
              <w:rPr>
                <w:rFonts w:ascii="Times New Roman" w:eastAsia="Calibri" w:hAnsi="Times New Roman"/>
                <w:sz w:val="20"/>
                <w:lang w:val="en-US"/>
              </w:rPr>
            </w:pPr>
          </w:p>
          <w:p w14:paraId="5D28D130" w14:textId="77777777" w:rsidR="009B3AA1" w:rsidRPr="00854199" w:rsidRDefault="009B3AA1" w:rsidP="00FE29E3">
            <w:pPr>
              <w:rPr>
                <w:rFonts w:ascii="Times New Roman" w:eastAsia="Calibri" w:hAnsi="Times New Roman"/>
                <w:sz w:val="20"/>
                <w:lang w:val="en-US"/>
              </w:rPr>
            </w:pPr>
          </w:p>
          <w:p w14:paraId="01EDFD60" w14:textId="77777777" w:rsidR="009B3AA1" w:rsidRPr="00854199" w:rsidRDefault="009B3AA1" w:rsidP="00FE29E3">
            <w:pPr>
              <w:rPr>
                <w:rFonts w:ascii="Times New Roman" w:eastAsia="Calibri" w:hAnsi="Times New Roman"/>
                <w:sz w:val="20"/>
                <w:lang w:val="en-US"/>
              </w:rPr>
            </w:pPr>
          </w:p>
          <w:p w14:paraId="221E04AC" w14:textId="77777777" w:rsidR="009B3AA1" w:rsidRPr="00854199" w:rsidRDefault="009B3AA1" w:rsidP="00FE29E3">
            <w:pPr>
              <w:rPr>
                <w:rFonts w:ascii="Times New Roman" w:eastAsia="Calibri" w:hAnsi="Times New Roman"/>
                <w:sz w:val="20"/>
                <w:lang w:val="en-US"/>
              </w:rPr>
            </w:pPr>
          </w:p>
          <w:p w14:paraId="74A6082F" w14:textId="77777777" w:rsidR="009B3AA1" w:rsidRPr="00854199" w:rsidRDefault="009B3AA1" w:rsidP="00FE29E3">
            <w:pPr>
              <w:rPr>
                <w:rFonts w:ascii="Times New Roman" w:eastAsia="Calibri" w:hAnsi="Times New Roman"/>
                <w:sz w:val="20"/>
                <w:lang w:val="en-US"/>
              </w:rPr>
            </w:pPr>
          </w:p>
          <w:p w14:paraId="2094F1C8" w14:textId="77777777" w:rsidR="007F237D" w:rsidRPr="00854199" w:rsidRDefault="007F237D" w:rsidP="00FE29E3">
            <w:pPr>
              <w:rPr>
                <w:rFonts w:ascii="Times New Roman" w:eastAsia="Calibri" w:hAnsi="Times New Roman"/>
                <w:sz w:val="20"/>
                <w:lang w:val="en-US"/>
              </w:rPr>
            </w:pPr>
          </w:p>
        </w:tc>
        <w:tc>
          <w:tcPr>
            <w:tcW w:w="3822" w:type="dxa"/>
            <w:gridSpan w:val="2"/>
          </w:tcPr>
          <w:p w14:paraId="0D0C3F21" w14:textId="05F3C44D" w:rsidR="00D07B24" w:rsidRPr="00854199" w:rsidRDefault="00D07B24" w:rsidP="00FE29E3">
            <w:pPr>
              <w:rPr>
                <w:rFonts w:ascii="Times New Roman" w:eastAsia="Calibri" w:hAnsi="Times New Roman"/>
                <w:sz w:val="20"/>
                <w:szCs w:val="20"/>
                <w:lang w:val="en-US"/>
              </w:rPr>
            </w:pPr>
            <w:r w:rsidRPr="00854199">
              <w:rPr>
                <w:rFonts w:ascii="Times New Roman" w:eastAsia="Calibri" w:hAnsi="Times New Roman"/>
                <w:sz w:val="20"/>
                <w:szCs w:val="20"/>
                <w:lang w:val="en-US"/>
              </w:rPr>
              <w:lastRenderedPageBreak/>
              <w:t xml:space="preserve">Find that use of pathways increases over time. </w:t>
            </w:r>
            <w:r w:rsidRPr="00854199">
              <w:rPr>
                <w:rFonts w:ascii="Times New Roman" w:eastAsia="Calibri" w:hAnsi="Times New Roman"/>
                <w:i/>
                <w:sz w:val="20"/>
                <w:szCs w:val="20"/>
                <w:lang w:val="en-US"/>
              </w:rPr>
              <w:t>Themes developed</w:t>
            </w:r>
            <w:r w:rsidRPr="00854199">
              <w:rPr>
                <w:rFonts w:ascii="Times New Roman" w:eastAsia="Calibri" w:hAnsi="Times New Roman"/>
                <w:sz w:val="20"/>
                <w:szCs w:val="20"/>
                <w:lang w:val="en-US"/>
              </w:rPr>
              <w:t xml:space="preserve">: showing how online care pathways were used – leadership, pre-existing networks and relationships; development of systems and processes for care pathways, the use of online care pathways to support decision-making and referral, and availability of resources. </w:t>
            </w:r>
            <w:r w:rsidRPr="00854199">
              <w:rPr>
                <w:rFonts w:ascii="Times New Roman" w:eastAsia="Calibri" w:hAnsi="Times New Roman"/>
                <w:i/>
                <w:sz w:val="20"/>
                <w:szCs w:val="20"/>
                <w:lang w:val="en-US"/>
              </w:rPr>
              <w:t>Inter-related themes</w:t>
            </w:r>
            <w:r w:rsidRPr="00854199">
              <w:rPr>
                <w:rFonts w:ascii="Times New Roman" w:eastAsia="Calibri" w:hAnsi="Times New Roman"/>
                <w:sz w:val="20"/>
                <w:szCs w:val="20"/>
                <w:lang w:val="en-US"/>
              </w:rPr>
              <w:t xml:space="preserve">: contextual influences, </w:t>
            </w:r>
            <w:r w:rsidR="00316053" w:rsidRPr="00854199">
              <w:rPr>
                <w:rFonts w:ascii="Times New Roman" w:eastAsia="Calibri" w:hAnsi="Times New Roman"/>
                <w:sz w:val="20"/>
                <w:szCs w:val="20"/>
                <w:lang w:val="en-US"/>
              </w:rPr>
              <w:t>mechanism,</w:t>
            </w:r>
            <w:r w:rsidRPr="00854199">
              <w:rPr>
                <w:rFonts w:ascii="Times New Roman" w:eastAsia="Calibri" w:hAnsi="Times New Roman"/>
                <w:sz w:val="20"/>
                <w:szCs w:val="20"/>
                <w:lang w:val="en-US"/>
              </w:rPr>
              <w:t xml:space="preserve"> and outcomes. </w:t>
            </w:r>
            <w:r w:rsidRPr="00854199">
              <w:rPr>
                <w:rFonts w:ascii="Times New Roman" w:eastAsia="Calibri" w:hAnsi="Times New Roman"/>
                <w:i/>
                <w:sz w:val="20"/>
                <w:szCs w:val="20"/>
                <w:lang w:val="en-US"/>
              </w:rPr>
              <w:t>Recommendation</w:t>
            </w:r>
            <w:r w:rsidRPr="00854199">
              <w:rPr>
                <w:rFonts w:ascii="Times New Roman" w:eastAsia="Calibri" w:hAnsi="Times New Roman"/>
                <w:sz w:val="20"/>
                <w:szCs w:val="20"/>
                <w:lang w:val="en-US"/>
              </w:rPr>
              <w:t>: improved data collection processes to understand how and why there was variance in the use of pathways.</w:t>
            </w:r>
          </w:p>
          <w:p w14:paraId="29DE94AE" w14:textId="77777777" w:rsidR="00D07B24" w:rsidRPr="00854199" w:rsidRDefault="00D07B24" w:rsidP="00FE29E3">
            <w:pPr>
              <w:rPr>
                <w:rFonts w:ascii="Times New Roman" w:eastAsia="Calibri" w:hAnsi="Times New Roman"/>
                <w:sz w:val="20"/>
                <w:szCs w:val="20"/>
                <w:lang w:val="en-US"/>
              </w:rPr>
            </w:pPr>
          </w:p>
          <w:p w14:paraId="5AFA99D2" w14:textId="77777777" w:rsidR="00BA5946" w:rsidRPr="00854199" w:rsidRDefault="00BA5946" w:rsidP="00FE29E3">
            <w:pPr>
              <w:rPr>
                <w:rFonts w:ascii="Times New Roman" w:eastAsia="Calibri" w:hAnsi="Times New Roman"/>
                <w:sz w:val="20"/>
                <w:szCs w:val="20"/>
                <w:lang w:val="en-US"/>
              </w:rPr>
            </w:pPr>
          </w:p>
          <w:p w14:paraId="5AEBF97C" w14:textId="77777777" w:rsidR="00BA5946" w:rsidRPr="00854199" w:rsidRDefault="00BA5946" w:rsidP="00FE29E3">
            <w:pPr>
              <w:rPr>
                <w:rFonts w:ascii="Times New Roman" w:eastAsia="Calibri" w:hAnsi="Times New Roman"/>
                <w:sz w:val="20"/>
                <w:szCs w:val="20"/>
                <w:lang w:val="en-US"/>
              </w:rPr>
            </w:pPr>
          </w:p>
          <w:p w14:paraId="29CEEEFA" w14:textId="77777777" w:rsidR="00FE326A" w:rsidRPr="00854199" w:rsidRDefault="00505990" w:rsidP="00FE29E3">
            <w:pPr>
              <w:rPr>
                <w:rFonts w:ascii="Times New Roman" w:eastAsia="Calibri" w:hAnsi="Times New Roman"/>
                <w:sz w:val="20"/>
                <w:szCs w:val="20"/>
                <w:lang w:val="en-US"/>
              </w:rPr>
            </w:pPr>
            <w:r w:rsidRPr="00854199">
              <w:rPr>
                <w:rFonts w:ascii="Times New Roman" w:eastAsia="Calibri" w:hAnsi="Times New Roman"/>
                <w:sz w:val="20"/>
                <w:szCs w:val="20"/>
                <w:lang w:val="en-US"/>
              </w:rPr>
              <w:t>The CPSET in the sample was higher than comparable international figures. However, Norwegian employees considered the follow-up of the care processes and the collaboration with primary care to be proper than other dimensions of care organization. Care processes with a written clinical procedure were better organized than process without such standardization</w:t>
            </w:r>
            <w:r w:rsidR="009C7E16" w:rsidRPr="00854199">
              <w:rPr>
                <w:rFonts w:ascii="Times New Roman" w:eastAsia="Calibri" w:hAnsi="Times New Roman"/>
                <w:sz w:val="20"/>
                <w:szCs w:val="20"/>
                <w:lang w:val="en-US"/>
              </w:rPr>
              <w:t>.</w:t>
            </w:r>
          </w:p>
          <w:p w14:paraId="02B2BA00" w14:textId="77777777" w:rsidR="00AF2CA0" w:rsidRPr="00854199" w:rsidRDefault="00AF2CA0" w:rsidP="00FE29E3">
            <w:pPr>
              <w:rPr>
                <w:rFonts w:ascii="Times New Roman" w:eastAsia="Calibri" w:hAnsi="Times New Roman"/>
                <w:sz w:val="20"/>
                <w:szCs w:val="20"/>
                <w:lang w:val="en-US"/>
              </w:rPr>
            </w:pPr>
          </w:p>
          <w:p w14:paraId="1D9648ED" w14:textId="77777777" w:rsidR="00AF2CA0" w:rsidRPr="00854199" w:rsidRDefault="00AF2CA0" w:rsidP="00FE29E3">
            <w:pPr>
              <w:rPr>
                <w:rFonts w:ascii="Times New Roman" w:eastAsia="Calibri" w:hAnsi="Times New Roman"/>
                <w:sz w:val="20"/>
                <w:szCs w:val="20"/>
                <w:lang w:val="en-US"/>
              </w:rPr>
            </w:pPr>
          </w:p>
          <w:p w14:paraId="2978650C" w14:textId="77777777" w:rsidR="00AF2CA0" w:rsidRPr="00854199" w:rsidRDefault="00AF2CA0" w:rsidP="00FE29E3">
            <w:pPr>
              <w:rPr>
                <w:rFonts w:ascii="Times New Roman" w:eastAsia="Calibri" w:hAnsi="Times New Roman"/>
                <w:sz w:val="20"/>
                <w:szCs w:val="20"/>
                <w:lang w:val="en-US"/>
              </w:rPr>
            </w:pPr>
          </w:p>
          <w:p w14:paraId="0AC949A4" w14:textId="77777777" w:rsidR="00AF2CA0" w:rsidRPr="00854199" w:rsidRDefault="00AF2CA0" w:rsidP="00FE29E3">
            <w:pPr>
              <w:rPr>
                <w:rFonts w:ascii="Times New Roman" w:eastAsia="Calibri" w:hAnsi="Times New Roman"/>
                <w:sz w:val="20"/>
                <w:szCs w:val="20"/>
                <w:lang w:val="en-US"/>
              </w:rPr>
            </w:pPr>
          </w:p>
          <w:p w14:paraId="671AC89B" w14:textId="77777777" w:rsidR="00AF2CA0" w:rsidRPr="00854199" w:rsidRDefault="00AF2CA0" w:rsidP="00FE29E3">
            <w:pPr>
              <w:rPr>
                <w:rFonts w:ascii="Times New Roman" w:eastAsia="Calibri" w:hAnsi="Times New Roman"/>
                <w:sz w:val="20"/>
                <w:szCs w:val="20"/>
                <w:lang w:val="en-US"/>
              </w:rPr>
            </w:pPr>
          </w:p>
          <w:p w14:paraId="098ECCB6" w14:textId="77777777" w:rsidR="00AF2CA0" w:rsidRPr="00854199" w:rsidRDefault="00AF2CA0" w:rsidP="00FE29E3">
            <w:pPr>
              <w:rPr>
                <w:rFonts w:ascii="Times New Roman" w:eastAsia="Calibri" w:hAnsi="Times New Roman"/>
                <w:sz w:val="20"/>
                <w:szCs w:val="20"/>
                <w:lang w:val="en-US"/>
              </w:rPr>
            </w:pPr>
          </w:p>
          <w:p w14:paraId="465012E5" w14:textId="77777777" w:rsidR="00AF2CA0" w:rsidRPr="00854199" w:rsidRDefault="00AF2CA0" w:rsidP="00FE29E3">
            <w:pPr>
              <w:rPr>
                <w:rFonts w:ascii="Times New Roman" w:eastAsia="Calibri" w:hAnsi="Times New Roman"/>
                <w:sz w:val="20"/>
                <w:szCs w:val="20"/>
                <w:lang w:val="en-US"/>
              </w:rPr>
            </w:pPr>
          </w:p>
          <w:p w14:paraId="586112EF" w14:textId="77777777" w:rsidR="00D155D7" w:rsidRDefault="00D155D7" w:rsidP="00DF2CCC">
            <w:pPr>
              <w:rPr>
                <w:rFonts w:ascii="Times New Roman" w:eastAsia="Calibri" w:hAnsi="Times New Roman"/>
                <w:bCs/>
                <w:sz w:val="20"/>
                <w:szCs w:val="20"/>
                <w:lang w:val="en-US"/>
              </w:rPr>
            </w:pPr>
          </w:p>
          <w:p w14:paraId="330C9E5C" w14:textId="04625656" w:rsidR="00D155D7" w:rsidRDefault="004533A3" w:rsidP="00DF2CCC">
            <w:pPr>
              <w:rPr>
                <w:rFonts w:ascii="Times New Roman" w:eastAsia="Calibri" w:hAnsi="Times New Roman"/>
                <w:bCs/>
                <w:sz w:val="20"/>
                <w:szCs w:val="20"/>
                <w:lang w:val="en-US"/>
              </w:rPr>
            </w:pPr>
            <w:r>
              <w:rPr>
                <w:rFonts w:ascii="Times New Roman" w:eastAsia="Calibri" w:hAnsi="Times New Roman"/>
                <w:bCs/>
                <w:sz w:val="20"/>
                <w:szCs w:val="20"/>
                <w:lang w:val="en-US"/>
              </w:rPr>
              <w:lastRenderedPageBreak/>
              <w:t>Revealed different characteristics of the transition phase. In addition to oscillation between feelings of strength and vitality to vulnerability and despair, participants reported specific factors included social, familial, employment and professional aspect. The results emphasize the non-linear nature of the transition process and the special challenges involved. Results also stress the importance of supportive relationships and work.</w:t>
            </w:r>
          </w:p>
          <w:p w14:paraId="2E6A6DB0" w14:textId="77777777" w:rsidR="00D155D7" w:rsidRDefault="00D155D7" w:rsidP="00DF2CCC">
            <w:pPr>
              <w:rPr>
                <w:rFonts w:ascii="Times New Roman" w:eastAsia="Calibri" w:hAnsi="Times New Roman"/>
                <w:bCs/>
                <w:sz w:val="20"/>
                <w:szCs w:val="20"/>
                <w:lang w:val="en-US"/>
              </w:rPr>
            </w:pPr>
          </w:p>
          <w:p w14:paraId="7BE520F6" w14:textId="77777777" w:rsidR="00D155D7" w:rsidRDefault="00D155D7" w:rsidP="00DF2CCC">
            <w:pPr>
              <w:rPr>
                <w:rFonts w:ascii="Times New Roman" w:eastAsia="Calibri" w:hAnsi="Times New Roman"/>
                <w:bCs/>
                <w:sz w:val="20"/>
                <w:szCs w:val="20"/>
                <w:lang w:val="en-US"/>
              </w:rPr>
            </w:pPr>
          </w:p>
          <w:p w14:paraId="309A328C" w14:textId="77777777" w:rsidR="00D155D7" w:rsidRDefault="00D155D7" w:rsidP="00DF2CCC">
            <w:pPr>
              <w:rPr>
                <w:rFonts w:ascii="Times New Roman" w:eastAsia="Calibri" w:hAnsi="Times New Roman"/>
                <w:bCs/>
                <w:sz w:val="20"/>
                <w:szCs w:val="20"/>
                <w:lang w:val="en-US"/>
              </w:rPr>
            </w:pPr>
          </w:p>
          <w:p w14:paraId="2126E97D" w14:textId="77777777" w:rsidR="004533A3" w:rsidRDefault="004533A3" w:rsidP="00DF2CCC">
            <w:pPr>
              <w:rPr>
                <w:rFonts w:ascii="Times New Roman" w:eastAsia="Calibri" w:hAnsi="Times New Roman"/>
                <w:bCs/>
                <w:sz w:val="20"/>
                <w:szCs w:val="20"/>
                <w:lang w:val="en-US"/>
              </w:rPr>
            </w:pPr>
          </w:p>
          <w:p w14:paraId="38B09AF0" w14:textId="77777777" w:rsidR="004533A3" w:rsidRDefault="004533A3" w:rsidP="00DF2CCC">
            <w:pPr>
              <w:rPr>
                <w:rFonts w:ascii="Times New Roman" w:eastAsia="Calibri" w:hAnsi="Times New Roman"/>
                <w:bCs/>
                <w:sz w:val="20"/>
                <w:szCs w:val="20"/>
                <w:lang w:val="en-US"/>
              </w:rPr>
            </w:pPr>
          </w:p>
          <w:p w14:paraId="061C2A5B" w14:textId="77777777" w:rsidR="004533A3" w:rsidRDefault="004533A3" w:rsidP="00DF2CCC">
            <w:pPr>
              <w:rPr>
                <w:rFonts w:ascii="Times New Roman" w:eastAsia="Calibri" w:hAnsi="Times New Roman"/>
                <w:bCs/>
                <w:sz w:val="20"/>
                <w:szCs w:val="20"/>
                <w:lang w:val="en-US"/>
              </w:rPr>
            </w:pPr>
          </w:p>
          <w:p w14:paraId="4961D3C5" w14:textId="77777777" w:rsidR="004533A3" w:rsidRDefault="004533A3" w:rsidP="00DF2CCC">
            <w:pPr>
              <w:rPr>
                <w:rFonts w:ascii="Times New Roman" w:eastAsia="Calibri" w:hAnsi="Times New Roman"/>
                <w:bCs/>
                <w:sz w:val="20"/>
                <w:szCs w:val="20"/>
                <w:lang w:val="en-US"/>
              </w:rPr>
            </w:pPr>
          </w:p>
          <w:p w14:paraId="08F1BE8D" w14:textId="49060369" w:rsidR="00DF2CCC" w:rsidRPr="00854199" w:rsidRDefault="00F3399A" w:rsidP="00DF2CCC">
            <w:pPr>
              <w:rPr>
                <w:rFonts w:ascii="Times New Roman" w:eastAsia="Calibri" w:hAnsi="Times New Roman"/>
                <w:bCs/>
                <w:sz w:val="20"/>
                <w:szCs w:val="20"/>
                <w:lang w:val="en-US"/>
              </w:rPr>
            </w:pPr>
            <w:r w:rsidRPr="00854199">
              <w:rPr>
                <w:rFonts w:ascii="Times New Roman" w:eastAsia="Calibri" w:hAnsi="Times New Roman"/>
                <w:bCs/>
                <w:sz w:val="20"/>
                <w:szCs w:val="20"/>
                <w:lang w:val="en-US"/>
              </w:rPr>
              <w:t>T</w:t>
            </w:r>
            <w:r w:rsidR="00DF2CCC" w:rsidRPr="00854199">
              <w:rPr>
                <w:rFonts w:ascii="Times New Roman" w:eastAsia="Calibri" w:hAnsi="Times New Roman"/>
                <w:bCs/>
                <w:sz w:val="20"/>
                <w:szCs w:val="20"/>
                <w:lang w:val="en-US"/>
              </w:rPr>
              <w:t>he model led to more focused interventions being offered and working in pathways was generally seen as a positive change; practitioners being held account over clear standards of care, more cost-effective and allows for active case management and clear clinical leadership. The arbitrary time frame, strict criteria and thresholds for different teams could create issues. Improved communication, flexible and patient-centered approach, staff supervision, and increasing support to primary care were felt to be central to this model working efficiently and effectively.</w:t>
            </w:r>
          </w:p>
          <w:p w14:paraId="3D27D527" w14:textId="77777777" w:rsidR="00DF2CCC" w:rsidRPr="00854199" w:rsidRDefault="00DF2CCC" w:rsidP="00DF2CCC">
            <w:pPr>
              <w:rPr>
                <w:rFonts w:ascii="Times New Roman" w:eastAsia="Calibri" w:hAnsi="Times New Roman"/>
                <w:sz w:val="20"/>
                <w:szCs w:val="20"/>
                <w:lang w:val="en-US"/>
              </w:rPr>
            </w:pPr>
          </w:p>
          <w:p w14:paraId="3C292045" w14:textId="77777777" w:rsidR="009B3AA1" w:rsidRPr="00854199" w:rsidRDefault="00F33233" w:rsidP="00FE29E3">
            <w:pPr>
              <w:rPr>
                <w:rFonts w:ascii="Times New Roman" w:eastAsia="Calibri" w:hAnsi="Times New Roman"/>
                <w:sz w:val="20"/>
                <w:szCs w:val="20"/>
                <w:lang w:val="en-US"/>
              </w:rPr>
            </w:pPr>
            <w:r w:rsidRPr="00854199">
              <w:rPr>
                <w:rFonts w:ascii="Times New Roman" w:eastAsia="Calibri" w:hAnsi="Times New Roman"/>
                <w:sz w:val="20"/>
                <w:szCs w:val="20"/>
                <w:lang w:val="en-US"/>
              </w:rPr>
              <w:lastRenderedPageBreak/>
              <w:t>A significant difference between care processes with and without care pathways was found. A care pathway in use led to significant better scores on the overall CPSET scale and subscales, ‘coordination of care’ and ‘follow-up of care’. Physicians had the highest score on the overall CPSET scale.</w:t>
            </w:r>
          </w:p>
          <w:p w14:paraId="10C7CE83" w14:textId="77777777" w:rsidR="00F33233" w:rsidRPr="00854199" w:rsidRDefault="00F33233" w:rsidP="00FE29E3">
            <w:pPr>
              <w:rPr>
                <w:rFonts w:ascii="Times New Roman" w:eastAsia="Calibri" w:hAnsi="Times New Roman"/>
                <w:sz w:val="20"/>
                <w:szCs w:val="20"/>
                <w:lang w:val="en-US"/>
              </w:rPr>
            </w:pPr>
          </w:p>
          <w:p w14:paraId="5C4A2A17" w14:textId="77777777" w:rsidR="00F33233" w:rsidRPr="00854199" w:rsidRDefault="00F33233" w:rsidP="00FE29E3">
            <w:pPr>
              <w:rPr>
                <w:sz w:val="20"/>
                <w:szCs w:val="20"/>
                <w:lang w:val="en-US"/>
              </w:rPr>
            </w:pPr>
          </w:p>
          <w:p w14:paraId="243D9E88" w14:textId="77777777" w:rsidR="00F33233" w:rsidRPr="00854199" w:rsidRDefault="00F33233" w:rsidP="00FE29E3">
            <w:pPr>
              <w:rPr>
                <w:sz w:val="20"/>
                <w:szCs w:val="20"/>
                <w:lang w:val="en-US"/>
              </w:rPr>
            </w:pPr>
          </w:p>
          <w:p w14:paraId="2A4AA689" w14:textId="77777777" w:rsidR="0050630A" w:rsidRDefault="0050630A" w:rsidP="00FE29E3">
            <w:pPr>
              <w:rPr>
                <w:rFonts w:ascii="Times New Roman" w:eastAsia="Calibri" w:hAnsi="Times New Roman"/>
                <w:sz w:val="20"/>
                <w:szCs w:val="20"/>
                <w:lang w:val="en-US"/>
              </w:rPr>
            </w:pPr>
          </w:p>
          <w:p w14:paraId="159B47EF" w14:textId="77777777" w:rsidR="0050630A" w:rsidRDefault="0050630A" w:rsidP="00FE29E3">
            <w:pPr>
              <w:rPr>
                <w:rFonts w:ascii="Times New Roman" w:eastAsia="Calibri" w:hAnsi="Times New Roman"/>
                <w:sz w:val="20"/>
                <w:szCs w:val="20"/>
                <w:lang w:val="en-US"/>
              </w:rPr>
            </w:pPr>
          </w:p>
          <w:p w14:paraId="436F4598" w14:textId="77777777" w:rsidR="0050630A" w:rsidRDefault="0050630A" w:rsidP="00FE29E3">
            <w:pPr>
              <w:rPr>
                <w:rFonts w:ascii="Times New Roman" w:eastAsia="Calibri" w:hAnsi="Times New Roman"/>
                <w:sz w:val="20"/>
                <w:szCs w:val="20"/>
                <w:lang w:val="en-US"/>
              </w:rPr>
            </w:pPr>
          </w:p>
          <w:p w14:paraId="5126E9C3" w14:textId="77777777" w:rsidR="0050630A" w:rsidRDefault="0050630A" w:rsidP="00FE29E3">
            <w:pPr>
              <w:rPr>
                <w:rFonts w:ascii="Times New Roman" w:eastAsia="Calibri" w:hAnsi="Times New Roman"/>
                <w:sz w:val="20"/>
                <w:szCs w:val="20"/>
                <w:lang w:val="en-US"/>
              </w:rPr>
            </w:pPr>
          </w:p>
          <w:p w14:paraId="00AA8004" w14:textId="77777777" w:rsidR="0050630A" w:rsidRDefault="0050630A" w:rsidP="00FE29E3">
            <w:pPr>
              <w:rPr>
                <w:rFonts w:ascii="Times New Roman" w:eastAsia="Calibri" w:hAnsi="Times New Roman"/>
                <w:sz w:val="20"/>
                <w:szCs w:val="20"/>
                <w:lang w:val="en-US"/>
              </w:rPr>
            </w:pPr>
          </w:p>
          <w:p w14:paraId="4F3871CC" w14:textId="77777777" w:rsidR="0050630A" w:rsidRDefault="0050630A" w:rsidP="00FE29E3">
            <w:pPr>
              <w:rPr>
                <w:rFonts w:ascii="Times New Roman" w:eastAsia="Calibri" w:hAnsi="Times New Roman"/>
                <w:sz w:val="20"/>
                <w:szCs w:val="20"/>
                <w:lang w:val="en-US"/>
              </w:rPr>
            </w:pPr>
          </w:p>
          <w:p w14:paraId="0FFAA9AB" w14:textId="77777777" w:rsidR="00532959" w:rsidRDefault="00532959" w:rsidP="00FE29E3">
            <w:pPr>
              <w:rPr>
                <w:rFonts w:ascii="Times New Roman" w:eastAsia="Calibri" w:hAnsi="Times New Roman"/>
                <w:sz w:val="20"/>
                <w:szCs w:val="20"/>
                <w:lang w:val="en-US"/>
              </w:rPr>
            </w:pPr>
          </w:p>
          <w:p w14:paraId="5C34ECF5" w14:textId="448E71DD" w:rsidR="00727E72" w:rsidRDefault="00E61637" w:rsidP="00FE29E3">
            <w:pPr>
              <w:rPr>
                <w:rFonts w:ascii="Times New Roman" w:eastAsia="Calibri" w:hAnsi="Times New Roman"/>
                <w:sz w:val="20"/>
                <w:szCs w:val="20"/>
                <w:lang w:val="en-US"/>
              </w:rPr>
            </w:pPr>
            <w:r>
              <w:rPr>
                <w:rFonts w:ascii="Times New Roman" w:eastAsia="Calibri" w:hAnsi="Times New Roman"/>
                <w:sz w:val="20"/>
                <w:szCs w:val="20"/>
                <w:lang w:val="en-US"/>
              </w:rPr>
              <w:t xml:space="preserve">Three main themes emerged: Coordination, Clinical Care and Ethics. The main barriers were communication errors, lack of adherence to treatment due to disagreement on treatment and lack of competence. The main success factors were adequate direct communication and proper documentation systems between health personnel, patient participation in </w:t>
            </w:r>
            <w:r w:rsidR="00B2256B">
              <w:rPr>
                <w:rFonts w:ascii="Times New Roman" w:eastAsia="Calibri" w:hAnsi="Times New Roman"/>
                <w:sz w:val="20"/>
                <w:szCs w:val="20"/>
                <w:lang w:val="en-US"/>
              </w:rPr>
              <w:t>plans</w:t>
            </w:r>
            <w:r>
              <w:rPr>
                <w:rFonts w:ascii="Times New Roman" w:eastAsia="Calibri" w:hAnsi="Times New Roman"/>
                <w:sz w:val="20"/>
                <w:szCs w:val="20"/>
                <w:lang w:val="en-US"/>
              </w:rPr>
              <w:t xml:space="preserve"> and working hours of ambulant teams.</w:t>
            </w:r>
            <w:r w:rsidR="00856359">
              <w:rPr>
                <w:rFonts w:ascii="Times New Roman" w:eastAsia="Calibri" w:hAnsi="Times New Roman"/>
                <w:sz w:val="20"/>
                <w:szCs w:val="20"/>
                <w:lang w:val="en-US"/>
              </w:rPr>
              <w:t xml:space="preserve"> strengthen patients’ participation in </w:t>
            </w:r>
          </w:p>
          <w:p w14:paraId="428639F0" w14:textId="77777777" w:rsidR="00856359" w:rsidRDefault="00856359" w:rsidP="00FE29E3">
            <w:pPr>
              <w:rPr>
                <w:rFonts w:ascii="Times New Roman" w:eastAsia="Calibri" w:hAnsi="Times New Roman"/>
                <w:sz w:val="20"/>
                <w:szCs w:val="20"/>
                <w:lang w:val="en-US"/>
              </w:rPr>
            </w:pPr>
          </w:p>
          <w:p w14:paraId="644C2125" w14:textId="77777777" w:rsidR="00727E72" w:rsidRDefault="00727E72" w:rsidP="00FE29E3">
            <w:pPr>
              <w:rPr>
                <w:rFonts w:ascii="Times New Roman" w:eastAsia="Calibri" w:hAnsi="Times New Roman"/>
                <w:sz w:val="20"/>
                <w:szCs w:val="20"/>
                <w:lang w:val="en-US"/>
              </w:rPr>
            </w:pPr>
          </w:p>
          <w:p w14:paraId="6653E013" w14:textId="77777777" w:rsidR="00E61637" w:rsidRDefault="00E61637" w:rsidP="00FE29E3">
            <w:pPr>
              <w:rPr>
                <w:rFonts w:ascii="Times New Roman" w:eastAsia="Calibri" w:hAnsi="Times New Roman"/>
                <w:sz w:val="20"/>
                <w:szCs w:val="20"/>
                <w:lang w:val="en-US"/>
              </w:rPr>
            </w:pPr>
          </w:p>
          <w:p w14:paraId="2ADF798A" w14:textId="77777777" w:rsidR="00E61637" w:rsidRDefault="00E61637" w:rsidP="00FE29E3">
            <w:pPr>
              <w:rPr>
                <w:rFonts w:ascii="Times New Roman" w:eastAsia="Calibri" w:hAnsi="Times New Roman"/>
                <w:sz w:val="20"/>
                <w:szCs w:val="20"/>
                <w:lang w:val="en-US"/>
              </w:rPr>
            </w:pPr>
          </w:p>
          <w:p w14:paraId="43D7FCED" w14:textId="54E5C20B" w:rsidR="00727E72" w:rsidRDefault="00B2256B" w:rsidP="00FE29E3">
            <w:pPr>
              <w:rPr>
                <w:rFonts w:ascii="Times New Roman" w:eastAsia="Calibri" w:hAnsi="Times New Roman"/>
                <w:sz w:val="20"/>
                <w:szCs w:val="20"/>
                <w:lang w:val="en-US"/>
              </w:rPr>
            </w:pPr>
            <w:r>
              <w:rPr>
                <w:rFonts w:ascii="Times New Roman" w:eastAsia="Calibri" w:hAnsi="Times New Roman"/>
                <w:sz w:val="20"/>
                <w:szCs w:val="20"/>
                <w:lang w:val="en-US"/>
              </w:rPr>
              <w:lastRenderedPageBreak/>
              <w:t>M</w:t>
            </w:r>
            <w:r w:rsidR="00574EB7">
              <w:rPr>
                <w:rFonts w:ascii="Times New Roman" w:eastAsia="Calibri" w:hAnsi="Times New Roman"/>
                <w:sz w:val="20"/>
                <w:szCs w:val="20"/>
                <w:lang w:val="en-US"/>
              </w:rPr>
              <w:t>ain themes were identified: integrated care and patient activation.</w:t>
            </w:r>
            <w:r>
              <w:rPr>
                <w:rFonts w:ascii="Times New Roman" w:eastAsia="Calibri" w:hAnsi="Times New Roman"/>
                <w:sz w:val="20"/>
                <w:szCs w:val="20"/>
                <w:lang w:val="en-US"/>
              </w:rPr>
              <w:t xml:space="preserve"> </w:t>
            </w:r>
            <w:r w:rsidR="009E70EE">
              <w:rPr>
                <w:rFonts w:ascii="Times New Roman" w:eastAsia="Calibri" w:hAnsi="Times New Roman"/>
                <w:sz w:val="20"/>
                <w:szCs w:val="20"/>
                <w:lang w:val="en-US"/>
              </w:rPr>
              <w:t>P</w:t>
            </w:r>
            <w:r w:rsidR="00574EB7">
              <w:rPr>
                <w:rFonts w:ascii="Times New Roman" w:eastAsia="Calibri" w:hAnsi="Times New Roman"/>
                <w:sz w:val="20"/>
                <w:szCs w:val="20"/>
                <w:lang w:val="en-US"/>
              </w:rPr>
              <w:t xml:space="preserve">romoting factors affecting smooth CP were identified for successful patient transition: opportunities for information sharing, implementation of systematic plans, use of e-messages, around-the clock care, designing one responsible health person in each system for each patient, and involvement of patients and their families. </w:t>
            </w:r>
            <w:r w:rsidR="009E70EE">
              <w:rPr>
                <w:rFonts w:ascii="Times New Roman" w:eastAsia="Calibri" w:hAnsi="Times New Roman"/>
                <w:sz w:val="20"/>
                <w:szCs w:val="20"/>
                <w:lang w:val="en-US"/>
              </w:rPr>
              <w:t>B</w:t>
            </w:r>
            <w:r w:rsidR="00574EB7">
              <w:rPr>
                <w:rFonts w:ascii="Times New Roman" w:eastAsia="Calibri" w:hAnsi="Times New Roman"/>
                <w:sz w:val="20"/>
                <w:szCs w:val="20"/>
                <w:lang w:val="en-US"/>
              </w:rPr>
              <w:t>arriers to impede the patient’ transition between levels of care: the lack of a single responsible person at each level, insufficient meetings, the absence of systematic plans, difficulties in identifying the right staff at different levels, delays in information sharing, and the complexity of welfare systems negatively affecting patient dignity.</w:t>
            </w:r>
          </w:p>
          <w:p w14:paraId="65994039" w14:textId="77777777" w:rsidR="00727E72" w:rsidRDefault="00727E72" w:rsidP="00FE29E3">
            <w:pPr>
              <w:rPr>
                <w:rFonts w:ascii="Times New Roman" w:eastAsia="Calibri" w:hAnsi="Times New Roman"/>
                <w:sz w:val="20"/>
                <w:szCs w:val="20"/>
                <w:lang w:val="en-US"/>
              </w:rPr>
            </w:pPr>
          </w:p>
          <w:p w14:paraId="49B6D07F" w14:textId="77777777" w:rsidR="00727E72" w:rsidRDefault="00727E72" w:rsidP="00FE29E3">
            <w:pPr>
              <w:rPr>
                <w:rFonts w:ascii="Times New Roman" w:eastAsia="Calibri" w:hAnsi="Times New Roman"/>
                <w:sz w:val="20"/>
                <w:szCs w:val="20"/>
                <w:lang w:val="en-US"/>
              </w:rPr>
            </w:pPr>
          </w:p>
          <w:p w14:paraId="0CD7F2B3" w14:textId="77777777" w:rsidR="009E70EE" w:rsidRDefault="009E70EE" w:rsidP="00FE29E3">
            <w:pPr>
              <w:rPr>
                <w:rFonts w:ascii="Times New Roman" w:eastAsia="Calibri" w:hAnsi="Times New Roman"/>
                <w:sz w:val="20"/>
                <w:szCs w:val="20"/>
                <w:lang w:val="en-US"/>
              </w:rPr>
            </w:pPr>
          </w:p>
          <w:p w14:paraId="6A5FB676" w14:textId="77777777" w:rsidR="009E70EE" w:rsidRDefault="009E70EE" w:rsidP="00FE29E3">
            <w:pPr>
              <w:rPr>
                <w:rFonts w:ascii="Times New Roman" w:eastAsia="Calibri" w:hAnsi="Times New Roman"/>
                <w:sz w:val="20"/>
                <w:szCs w:val="20"/>
                <w:lang w:val="en-US"/>
              </w:rPr>
            </w:pPr>
          </w:p>
          <w:p w14:paraId="435E86B3" w14:textId="74E7B40A" w:rsidR="00727E72" w:rsidRDefault="006B55AF" w:rsidP="00FE29E3">
            <w:pPr>
              <w:rPr>
                <w:rFonts w:ascii="Times New Roman" w:eastAsia="Calibri" w:hAnsi="Times New Roman"/>
                <w:sz w:val="20"/>
                <w:szCs w:val="20"/>
                <w:lang w:val="en-US"/>
              </w:rPr>
            </w:pPr>
            <w:r>
              <w:rPr>
                <w:rFonts w:ascii="Times New Roman" w:eastAsia="Calibri" w:hAnsi="Times New Roman"/>
                <w:sz w:val="20"/>
                <w:szCs w:val="20"/>
                <w:lang w:val="en-US"/>
              </w:rPr>
              <w:t>Four main paired themes were identified: (a) patient participation versus paternalism and institutionalization, (b) patient-centered care versus interpreted as humiliation, (c) interprofessional collaboration or teamwork versus unsafe patient pathways in mental health services, and (d) sustainable integrated care versus fragmented, noncollaborative care.</w:t>
            </w:r>
          </w:p>
          <w:p w14:paraId="3E3EBDC3" w14:textId="77777777" w:rsidR="009E70EE" w:rsidRDefault="009E70EE" w:rsidP="00FE29E3">
            <w:pPr>
              <w:rPr>
                <w:rFonts w:ascii="Times New Roman" w:eastAsia="Calibri" w:hAnsi="Times New Roman"/>
                <w:sz w:val="20"/>
                <w:szCs w:val="20"/>
                <w:lang w:val="en-US"/>
              </w:rPr>
            </w:pPr>
          </w:p>
          <w:p w14:paraId="1F0F5FB7" w14:textId="77777777" w:rsidR="00B2256B" w:rsidRDefault="00B2256B" w:rsidP="00FE29E3">
            <w:pPr>
              <w:rPr>
                <w:rFonts w:ascii="Times New Roman" w:eastAsia="Calibri" w:hAnsi="Times New Roman"/>
                <w:sz w:val="20"/>
                <w:szCs w:val="20"/>
                <w:lang w:val="en-US"/>
              </w:rPr>
            </w:pPr>
          </w:p>
          <w:p w14:paraId="6AF789A4" w14:textId="0D520826" w:rsidR="00BA5946" w:rsidRPr="00854199" w:rsidRDefault="00237A06" w:rsidP="00FE29E3">
            <w:pPr>
              <w:rPr>
                <w:rFonts w:ascii="Times New Roman" w:eastAsia="Calibri" w:hAnsi="Times New Roman"/>
                <w:sz w:val="20"/>
                <w:szCs w:val="20"/>
                <w:lang w:val="en-US"/>
              </w:rPr>
            </w:pPr>
            <w:r w:rsidRPr="00854199">
              <w:rPr>
                <w:rFonts w:ascii="Times New Roman" w:eastAsia="Calibri" w:hAnsi="Times New Roman"/>
                <w:sz w:val="20"/>
                <w:szCs w:val="20"/>
                <w:lang w:val="en-US"/>
              </w:rPr>
              <w:lastRenderedPageBreak/>
              <w:t xml:space="preserve">The patients reported less treatment satisfaction after the implementation of the pathways. They offered no explanation for their findings. No significant intergroup differences between groups in ward A and B were found.  </w:t>
            </w:r>
          </w:p>
          <w:p w14:paraId="3568484C" w14:textId="77777777" w:rsidR="004321CC" w:rsidRPr="00854199" w:rsidRDefault="004321CC" w:rsidP="00FE29E3">
            <w:pPr>
              <w:rPr>
                <w:rFonts w:ascii="Times New Roman" w:eastAsia="Calibri" w:hAnsi="Times New Roman"/>
                <w:sz w:val="20"/>
                <w:szCs w:val="20"/>
                <w:lang w:val="en-US"/>
              </w:rPr>
            </w:pPr>
          </w:p>
          <w:p w14:paraId="7CAA5EDA" w14:textId="63A59974" w:rsidR="004321CC" w:rsidRDefault="004321CC" w:rsidP="00FE29E3">
            <w:pPr>
              <w:rPr>
                <w:rFonts w:ascii="Times New Roman" w:eastAsia="Calibri" w:hAnsi="Times New Roman"/>
                <w:sz w:val="20"/>
                <w:szCs w:val="20"/>
                <w:lang w:val="en-US"/>
              </w:rPr>
            </w:pPr>
          </w:p>
          <w:p w14:paraId="5355FA29" w14:textId="77777777" w:rsidR="00B2256B" w:rsidRDefault="00B2256B" w:rsidP="00FE29E3">
            <w:pPr>
              <w:rPr>
                <w:rFonts w:ascii="Times New Roman" w:eastAsia="Calibri" w:hAnsi="Times New Roman"/>
                <w:sz w:val="20"/>
                <w:szCs w:val="20"/>
                <w:lang w:val="en-US"/>
              </w:rPr>
            </w:pPr>
          </w:p>
          <w:p w14:paraId="30079748" w14:textId="77777777" w:rsidR="00B2256B" w:rsidRDefault="00B2256B" w:rsidP="00FE29E3">
            <w:pPr>
              <w:rPr>
                <w:rFonts w:ascii="Times New Roman" w:eastAsia="Calibri" w:hAnsi="Times New Roman"/>
                <w:sz w:val="20"/>
                <w:szCs w:val="20"/>
                <w:lang w:val="en-US"/>
              </w:rPr>
            </w:pPr>
          </w:p>
          <w:p w14:paraId="62FCF0F9" w14:textId="246ACB57" w:rsidR="0050630A" w:rsidRDefault="00B84A5A" w:rsidP="00FE29E3">
            <w:pPr>
              <w:rPr>
                <w:rFonts w:ascii="Times New Roman" w:eastAsia="Calibri" w:hAnsi="Times New Roman"/>
                <w:sz w:val="20"/>
                <w:szCs w:val="20"/>
                <w:lang w:val="en-US"/>
              </w:rPr>
            </w:pPr>
            <w:r>
              <w:rPr>
                <w:rFonts w:ascii="Times New Roman" w:eastAsia="Calibri" w:hAnsi="Times New Roman"/>
                <w:sz w:val="20"/>
                <w:szCs w:val="20"/>
                <w:lang w:val="en-US"/>
              </w:rPr>
              <w:t xml:space="preserve">Significant delay in seeking modern psychiatric treatment. Religious healers were first source of help, </w:t>
            </w:r>
            <w:r w:rsidR="00E50ADE">
              <w:rPr>
                <w:rFonts w:ascii="Times New Roman" w:eastAsia="Calibri" w:hAnsi="Times New Roman"/>
                <w:sz w:val="20"/>
                <w:szCs w:val="20"/>
                <w:lang w:val="en-US"/>
              </w:rPr>
              <w:t xml:space="preserve">due to </w:t>
            </w:r>
            <w:r>
              <w:rPr>
                <w:rFonts w:ascii="Times New Roman" w:eastAsia="Calibri" w:hAnsi="Times New Roman"/>
                <w:sz w:val="20"/>
                <w:szCs w:val="20"/>
                <w:lang w:val="en-US"/>
              </w:rPr>
              <w:t>mental illness was supernatural causes. Stigma and lack of awareness about where treatment is available were barriers to seeking appropriate care.</w:t>
            </w:r>
          </w:p>
          <w:p w14:paraId="76559042" w14:textId="4B8C2F15" w:rsidR="0050630A" w:rsidRDefault="0050630A" w:rsidP="00FE29E3">
            <w:pPr>
              <w:rPr>
                <w:rFonts w:ascii="Times New Roman" w:eastAsia="Calibri" w:hAnsi="Times New Roman"/>
                <w:sz w:val="20"/>
                <w:szCs w:val="20"/>
                <w:lang w:val="en-US"/>
              </w:rPr>
            </w:pPr>
          </w:p>
          <w:p w14:paraId="5BF72340" w14:textId="77777777" w:rsidR="0050630A" w:rsidRPr="00854199" w:rsidRDefault="0050630A" w:rsidP="00FE29E3">
            <w:pPr>
              <w:rPr>
                <w:rFonts w:ascii="Times New Roman" w:eastAsia="Calibri" w:hAnsi="Times New Roman"/>
                <w:sz w:val="20"/>
                <w:szCs w:val="20"/>
                <w:lang w:val="en-US"/>
              </w:rPr>
            </w:pPr>
          </w:p>
          <w:p w14:paraId="459F85CC" w14:textId="77777777" w:rsidR="0050630A" w:rsidRDefault="0050630A" w:rsidP="00FE29E3">
            <w:pPr>
              <w:rPr>
                <w:rFonts w:ascii="Times New Roman" w:eastAsia="Calibri" w:hAnsi="Times New Roman"/>
                <w:sz w:val="20"/>
                <w:szCs w:val="20"/>
                <w:lang w:val="en-US"/>
              </w:rPr>
            </w:pPr>
          </w:p>
          <w:p w14:paraId="64828677" w14:textId="77777777" w:rsidR="006178B1" w:rsidRDefault="006178B1" w:rsidP="00FE29E3">
            <w:pPr>
              <w:rPr>
                <w:rFonts w:ascii="Times New Roman" w:eastAsia="Calibri" w:hAnsi="Times New Roman"/>
                <w:sz w:val="20"/>
                <w:szCs w:val="20"/>
                <w:lang w:val="en-US"/>
              </w:rPr>
            </w:pPr>
          </w:p>
          <w:p w14:paraId="2F05C9D5" w14:textId="11C9EF86" w:rsidR="00C81206" w:rsidRPr="00854199" w:rsidRDefault="00C81206" w:rsidP="00FE29E3">
            <w:pPr>
              <w:rPr>
                <w:rFonts w:ascii="Times New Roman" w:eastAsia="Calibri" w:hAnsi="Times New Roman"/>
                <w:sz w:val="20"/>
                <w:szCs w:val="20"/>
                <w:lang w:val="en-US"/>
              </w:rPr>
            </w:pPr>
            <w:r w:rsidRPr="00854199">
              <w:rPr>
                <w:rFonts w:ascii="Times New Roman" w:eastAsia="Calibri" w:hAnsi="Times New Roman"/>
                <w:sz w:val="20"/>
                <w:szCs w:val="20"/>
                <w:lang w:val="en-US"/>
              </w:rPr>
              <w:t xml:space="preserve">The construction </w:t>
            </w:r>
            <w:r w:rsidR="0074539C" w:rsidRPr="00854199">
              <w:rPr>
                <w:rFonts w:ascii="Times New Roman" w:eastAsia="Calibri" w:hAnsi="Times New Roman"/>
                <w:sz w:val="20"/>
                <w:szCs w:val="20"/>
                <w:lang w:val="en-US"/>
              </w:rPr>
              <w:t xml:space="preserve">of a </w:t>
            </w:r>
            <w:r w:rsidRPr="00854199">
              <w:rPr>
                <w:rFonts w:ascii="Times New Roman" w:eastAsia="Calibri" w:hAnsi="Times New Roman"/>
                <w:sz w:val="20"/>
                <w:szCs w:val="20"/>
                <w:lang w:val="en-US"/>
              </w:rPr>
              <w:t>new</w:t>
            </w:r>
            <w:r w:rsidR="0074539C" w:rsidRPr="00854199">
              <w:rPr>
                <w:rFonts w:ascii="Times New Roman" w:eastAsia="Calibri" w:hAnsi="Times New Roman"/>
                <w:sz w:val="20"/>
                <w:szCs w:val="20"/>
                <w:lang w:val="en-US"/>
              </w:rPr>
              <w:t xml:space="preserve"> and use of an existing structure had a positive effect on exchanging information, formulating and sharing goals, defining and knowing each other’s roles, expectations and competences</w:t>
            </w:r>
            <w:r w:rsidRPr="00854199">
              <w:rPr>
                <w:rFonts w:ascii="Times New Roman" w:eastAsia="Calibri" w:hAnsi="Times New Roman"/>
                <w:sz w:val="20"/>
                <w:szCs w:val="20"/>
                <w:lang w:val="en-US"/>
              </w:rPr>
              <w:t xml:space="preserve"> </w:t>
            </w:r>
            <w:r w:rsidR="0074539C" w:rsidRPr="00854199">
              <w:rPr>
                <w:rFonts w:ascii="Times New Roman" w:eastAsia="Calibri" w:hAnsi="Times New Roman"/>
                <w:sz w:val="20"/>
                <w:szCs w:val="20"/>
                <w:lang w:val="en-US"/>
              </w:rPr>
              <w:t>and building qualitative relationships.</w:t>
            </w:r>
          </w:p>
          <w:p w14:paraId="0C1CB4F1" w14:textId="77777777" w:rsidR="00FE29E3" w:rsidRPr="00854199" w:rsidRDefault="00FE29E3" w:rsidP="00FE29E3">
            <w:pPr>
              <w:rPr>
                <w:rFonts w:eastAsia="Calibri"/>
                <w:sz w:val="20"/>
                <w:szCs w:val="20"/>
                <w:lang w:val="en-US"/>
              </w:rPr>
            </w:pPr>
          </w:p>
          <w:p w14:paraId="44563CBF" w14:textId="77777777" w:rsidR="00FE29E3" w:rsidRPr="00854199" w:rsidRDefault="00FE29E3" w:rsidP="00FE29E3">
            <w:pPr>
              <w:rPr>
                <w:rFonts w:eastAsia="Calibri"/>
                <w:sz w:val="20"/>
                <w:szCs w:val="20"/>
                <w:lang w:val="en-US"/>
              </w:rPr>
            </w:pPr>
          </w:p>
          <w:p w14:paraId="3B6531E5" w14:textId="77777777" w:rsidR="009C7E16" w:rsidRPr="00854199" w:rsidRDefault="009C7E16" w:rsidP="001F2319">
            <w:pPr>
              <w:spacing w:line="276" w:lineRule="auto"/>
              <w:rPr>
                <w:rFonts w:ascii="Times New Roman" w:eastAsia="Calibri" w:hAnsi="Times New Roman" w:cs="Times New Roman"/>
                <w:sz w:val="20"/>
                <w:szCs w:val="20"/>
                <w:lang w:val="en-US"/>
              </w:rPr>
            </w:pPr>
          </w:p>
          <w:p w14:paraId="3437F51C" w14:textId="77777777" w:rsidR="004321CC" w:rsidRPr="00854199" w:rsidRDefault="004321CC" w:rsidP="001F2319">
            <w:pPr>
              <w:spacing w:line="276" w:lineRule="auto"/>
              <w:rPr>
                <w:rFonts w:ascii="Times New Roman" w:eastAsia="Calibri" w:hAnsi="Times New Roman" w:cs="Times New Roman"/>
                <w:sz w:val="20"/>
                <w:szCs w:val="20"/>
                <w:lang w:val="en-US"/>
              </w:rPr>
            </w:pPr>
          </w:p>
          <w:p w14:paraId="61C3019F" w14:textId="77777777" w:rsidR="004321CC" w:rsidRPr="00854199" w:rsidRDefault="004321CC" w:rsidP="001F2319">
            <w:pPr>
              <w:spacing w:line="276" w:lineRule="auto"/>
              <w:rPr>
                <w:rFonts w:ascii="Times New Roman" w:eastAsia="Calibri" w:hAnsi="Times New Roman" w:cs="Times New Roman"/>
                <w:sz w:val="20"/>
                <w:szCs w:val="20"/>
                <w:lang w:val="en-US"/>
              </w:rPr>
            </w:pPr>
          </w:p>
          <w:p w14:paraId="3E0B2F0B" w14:textId="77777777" w:rsidR="00E50ADE" w:rsidRDefault="00E50ADE" w:rsidP="00854199">
            <w:pPr>
              <w:rPr>
                <w:rFonts w:ascii="Times New Roman" w:eastAsia="Calibri" w:hAnsi="Times New Roman"/>
                <w:sz w:val="20"/>
                <w:szCs w:val="20"/>
                <w:lang w:val="en-US"/>
              </w:rPr>
            </w:pPr>
          </w:p>
          <w:p w14:paraId="1122116C" w14:textId="4E18863F" w:rsidR="00FA0EA0" w:rsidRPr="00854199" w:rsidRDefault="00107972" w:rsidP="00854199">
            <w:pPr>
              <w:rPr>
                <w:rFonts w:ascii="Times New Roman" w:eastAsia="Calibri" w:hAnsi="Times New Roman" w:cs="Times New Roman"/>
                <w:sz w:val="20"/>
                <w:szCs w:val="20"/>
                <w:lang w:val="en-US"/>
              </w:rPr>
            </w:pPr>
            <w:r w:rsidRPr="00854199">
              <w:rPr>
                <w:rFonts w:ascii="Times New Roman" w:eastAsia="Calibri" w:hAnsi="Times New Roman"/>
                <w:sz w:val="20"/>
                <w:szCs w:val="20"/>
                <w:lang w:val="en-US"/>
              </w:rPr>
              <w:lastRenderedPageBreak/>
              <w:t>Due to the lack of resources (inpatient beds and community care follow-up), the role service users could play was diminished. In their narratives, clinical staff associated the person with the process and used language which dehumanized the individuals.</w:t>
            </w:r>
          </w:p>
        </w:tc>
      </w:tr>
      <w:bookmarkEnd w:id="0"/>
    </w:tbl>
    <w:p w14:paraId="7688DC29" w14:textId="7B7307A7" w:rsidR="0050630A" w:rsidRDefault="0050630A" w:rsidP="00C2161F">
      <w:pPr>
        <w:spacing w:after="0" w:line="240" w:lineRule="auto"/>
        <w:rPr>
          <w:rFonts w:ascii="Times New Roman" w:eastAsia="Calibri" w:hAnsi="Times New Roman"/>
          <w:sz w:val="20"/>
          <w:lang w:val="en-US"/>
        </w:rPr>
      </w:pPr>
    </w:p>
    <w:p w14:paraId="06F98E21" w14:textId="2ECE303A" w:rsidR="0050630A" w:rsidRDefault="0050630A" w:rsidP="00C2161F">
      <w:pPr>
        <w:spacing w:after="0" w:line="240" w:lineRule="auto"/>
        <w:rPr>
          <w:rFonts w:ascii="Times New Roman" w:eastAsia="Calibri" w:hAnsi="Times New Roman"/>
          <w:sz w:val="20"/>
          <w:lang w:val="en-US"/>
        </w:rPr>
      </w:pPr>
    </w:p>
    <w:sectPr w:rsidR="0050630A" w:rsidSect="00812BD5">
      <w:headerReference w:type="default" r:id="rId7"/>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7B804" w14:textId="77777777" w:rsidR="00187E15" w:rsidRDefault="00187E15" w:rsidP="00B95F0E">
      <w:pPr>
        <w:spacing w:after="0" w:line="240" w:lineRule="auto"/>
      </w:pPr>
      <w:r>
        <w:separator/>
      </w:r>
    </w:p>
  </w:endnote>
  <w:endnote w:type="continuationSeparator" w:id="0">
    <w:p w14:paraId="7223B06E" w14:textId="77777777" w:rsidR="00187E15" w:rsidRDefault="00187E15" w:rsidP="00B95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8DF67F" w14:textId="77777777" w:rsidR="00187E15" w:rsidRDefault="00187E15" w:rsidP="00B95F0E">
      <w:pPr>
        <w:spacing w:after="0" w:line="240" w:lineRule="auto"/>
      </w:pPr>
      <w:r>
        <w:separator/>
      </w:r>
    </w:p>
  </w:footnote>
  <w:footnote w:type="continuationSeparator" w:id="0">
    <w:p w14:paraId="372D37E9" w14:textId="77777777" w:rsidR="00187E15" w:rsidRDefault="00187E15" w:rsidP="00B95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03668" w14:textId="77777777" w:rsidR="00B95F0E" w:rsidRPr="00B64125" w:rsidRDefault="00B64125" w:rsidP="00B95F0E">
    <w:pPr>
      <w:rPr>
        <w:rFonts w:ascii="Times New Roman" w:hAnsi="Times New Roman" w:cs="Times New Roman"/>
        <w:lang w:val="en-US"/>
      </w:rPr>
    </w:pPr>
    <w:r w:rsidRPr="00B64125">
      <w:rPr>
        <w:rFonts w:ascii="Times New Roman" w:hAnsi="Times New Roman" w:cs="Times New Roman"/>
        <w:lang w:val="en-US"/>
      </w:rPr>
      <w:t xml:space="preserve">Table 2 Characteristics of </w:t>
    </w:r>
    <w:r w:rsidR="00B95F0E" w:rsidRPr="00B64125">
      <w:rPr>
        <w:rFonts w:ascii="Times New Roman" w:hAnsi="Times New Roman" w:cs="Times New Roman"/>
        <w:lang w:val="en-US"/>
      </w:rPr>
      <w:t>articles with primary studies</w:t>
    </w:r>
  </w:p>
  <w:tbl>
    <w:tblPr>
      <w:tblStyle w:val="TableGrid"/>
      <w:tblW w:w="1544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345"/>
      <w:gridCol w:w="923"/>
      <w:gridCol w:w="1557"/>
      <w:gridCol w:w="853"/>
      <w:gridCol w:w="1418"/>
      <w:gridCol w:w="1701"/>
      <w:gridCol w:w="988"/>
      <w:gridCol w:w="1280"/>
      <w:gridCol w:w="1200"/>
      <w:gridCol w:w="2480"/>
    </w:tblGrid>
    <w:tr w:rsidR="00B95F0E" w14:paraId="52600512" w14:textId="77777777" w:rsidTr="001E3E19">
      <w:tc>
        <w:tcPr>
          <w:tcW w:w="1701" w:type="dxa"/>
          <w:tcBorders>
            <w:top w:val="single" w:sz="4" w:space="0" w:color="auto"/>
            <w:bottom w:val="single" w:sz="4" w:space="0" w:color="auto"/>
          </w:tcBorders>
        </w:tcPr>
        <w:p w14:paraId="5B541E8D" w14:textId="77777777" w:rsidR="00B95F0E" w:rsidRDefault="00B95F0E" w:rsidP="00B95F0E">
          <w:pPr>
            <w:rPr>
              <w:rFonts w:ascii="Times New Roman" w:hAnsi="Times New Roman" w:cs="Times New Roman"/>
              <w:sz w:val="20"/>
              <w:szCs w:val="20"/>
              <w:lang w:val="en-US"/>
            </w:rPr>
          </w:pPr>
          <w:r w:rsidRPr="00F468E7">
            <w:rPr>
              <w:rFonts w:ascii="Times New Roman" w:hAnsi="Times New Roman" w:cs="Times New Roman"/>
              <w:sz w:val="20"/>
              <w:szCs w:val="20"/>
              <w:lang w:val="en-US"/>
            </w:rPr>
            <w:t>Author and</w:t>
          </w:r>
        </w:p>
        <w:p w14:paraId="45250135" w14:textId="77777777" w:rsidR="00B95F0E" w:rsidRPr="00F468E7" w:rsidRDefault="00B95F0E" w:rsidP="00B95F0E">
          <w:pPr>
            <w:rPr>
              <w:rFonts w:ascii="Times New Roman" w:hAnsi="Times New Roman" w:cs="Times New Roman"/>
              <w:sz w:val="20"/>
              <w:szCs w:val="20"/>
              <w:lang w:val="en-US"/>
            </w:rPr>
          </w:pPr>
          <w:r w:rsidRPr="00F468E7">
            <w:rPr>
              <w:rFonts w:ascii="Times New Roman" w:hAnsi="Times New Roman" w:cs="Times New Roman"/>
              <w:sz w:val="20"/>
              <w:szCs w:val="20"/>
              <w:lang w:val="en-US"/>
            </w:rPr>
            <w:t>country of origin</w:t>
          </w:r>
        </w:p>
      </w:tc>
      <w:tc>
        <w:tcPr>
          <w:tcW w:w="2268" w:type="dxa"/>
          <w:gridSpan w:val="2"/>
          <w:tcBorders>
            <w:top w:val="single" w:sz="4" w:space="0" w:color="auto"/>
            <w:bottom w:val="single" w:sz="4" w:space="0" w:color="auto"/>
          </w:tcBorders>
        </w:tcPr>
        <w:p w14:paraId="37AC1D01" w14:textId="77777777" w:rsidR="00B95F0E" w:rsidRPr="00F468E7" w:rsidRDefault="00B95F0E" w:rsidP="00B95F0E">
          <w:pPr>
            <w:rPr>
              <w:rFonts w:ascii="Times New Roman" w:hAnsi="Times New Roman" w:cs="Times New Roman"/>
            </w:rPr>
          </w:pPr>
          <w:proofErr w:type="spellStart"/>
          <w:r w:rsidRPr="00F468E7">
            <w:rPr>
              <w:rFonts w:ascii="Times New Roman" w:hAnsi="Times New Roman" w:cs="Times New Roman"/>
            </w:rPr>
            <w:t>Aims</w:t>
          </w:r>
          <w:proofErr w:type="spellEnd"/>
        </w:p>
      </w:tc>
      <w:tc>
        <w:tcPr>
          <w:tcW w:w="2410" w:type="dxa"/>
          <w:gridSpan w:val="2"/>
          <w:tcBorders>
            <w:top w:val="single" w:sz="4" w:space="0" w:color="auto"/>
            <w:bottom w:val="single" w:sz="4" w:space="0" w:color="auto"/>
          </w:tcBorders>
        </w:tcPr>
        <w:p w14:paraId="60E18587" w14:textId="77777777" w:rsidR="00B95F0E" w:rsidRPr="00F468E7" w:rsidRDefault="00B95F0E" w:rsidP="00B95F0E">
          <w:pPr>
            <w:rPr>
              <w:rFonts w:ascii="Times New Roman" w:hAnsi="Times New Roman" w:cs="Times New Roman"/>
              <w:sz w:val="20"/>
              <w:szCs w:val="20"/>
            </w:rPr>
          </w:pPr>
          <w:proofErr w:type="spellStart"/>
          <w:r w:rsidRPr="00F468E7">
            <w:rPr>
              <w:rFonts w:ascii="Times New Roman" w:hAnsi="Times New Roman" w:cs="Times New Roman"/>
              <w:sz w:val="20"/>
              <w:szCs w:val="20"/>
            </w:rPr>
            <w:t>Study</w:t>
          </w:r>
          <w:proofErr w:type="spellEnd"/>
          <w:r w:rsidRPr="00F468E7">
            <w:rPr>
              <w:rFonts w:ascii="Times New Roman" w:hAnsi="Times New Roman" w:cs="Times New Roman"/>
              <w:sz w:val="20"/>
              <w:szCs w:val="20"/>
            </w:rPr>
            <w:t xml:space="preserve"> design</w:t>
          </w:r>
        </w:p>
      </w:tc>
      <w:tc>
        <w:tcPr>
          <w:tcW w:w="3119" w:type="dxa"/>
          <w:gridSpan w:val="2"/>
          <w:tcBorders>
            <w:top w:val="single" w:sz="4" w:space="0" w:color="auto"/>
            <w:bottom w:val="single" w:sz="4" w:space="0" w:color="auto"/>
          </w:tcBorders>
        </w:tcPr>
        <w:p w14:paraId="46CC87E6" w14:textId="77777777" w:rsidR="00B95F0E" w:rsidRPr="00F468E7" w:rsidRDefault="00B95F0E" w:rsidP="00B95F0E">
          <w:pPr>
            <w:rPr>
              <w:rFonts w:ascii="Times New Roman" w:hAnsi="Times New Roman" w:cs="Times New Roman"/>
              <w:sz w:val="20"/>
              <w:szCs w:val="20"/>
            </w:rPr>
          </w:pPr>
          <w:r w:rsidRPr="00F468E7">
            <w:rPr>
              <w:rFonts w:ascii="Times New Roman" w:hAnsi="Times New Roman" w:cs="Times New Roman"/>
              <w:sz w:val="20"/>
              <w:szCs w:val="20"/>
            </w:rPr>
            <w:t xml:space="preserve">Data </w:t>
          </w:r>
          <w:r w:rsidR="00A11E54" w:rsidRPr="00F468E7">
            <w:rPr>
              <w:rFonts w:ascii="Times New Roman" w:hAnsi="Times New Roman" w:cs="Times New Roman"/>
              <w:sz w:val="20"/>
              <w:szCs w:val="20"/>
            </w:rPr>
            <w:t>Collection</w:t>
          </w:r>
          <w:r w:rsidRPr="00F468E7">
            <w:rPr>
              <w:rFonts w:ascii="Times New Roman" w:hAnsi="Times New Roman" w:cs="Times New Roman"/>
              <w:sz w:val="20"/>
              <w:szCs w:val="20"/>
            </w:rPr>
            <w:t xml:space="preserve"> and </w:t>
          </w:r>
          <w:proofErr w:type="spellStart"/>
          <w:r w:rsidRPr="00F468E7">
            <w:rPr>
              <w:rFonts w:ascii="Times New Roman" w:hAnsi="Times New Roman" w:cs="Times New Roman"/>
              <w:sz w:val="20"/>
              <w:szCs w:val="20"/>
            </w:rPr>
            <w:t>measurements</w:t>
          </w:r>
          <w:proofErr w:type="spellEnd"/>
        </w:p>
      </w:tc>
      <w:tc>
        <w:tcPr>
          <w:tcW w:w="2268" w:type="dxa"/>
          <w:gridSpan w:val="2"/>
          <w:tcBorders>
            <w:top w:val="single" w:sz="4" w:space="0" w:color="auto"/>
            <w:bottom w:val="single" w:sz="4" w:space="0" w:color="auto"/>
          </w:tcBorders>
        </w:tcPr>
        <w:p w14:paraId="2F866610" w14:textId="77777777" w:rsidR="00B95F0E" w:rsidRPr="00F468E7" w:rsidRDefault="00B95F0E" w:rsidP="00B95F0E">
          <w:pPr>
            <w:rPr>
              <w:rFonts w:ascii="Times New Roman" w:hAnsi="Times New Roman" w:cs="Times New Roman"/>
              <w:sz w:val="20"/>
              <w:szCs w:val="20"/>
            </w:rPr>
          </w:pPr>
          <w:proofErr w:type="spellStart"/>
          <w:r w:rsidRPr="00F468E7">
            <w:rPr>
              <w:rFonts w:ascii="Times New Roman" w:hAnsi="Times New Roman" w:cs="Times New Roman"/>
              <w:sz w:val="20"/>
              <w:szCs w:val="20"/>
            </w:rPr>
            <w:t>Study</w:t>
          </w:r>
          <w:proofErr w:type="spellEnd"/>
          <w:r w:rsidRPr="00F468E7">
            <w:rPr>
              <w:rFonts w:ascii="Times New Roman" w:hAnsi="Times New Roman" w:cs="Times New Roman"/>
              <w:sz w:val="20"/>
              <w:szCs w:val="20"/>
            </w:rPr>
            <w:t xml:space="preserve"> sample</w:t>
          </w:r>
        </w:p>
      </w:tc>
      <w:tc>
        <w:tcPr>
          <w:tcW w:w="3680" w:type="dxa"/>
          <w:gridSpan w:val="2"/>
          <w:tcBorders>
            <w:top w:val="single" w:sz="4" w:space="0" w:color="auto"/>
            <w:bottom w:val="single" w:sz="4" w:space="0" w:color="auto"/>
          </w:tcBorders>
        </w:tcPr>
        <w:p w14:paraId="52062FAE" w14:textId="77777777" w:rsidR="00B95F0E" w:rsidRPr="00F468E7" w:rsidRDefault="00B95F0E" w:rsidP="00B95F0E">
          <w:pPr>
            <w:rPr>
              <w:rFonts w:ascii="Times New Roman" w:hAnsi="Times New Roman" w:cs="Times New Roman"/>
              <w:sz w:val="20"/>
              <w:szCs w:val="20"/>
            </w:rPr>
          </w:pPr>
          <w:proofErr w:type="spellStart"/>
          <w:r w:rsidRPr="00F468E7">
            <w:rPr>
              <w:rFonts w:ascii="Times New Roman" w:hAnsi="Times New Roman" w:cs="Times New Roman"/>
              <w:sz w:val="20"/>
              <w:szCs w:val="20"/>
            </w:rPr>
            <w:t>Results</w:t>
          </w:r>
          <w:proofErr w:type="spellEnd"/>
        </w:p>
      </w:tc>
    </w:tr>
    <w:tr w:rsidR="00B95F0E" w:rsidRPr="007D004A" w14:paraId="2929F35A" w14:textId="77777777" w:rsidTr="001E3E19">
      <w:tc>
        <w:tcPr>
          <w:tcW w:w="3046" w:type="dxa"/>
          <w:gridSpan w:val="2"/>
          <w:tcBorders>
            <w:top w:val="single" w:sz="4" w:space="0" w:color="auto"/>
          </w:tcBorders>
        </w:tcPr>
        <w:p w14:paraId="48AF5BBB" w14:textId="77777777" w:rsidR="00B95F0E" w:rsidRPr="007D004A" w:rsidRDefault="00B95F0E" w:rsidP="00B95F0E">
          <w:pPr>
            <w:rPr>
              <w:rFonts w:ascii="Times New Roman" w:hAnsi="Times New Roman" w:cs="Times New Roman"/>
              <w:color w:val="A6A6A6" w:themeColor="background1" w:themeShade="A6"/>
              <w:sz w:val="20"/>
              <w:szCs w:val="20"/>
            </w:rPr>
          </w:pPr>
        </w:p>
      </w:tc>
      <w:tc>
        <w:tcPr>
          <w:tcW w:w="2480" w:type="dxa"/>
          <w:gridSpan w:val="2"/>
          <w:tcBorders>
            <w:top w:val="single" w:sz="4" w:space="0" w:color="auto"/>
          </w:tcBorders>
        </w:tcPr>
        <w:p w14:paraId="0A5EE6C2" w14:textId="77777777" w:rsidR="00B95F0E" w:rsidRPr="00F803A1" w:rsidRDefault="00B95F0E" w:rsidP="00B95F0E">
          <w:pPr>
            <w:rPr>
              <w:color w:val="A6A6A6" w:themeColor="background1" w:themeShade="A6"/>
              <w:lang w:val="en-US"/>
            </w:rPr>
          </w:pPr>
        </w:p>
      </w:tc>
      <w:tc>
        <w:tcPr>
          <w:tcW w:w="2271" w:type="dxa"/>
          <w:gridSpan w:val="2"/>
          <w:tcBorders>
            <w:top w:val="single" w:sz="4" w:space="0" w:color="auto"/>
          </w:tcBorders>
        </w:tcPr>
        <w:p w14:paraId="75C76170" w14:textId="77777777" w:rsidR="00B95F0E" w:rsidRPr="00F803A1" w:rsidRDefault="00B95F0E" w:rsidP="00B95F0E">
          <w:pPr>
            <w:rPr>
              <w:color w:val="A6A6A6" w:themeColor="background1" w:themeShade="A6"/>
              <w:lang w:val="en-US"/>
            </w:rPr>
          </w:pPr>
        </w:p>
      </w:tc>
      <w:tc>
        <w:tcPr>
          <w:tcW w:w="2689" w:type="dxa"/>
          <w:gridSpan w:val="2"/>
          <w:tcBorders>
            <w:top w:val="single" w:sz="4" w:space="0" w:color="auto"/>
          </w:tcBorders>
        </w:tcPr>
        <w:p w14:paraId="7CF1F208" w14:textId="77777777" w:rsidR="00B95F0E" w:rsidRPr="00145972" w:rsidRDefault="00B95F0E" w:rsidP="00B95F0E">
          <w:pPr>
            <w:rPr>
              <w:rFonts w:ascii="Times New Roman" w:hAnsi="Times New Roman" w:cs="Times New Roman"/>
              <w:color w:val="A6A6A6" w:themeColor="background1" w:themeShade="A6"/>
              <w:sz w:val="20"/>
              <w:szCs w:val="20"/>
              <w:lang w:val="en-US"/>
            </w:rPr>
          </w:pPr>
        </w:p>
      </w:tc>
      <w:tc>
        <w:tcPr>
          <w:tcW w:w="2480" w:type="dxa"/>
          <w:gridSpan w:val="2"/>
          <w:tcBorders>
            <w:top w:val="single" w:sz="4" w:space="0" w:color="auto"/>
          </w:tcBorders>
        </w:tcPr>
        <w:p w14:paraId="68DF0FEB" w14:textId="77777777" w:rsidR="00B95F0E" w:rsidRPr="00AC53E1" w:rsidRDefault="00B95F0E" w:rsidP="00B95F0E">
          <w:pPr>
            <w:rPr>
              <w:rFonts w:ascii="Times New Roman" w:hAnsi="Times New Roman" w:cs="Times New Roman"/>
              <w:sz w:val="20"/>
              <w:szCs w:val="20"/>
              <w:lang w:val="en-US"/>
            </w:rPr>
          </w:pPr>
        </w:p>
      </w:tc>
      <w:tc>
        <w:tcPr>
          <w:tcW w:w="2480" w:type="dxa"/>
          <w:tcBorders>
            <w:top w:val="single" w:sz="4" w:space="0" w:color="auto"/>
          </w:tcBorders>
        </w:tcPr>
        <w:p w14:paraId="5072A3AE" w14:textId="77777777" w:rsidR="00B95F0E" w:rsidRDefault="00B95F0E" w:rsidP="00B95F0E">
          <w:pPr>
            <w:rPr>
              <w:rFonts w:ascii="Times New Roman" w:hAnsi="Times New Roman" w:cs="Times New Roman"/>
              <w:sz w:val="20"/>
              <w:szCs w:val="20"/>
              <w:lang w:val="en-US"/>
            </w:rPr>
          </w:pPr>
        </w:p>
        <w:p w14:paraId="58FE26F9" w14:textId="77777777" w:rsidR="00B95F0E" w:rsidRPr="00B55A8F" w:rsidRDefault="00B95F0E" w:rsidP="00B95F0E">
          <w:pPr>
            <w:rPr>
              <w:rFonts w:ascii="Times New Roman" w:hAnsi="Times New Roman" w:cs="Times New Roman"/>
              <w:sz w:val="20"/>
              <w:szCs w:val="20"/>
              <w:lang w:val="en-US"/>
            </w:rPr>
          </w:pPr>
        </w:p>
      </w:tc>
    </w:tr>
  </w:tbl>
  <w:p w14:paraId="496995D1" w14:textId="77777777" w:rsidR="00B95F0E" w:rsidRDefault="00B95F0E">
    <w:pPr>
      <w:pStyle w:val="Header"/>
    </w:pPr>
  </w:p>
  <w:p w14:paraId="72A54FC2" w14:textId="77777777" w:rsidR="00B95F0E" w:rsidRDefault="00B95F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514"/>
    <w:rsid w:val="00007692"/>
    <w:rsid w:val="00012BBF"/>
    <w:rsid w:val="00020BA0"/>
    <w:rsid w:val="0003071D"/>
    <w:rsid w:val="00053DF8"/>
    <w:rsid w:val="00057956"/>
    <w:rsid w:val="000666B2"/>
    <w:rsid w:val="00093BA4"/>
    <w:rsid w:val="000A630A"/>
    <w:rsid w:val="000C066A"/>
    <w:rsid w:val="000C7F16"/>
    <w:rsid w:val="000C7F89"/>
    <w:rsid w:val="000D450F"/>
    <w:rsid w:val="000D6C86"/>
    <w:rsid w:val="000E337B"/>
    <w:rsid w:val="0010372D"/>
    <w:rsid w:val="00107972"/>
    <w:rsid w:val="00110558"/>
    <w:rsid w:val="00111EBC"/>
    <w:rsid w:val="00114245"/>
    <w:rsid w:val="00120514"/>
    <w:rsid w:val="00126D59"/>
    <w:rsid w:val="00144D37"/>
    <w:rsid w:val="00145972"/>
    <w:rsid w:val="001601D2"/>
    <w:rsid w:val="00163DB7"/>
    <w:rsid w:val="001725C0"/>
    <w:rsid w:val="00176C50"/>
    <w:rsid w:val="00184475"/>
    <w:rsid w:val="00187E15"/>
    <w:rsid w:val="00193440"/>
    <w:rsid w:val="001A635A"/>
    <w:rsid w:val="001B1DEF"/>
    <w:rsid w:val="001B5CF3"/>
    <w:rsid w:val="001D20A5"/>
    <w:rsid w:val="001D578B"/>
    <w:rsid w:val="001E4BDC"/>
    <w:rsid w:val="001F2319"/>
    <w:rsid w:val="00201CF0"/>
    <w:rsid w:val="002038AC"/>
    <w:rsid w:val="0022665E"/>
    <w:rsid w:val="00237A06"/>
    <w:rsid w:val="002424EA"/>
    <w:rsid w:val="002434B1"/>
    <w:rsid w:val="0025156D"/>
    <w:rsid w:val="0027416D"/>
    <w:rsid w:val="0029302D"/>
    <w:rsid w:val="002A6ADB"/>
    <w:rsid w:val="002C1259"/>
    <w:rsid w:val="002C6626"/>
    <w:rsid w:val="002C71EA"/>
    <w:rsid w:val="002E3867"/>
    <w:rsid w:val="003021BB"/>
    <w:rsid w:val="00314491"/>
    <w:rsid w:val="0031556C"/>
    <w:rsid w:val="00316053"/>
    <w:rsid w:val="00317182"/>
    <w:rsid w:val="00327475"/>
    <w:rsid w:val="003462C4"/>
    <w:rsid w:val="0035424A"/>
    <w:rsid w:val="00357BF9"/>
    <w:rsid w:val="003B4729"/>
    <w:rsid w:val="003E0F8E"/>
    <w:rsid w:val="00400AEF"/>
    <w:rsid w:val="00421EB9"/>
    <w:rsid w:val="00427093"/>
    <w:rsid w:val="004321CC"/>
    <w:rsid w:val="00436245"/>
    <w:rsid w:val="00436772"/>
    <w:rsid w:val="004533A3"/>
    <w:rsid w:val="00460FD8"/>
    <w:rsid w:val="00465068"/>
    <w:rsid w:val="004653A5"/>
    <w:rsid w:val="00481285"/>
    <w:rsid w:val="004B1E05"/>
    <w:rsid w:val="004D1655"/>
    <w:rsid w:val="004F0B24"/>
    <w:rsid w:val="004F1BF6"/>
    <w:rsid w:val="00505990"/>
    <w:rsid w:val="0050630A"/>
    <w:rsid w:val="00517596"/>
    <w:rsid w:val="00521556"/>
    <w:rsid w:val="00532959"/>
    <w:rsid w:val="00540CB1"/>
    <w:rsid w:val="00574EB7"/>
    <w:rsid w:val="00593600"/>
    <w:rsid w:val="005A5739"/>
    <w:rsid w:val="005B0C8D"/>
    <w:rsid w:val="005B3D62"/>
    <w:rsid w:val="005D2FA9"/>
    <w:rsid w:val="005D54AD"/>
    <w:rsid w:val="005E08CB"/>
    <w:rsid w:val="00604CB9"/>
    <w:rsid w:val="00610A39"/>
    <w:rsid w:val="00610B6C"/>
    <w:rsid w:val="006128D5"/>
    <w:rsid w:val="006178B1"/>
    <w:rsid w:val="00633CBB"/>
    <w:rsid w:val="00635B56"/>
    <w:rsid w:val="00642195"/>
    <w:rsid w:val="0065629A"/>
    <w:rsid w:val="006565FC"/>
    <w:rsid w:val="00657985"/>
    <w:rsid w:val="0067165E"/>
    <w:rsid w:val="006747B4"/>
    <w:rsid w:val="00687F27"/>
    <w:rsid w:val="00691E04"/>
    <w:rsid w:val="00692E4A"/>
    <w:rsid w:val="006B1841"/>
    <w:rsid w:val="006B55AF"/>
    <w:rsid w:val="006B66F4"/>
    <w:rsid w:val="006C1A81"/>
    <w:rsid w:val="006C2850"/>
    <w:rsid w:val="006C7C6F"/>
    <w:rsid w:val="006D16EB"/>
    <w:rsid w:val="006E0420"/>
    <w:rsid w:val="006E34D7"/>
    <w:rsid w:val="00701E92"/>
    <w:rsid w:val="00727E72"/>
    <w:rsid w:val="00737934"/>
    <w:rsid w:val="0074539C"/>
    <w:rsid w:val="007562F1"/>
    <w:rsid w:val="00775A21"/>
    <w:rsid w:val="00790941"/>
    <w:rsid w:val="00790E0E"/>
    <w:rsid w:val="007A1418"/>
    <w:rsid w:val="007B3263"/>
    <w:rsid w:val="007C02D5"/>
    <w:rsid w:val="007D004A"/>
    <w:rsid w:val="007E3666"/>
    <w:rsid w:val="007F237D"/>
    <w:rsid w:val="007F31F7"/>
    <w:rsid w:val="00812B13"/>
    <w:rsid w:val="00812BD5"/>
    <w:rsid w:val="00817F1F"/>
    <w:rsid w:val="00831A99"/>
    <w:rsid w:val="00835886"/>
    <w:rsid w:val="00840D1C"/>
    <w:rsid w:val="00841675"/>
    <w:rsid w:val="00845FC1"/>
    <w:rsid w:val="00854199"/>
    <w:rsid w:val="00856359"/>
    <w:rsid w:val="00857F2E"/>
    <w:rsid w:val="00870974"/>
    <w:rsid w:val="00877F92"/>
    <w:rsid w:val="00883269"/>
    <w:rsid w:val="00891945"/>
    <w:rsid w:val="008A05D8"/>
    <w:rsid w:val="008A7785"/>
    <w:rsid w:val="008B4F2F"/>
    <w:rsid w:val="008C7075"/>
    <w:rsid w:val="008D4B40"/>
    <w:rsid w:val="008E29A8"/>
    <w:rsid w:val="00901F1B"/>
    <w:rsid w:val="00944398"/>
    <w:rsid w:val="00966697"/>
    <w:rsid w:val="00987A12"/>
    <w:rsid w:val="009B2EF7"/>
    <w:rsid w:val="009B3AA1"/>
    <w:rsid w:val="009C5026"/>
    <w:rsid w:val="009C7E16"/>
    <w:rsid w:val="009D4BB1"/>
    <w:rsid w:val="009E70EE"/>
    <w:rsid w:val="00A06910"/>
    <w:rsid w:val="00A11E54"/>
    <w:rsid w:val="00A12C3C"/>
    <w:rsid w:val="00A3316C"/>
    <w:rsid w:val="00A54967"/>
    <w:rsid w:val="00A64060"/>
    <w:rsid w:val="00A72E68"/>
    <w:rsid w:val="00A755D8"/>
    <w:rsid w:val="00A76C49"/>
    <w:rsid w:val="00A80388"/>
    <w:rsid w:val="00A91307"/>
    <w:rsid w:val="00A92524"/>
    <w:rsid w:val="00A96CB7"/>
    <w:rsid w:val="00AB6041"/>
    <w:rsid w:val="00AC53E1"/>
    <w:rsid w:val="00AF2CA0"/>
    <w:rsid w:val="00AF5FFB"/>
    <w:rsid w:val="00B0132D"/>
    <w:rsid w:val="00B04D51"/>
    <w:rsid w:val="00B05B29"/>
    <w:rsid w:val="00B07B65"/>
    <w:rsid w:val="00B1069A"/>
    <w:rsid w:val="00B2256B"/>
    <w:rsid w:val="00B22B3B"/>
    <w:rsid w:val="00B24B4F"/>
    <w:rsid w:val="00B3654A"/>
    <w:rsid w:val="00B41A6A"/>
    <w:rsid w:val="00B55A8F"/>
    <w:rsid w:val="00B64125"/>
    <w:rsid w:val="00B84A5A"/>
    <w:rsid w:val="00B958DA"/>
    <w:rsid w:val="00B95F0E"/>
    <w:rsid w:val="00B9687F"/>
    <w:rsid w:val="00BA1D87"/>
    <w:rsid w:val="00BA5946"/>
    <w:rsid w:val="00BA6054"/>
    <w:rsid w:val="00BC26BD"/>
    <w:rsid w:val="00BD5BCD"/>
    <w:rsid w:val="00BE29C0"/>
    <w:rsid w:val="00BE3D19"/>
    <w:rsid w:val="00BF063C"/>
    <w:rsid w:val="00C2161F"/>
    <w:rsid w:val="00C27A4F"/>
    <w:rsid w:val="00C41783"/>
    <w:rsid w:val="00C50F14"/>
    <w:rsid w:val="00C77FFE"/>
    <w:rsid w:val="00C81206"/>
    <w:rsid w:val="00C96222"/>
    <w:rsid w:val="00CA5717"/>
    <w:rsid w:val="00CB6BA8"/>
    <w:rsid w:val="00CD32DF"/>
    <w:rsid w:val="00CD7F18"/>
    <w:rsid w:val="00D07B24"/>
    <w:rsid w:val="00D155D7"/>
    <w:rsid w:val="00D43720"/>
    <w:rsid w:val="00D445FD"/>
    <w:rsid w:val="00D61791"/>
    <w:rsid w:val="00D6521F"/>
    <w:rsid w:val="00D65DA9"/>
    <w:rsid w:val="00D81456"/>
    <w:rsid w:val="00D826C6"/>
    <w:rsid w:val="00D92A00"/>
    <w:rsid w:val="00DB15FB"/>
    <w:rsid w:val="00DB38B1"/>
    <w:rsid w:val="00DB6390"/>
    <w:rsid w:val="00DC0875"/>
    <w:rsid w:val="00DC1556"/>
    <w:rsid w:val="00DC2FCC"/>
    <w:rsid w:val="00DC7799"/>
    <w:rsid w:val="00DF2CCC"/>
    <w:rsid w:val="00DF6371"/>
    <w:rsid w:val="00E06796"/>
    <w:rsid w:val="00E36FCA"/>
    <w:rsid w:val="00E50ADE"/>
    <w:rsid w:val="00E61637"/>
    <w:rsid w:val="00EA746F"/>
    <w:rsid w:val="00EE5D39"/>
    <w:rsid w:val="00EE6FCE"/>
    <w:rsid w:val="00F02542"/>
    <w:rsid w:val="00F11C4D"/>
    <w:rsid w:val="00F123F2"/>
    <w:rsid w:val="00F16EE1"/>
    <w:rsid w:val="00F32AF8"/>
    <w:rsid w:val="00F33233"/>
    <w:rsid w:val="00F3399A"/>
    <w:rsid w:val="00F33D1F"/>
    <w:rsid w:val="00F468E7"/>
    <w:rsid w:val="00F52E03"/>
    <w:rsid w:val="00F61B2A"/>
    <w:rsid w:val="00F66594"/>
    <w:rsid w:val="00F803A1"/>
    <w:rsid w:val="00F87162"/>
    <w:rsid w:val="00F966C1"/>
    <w:rsid w:val="00FA0EA0"/>
    <w:rsid w:val="00FA2E6F"/>
    <w:rsid w:val="00FB7670"/>
    <w:rsid w:val="00FE29E3"/>
    <w:rsid w:val="00FE326A"/>
    <w:rsid w:val="00FE37CC"/>
    <w:rsid w:val="00FF709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95140"/>
  <w15:chartTrackingRefBased/>
  <w15:docId w15:val="{96C539BF-785E-46E7-B422-FF566135E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0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TableNormal"/>
    <w:next w:val="TableGrid"/>
    <w:uiPriority w:val="39"/>
    <w:rsid w:val="00B24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15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556"/>
    <w:rPr>
      <w:rFonts w:ascii="Segoe UI" w:hAnsi="Segoe UI" w:cs="Segoe UI"/>
      <w:sz w:val="18"/>
      <w:szCs w:val="18"/>
    </w:rPr>
  </w:style>
  <w:style w:type="paragraph" w:styleId="ListParagraph">
    <w:name w:val="List Paragraph"/>
    <w:basedOn w:val="Normal"/>
    <w:uiPriority w:val="34"/>
    <w:qFormat/>
    <w:rsid w:val="00F468E7"/>
    <w:pPr>
      <w:ind w:left="720"/>
      <w:contextualSpacing/>
    </w:pPr>
  </w:style>
  <w:style w:type="paragraph" w:styleId="Header">
    <w:name w:val="header"/>
    <w:basedOn w:val="Normal"/>
    <w:link w:val="HeaderChar"/>
    <w:uiPriority w:val="99"/>
    <w:unhideWhenUsed/>
    <w:rsid w:val="00B95F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F0E"/>
  </w:style>
  <w:style w:type="paragraph" w:styleId="Footer">
    <w:name w:val="footer"/>
    <w:basedOn w:val="Normal"/>
    <w:link w:val="FooterChar"/>
    <w:uiPriority w:val="99"/>
    <w:unhideWhenUsed/>
    <w:rsid w:val="00B95F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638A-556A-46D5-ACB7-1EB428E93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2136</Words>
  <Characters>11324</Characters>
  <Application>Microsoft Office Word</Application>
  <DocSecurity>0</DocSecurity>
  <Lines>94</Lines>
  <Paragraphs>26</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NTNU</Company>
  <LinksUpToDate>false</LinksUpToDate>
  <CharactersWithSpaces>13434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Walderhaug Sæther</dc:creator>
  <cp:keywords/>
  <dc:description/>
  <cp:lastModifiedBy>Vasset Frøydis Perny</cp:lastModifiedBy>
  <cp:revision>2</cp:revision>
  <cp:lastPrinted>2021-02-15T12:58:00Z</cp:lastPrinted>
  <dcterms:created xsi:type="dcterms:W3CDTF">2022-05-05T20:27:00Z</dcterms:created>
  <dcterms:modified xsi:type="dcterms:W3CDTF">2022-05-05T20:27:00Z</dcterms:modified>
</cp:coreProperties>
</file>