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  <w:t xml:space="preserve">Table </w:t>
      </w:r>
      <w:r>
        <w:rPr>
          <w:rFonts w:ascii="Times New Roman" w:hAnsi="Times New Roman"/>
          <w:color w:val="000000"/>
          <w:kern w:val="0"/>
          <w:sz w:val="24"/>
          <w:szCs w:val="24"/>
        </w:rPr>
        <w:t>1 The</w:t>
      </w:r>
      <w:r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  <w:t xml:space="preserve"> mobile phone use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  <w:t>habit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and risk c</w:t>
      </w:r>
      <w:r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  <w:t>ognitive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  <w:t>of students</w:t>
      </w:r>
    </w:p>
    <w:p>
      <w:pPr>
        <w:widowControl/>
        <w:jc w:val="center"/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</w:pPr>
    </w:p>
    <w:tbl>
      <w:tblPr>
        <w:tblStyle w:val="2"/>
        <w:tblW w:w="8336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23"/>
        <w:gridCol w:w="2904"/>
        <w:gridCol w:w="20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423" w:type="dxa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Mobile phone use habit</w:t>
            </w:r>
          </w:p>
        </w:tc>
        <w:tc>
          <w:tcPr>
            <w:tcW w:w="2904" w:type="dxa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Number of cases（n）</w:t>
            </w:r>
          </w:p>
        </w:tc>
        <w:tc>
          <w:tcPr>
            <w:tcW w:w="2009" w:type="dxa"/>
            <w:tcBorders>
              <w:top w:val="single" w:color="000000" w:sz="12" w:space="0"/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Percentage (%)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36" w:type="dxa"/>
            <w:gridSpan w:val="3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Mobile phone usage (multiple choices)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Entertainment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1131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93.94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Work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29.73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Information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772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64.12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Study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1144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95.02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Other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tabs>
                <w:tab w:val="center" w:pos="1497"/>
                <w:tab w:val="right" w:pos="2874"/>
              </w:tabs>
              <w:jc w:val="center"/>
              <w:textAlignment w:val="top"/>
              <w:rPr>
                <w:rFonts w:hint="default" w:ascii="Times New Roman" w:hAnsi="Times New Roman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15.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95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36" w:type="dxa"/>
            <w:gridSpan w:val="3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Mobile phone use posture (multiple choices)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Sitting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108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89.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Standing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453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37.62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Lying down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877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72.84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Lying prone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430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35.71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36" w:type="dxa"/>
            <w:gridSpan w:val="3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Distance between eyes and screen (cm)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10 ～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75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62.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</w:tr>
      <w:tr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31 ～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403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33.47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51 ～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3.24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70 ～</w:t>
            </w:r>
          </w:p>
        </w:tc>
        <w:tc>
          <w:tcPr>
            <w:tcW w:w="2904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009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0.33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36" w:type="dxa"/>
            <w:gridSpan w:val="3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Impact on human body (multiple choices)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Ocular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1196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99.34</w:t>
            </w:r>
          </w:p>
        </w:tc>
      </w:tr>
      <w:tr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Cervical spine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1147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95.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Sleep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1040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86.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38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Mental and mental state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858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71.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26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Others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214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17.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77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36" w:type="dxa"/>
            <w:gridSpan w:val="3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Channel acquisition (multiple choices)</w:t>
            </w:r>
          </w:p>
        </w:tc>
      </w:tr>
      <w:tr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Book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735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61.0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Newspaper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223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18.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52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Magazine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261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21.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68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Internet media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996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82.72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Radio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3.41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 xml:space="preserve">  Mobile phone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1018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84.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 w:bidi="ar"/>
              </w:rPr>
              <w:t>55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TV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553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45.93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Family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622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51.66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noWrap w:val="0"/>
            <w:vAlign w:val="top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Friend</w:t>
            </w:r>
          </w:p>
        </w:tc>
        <w:tc>
          <w:tcPr>
            <w:tcW w:w="2904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472</w:t>
            </w:r>
          </w:p>
        </w:tc>
        <w:tc>
          <w:tcPr>
            <w:tcW w:w="2009" w:type="dxa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39.20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423" w:type="dxa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Doctor</w:t>
            </w:r>
          </w:p>
        </w:tc>
        <w:tc>
          <w:tcPr>
            <w:tcW w:w="2904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368</w:t>
            </w:r>
          </w:p>
        </w:tc>
        <w:tc>
          <w:tcPr>
            <w:tcW w:w="2009" w:type="dxa"/>
            <w:tcBorders>
              <w:bottom w:val="single" w:color="000000" w:sz="12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30.56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B1FDD"/>
    <w:rsid w:val="31067142"/>
    <w:rsid w:val="6785221D"/>
    <w:rsid w:val="73776530"/>
    <w:rsid w:val="751B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2021-01-25T16:31:00Z</dcterms:created>
  <dc:creator>XYW</dc:creator>
  <cp:lastModifiedBy>Administrator</cp:lastModifiedBy>
  <dcterms:modified xsi:type="dcterms:W3CDTF">2021-01-26T06:45:19Z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