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8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350"/>
        <w:gridCol w:w="1091"/>
        <w:gridCol w:w="1211"/>
        <w:gridCol w:w="829"/>
        <w:gridCol w:w="1113"/>
        <w:gridCol w:w="1156"/>
        <w:gridCol w:w="775"/>
        <w:gridCol w:w="1090"/>
        <w:gridCol w:w="1157"/>
        <w:gridCol w:w="927"/>
        <w:gridCol w:w="1102"/>
        <w:gridCol w:w="1145"/>
        <w:gridCol w:w="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4805" w:type="dxa"/>
            <w:gridSpan w:val="14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/>
                <w:b/>
                <w:bCs/>
                <w:sz w:val="24"/>
                <w:szCs w:val="24"/>
              </w:rPr>
            </w:pPr>
            <w:r>
              <w:rPr>
                <w:rFonts w:hint="eastAsia" w:ascii="LUQTB P+ Times" w:hAnsi="LUQTB P+ Times" w:eastAsia="MS Mincho" w:cs="宋体"/>
                <w:b/>
                <w:bCs/>
                <w:color w:val="000000"/>
                <w:kern w:val="0"/>
                <w:sz w:val="24"/>
                <w:szCs w:val="24"/>
              </w:rPr>
              <w:t>Additional file 3</w:t>
            </w:r>
            <w:r>
              <w:rPr>
                <w:rFonts w:ascii="LUQTB P+ Times" w:hAnsi="LUQTB P+ Times" w:eastAsia="MS Mincho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LUQTB P+ Times" w:hAnsi="LUQTB P+ Times" w:eastAsia="MS Mincho"/>
                <w:sz w:val="24"/>
                <w:szCs w:val="24"/>
              </w:rPr>
              <w:t>Adverse outcomes between included and excluded cases for each scale.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42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rPr>
                <w:rFonts w:ascii="等线" w:hAnsi="等线" w:eastAsia="等线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Frailty scale</w:t>
            </w:r>
          </w:p>
        </w:tc>
        <w:tc>
          <w:tcPr>
            <w:tcW w:w="135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I</w:t>
            </w:r>
            <w:bookmarkStart w:id="0" w:name="_GoBack"/>
            <w:bookmarkEnd w:id="0"/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ncluded</w:t>
            </w:r>
          </w:p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</w:t>
            </w:r>
          </w:p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(n (%))</w:t>
            </w:r>
          </w:p>
        </w:tc>
        <w:tc>
          <w:tcPr>
            <w:tcW w:w="3131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sz w:val="24"/>
                <w:szCs w:val="24"/>
              </w:rPr>
              <w:t xml:space="preserve">4-year disability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(%)</w:t>
            </w:r>
          </w:p>
        </w:tc>
        <w:tc>
          <w:tcPr>
            <w:tcW w:w="3044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sz w:val="24"/>
                <w:szCs w:val="24"/>
              </w:rPr>
              <w:t xml:space="preserve">4-year hospitalization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(%)</w:t>
            </w:r>
          </w:p>
        </w:tc>
        <w:tc>
          <w:tcPr>
            <w:tcW w:w="3174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sz w:val="24"/>
                <w:szCs w:val="24"/>
              </w:rPr>
              <w:t xml:space="preserve">4-year mortality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(%)</w:t>
            </w:r>
          </w:p>
        </w:tc>
        <w:tc>
          <w:tcPr>
            <w:tcW w:w="3164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sz w:val="24"/>
                <w:szCs w:val="24"/>
              </w:rPr>
              <w:t>7</w:t>
            </w:r>
            <w:r>
              <w:rPr>
                <w:rFonts w:ascii="YWHUK J+ Times" w:hAnsi="YWHUK J+ Times" w:eastAsia="MS Mincho"/>
                <w:sz w:val="24"/>
                <w:szCs w:val="24"/>
              </w:rPr>
              <w:t xml:space="preserve">-year mortality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4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Included</w:t>
            </w:r>
          </w:p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121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 xml:space="preserve">Excluded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82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P</w:t>
            </w:r>
            <w:r>
              <w:rPr>
                <w:rFonts w:ascii="YWHUK J+ Times" w:hAnsi="YWHUK J+ Times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11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Included</w:t>
            </w:r>
          </w:p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115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 xml:space="preserve">Excluded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77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P</w:t>
            </w:r>
            <w:r>
              <w:rPr>
                <w:rFonts w:ascii="YWHUK J+ Times" w:hAnsi="YWHUK J+ Times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0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Included</w:t>
            </w:r>
          </w:p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11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 xml:space="preserve">Excluded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92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P</w:t>
            </w:r>
            <w:r>
              <w:rPr>
                <w:rFonts w:ascii="YWHUK J+ Times" w:hAnsi="YWHUK J+ Times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10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>Included</w:t>
            </w:r>
          </w:p>
          <w:p>
            <w:pPr>
              <w:widowControl/>
              <w:jc w:val="center"/>
              <w:rPr>
                <w:rFonts w:ascii="YWHUK J+ Times" w:hAnsi="YWHUK J+ Times" w:eastAsia="等线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114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 xml:space="preserve">Excluded </w:t>
            </w:r>
            <w:r>
              <w:rPr>
                <w:rFonts w:ascii="YWHUK J+ Times" w:hAnsi="YWHUK J+ Times" w:eastAsia="等线"/>
                <w:kern w:val="0"/>
                <w:sz w:val="24"/>
                <w:szCs w:val="24"/>
              </w:rPr>
              <w:t xml:space="preserve">Cases  </w:t>
            </w:r>
          </w:p>
        </w:tc>
        <w:tc>
          <w:tcPr>
            <w:tcW w:w="9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P</w:t>
            </w:r>
            <w:r>
              <w:rPr>
                <w:rFonts w:ascii="YWHUK J+ Times" w:hAnsi="YWHUK J+ Times"/>
                <w:kern w:val="0"/>
                <w:sz w:val="24"/>
                <w:szCs w:val="24"/>
                <w:vertAlign w:val="superscript"/>
              </w:rPr>
              <w:t>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94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FI</w:t>
            </w:r>
          </w:p>
        </w:tc>
        <w:tc>
          <w:tcPr>
            <w:tcW w:w="135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5266 (97.5)</w:t>
            </w:r>
          </w:p>
        </w:tc>
        <w:tc>
          <w:tcPr>
            <w:tcW w:w="109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3.6</w:t>
            </w:r>
          </w:p>
        </w:tc>
        <w:tc>
          <w:tcPr>
            <w:tcW w:w="121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</w:t>
            </w:r>
          </w:p>
        </w:tc>
        <w:tc>
          <w:tcPr>
            <w:tcW w:w="82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0.279</w:t>
            </w:r>
          </w:p>
        </w:tc>
        <w:tc>
          <w:tcPr>
            <w:tcW w:w="111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20.6</w:t>
            </w:r>
          </w:p>
        </w:tc>
        <w:tc>
          <w:tcPr>
            <w:tcW w:w="115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37.5</w:t>
            </w:r>
          </w:p>
        </w:tc>
        <w:tc>
          <w:tcPr>
            <w:tcW w:w="77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0.122</w:t>
            </w:r>
          </w:p>
        </w:tc>
        <w:tc>
          <w:tcPr>
            <w:tcW w:w="109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5.3</w:t>
            </w:r>
          </w:p>
        </w:tc>
        <w:tc>
          <w:tcPr>
            <w:tcW w:w="115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33.1</w:t>
            </w:r>
          </w:p>
        </w:tc>
        <w:tc>
          <w:tcPr>
            <w:tcW w:w="92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10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8.6</w:t>
            </w:r>
          </w:p>
        </w:tc>
        <w:tc>
          <w:tcPr>
            <w:tcW w:w="114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45.6</w:t>
            </w:r>
          </w:p>
        </w:tc>
        <w:tc>
          <w:tcPr>
            <w:tcW w:w="91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FP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5158 (95.5)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3.6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0.349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20.6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25.0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0.716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4.0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48.8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6.7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70.9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FRAIL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5299 (98.1)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3.6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0.787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20.7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0.496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5.4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36.9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8.8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50.5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94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TFI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5272 (97.6)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3.6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 w:eastAsia="MS Mincho"/>
                <w:kern w:val="0"/>
                <w:sz w:val="24"/>
                <w:szCs w:val="24"/>
              </w:rPr>
            </w:pPr>
            <w:r>
              <w:rPr>
                <w:rFonts w:ascii="YWHUK J+ Times" w:hAnsi="YWHUK J+ Times" w:eastAsia="MS Mincho"/>
                <w:kern w:val="0"/>
                <w:sz w:val="24"/>
                <w:szCs w:val="24"/>
              </w:rPr>
              <w:t>0.508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20.7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16.7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0.804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5.2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38.5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8.5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53.9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YWHUK J+ Times" w:hAnsi="YWHUK J+ Times"/>
                <w:kern w:val="0"/>
                <w:sz w:val="24"/>
                <w:szCs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805" w:type="dxa"/>
            <w:gridSpan w:val="14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YWHUK J+ Times" w:hAnsi="YWHUK J+ Times"/>
                <w:kern w:val="0"/>
                <w:sz w:val="24"/>
                <w:szCs w:val="24"/>
              </w:rPr>
            </w:pPr>
            <w:r>
              <w:rPr>
                <w:rFonts w:ascii="LUQTB P+ Times" w:hAnsi="LUQTB P+ Times" w:eastAsia="MS Mincho"/>
                <w:sz w:val="24"/>
                <w:szCs w:val="24"/>
              </w:rPr>
              <w:t>Abbreviations: SD=Standard Deviation; BMI=Body Mass Index; FI=Frailty Index; FP=Frailty Phenotype; TFI=Tilburg Frailty Indicator.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80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LUQTB P+ Times" w:hAnsi="LUQTB P+ Times" w:eastAsia="MS Mincho"/>
                <w:sz w:val="24"/>
                <w:szCs w:val="24"/>
              </w:rPr>
            </w:pPr>
            <w:r>
              <w:rPr>
                <w:rFonts w:ascii="LUQTB P+ Times" w:hAnsi="LUQTB P+ Times" w:eastAsia="MS Mincho"/>
                <w:sz w:val="24"/>
                <w:szCs w:val="24"/>
              </w:rPr>
              <w:t>†P value for comparison of difference between outcome rates of included and excluded cases for each scale using Chi-square or Fisher exact test as appropriate.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YWHUK J+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QTB P+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3ZDNjODgzOGQ1MmY3ZDkyNGQ5ZTk4NzNlODAxNjkifQ=="/>
  </w:docVars>
  <w:rsids>
    <w:rsidRoot w:val="00DB4E3D"/>
    <w:rsid w:val="001358CE"/>
    <w:rsid w:val="00205BFE"/>
    <w:rsid w:val="009F28D3"/>
    <w:rsid w:val="00DB4E3D"/>
    <w:rsid w:val="7C67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792</Characters>
  <Lines>6</Lines>
  <Paragraphs>1</Paragraphs>
  <TotalTime>0</TotalTime>
  <ScaleCrop>false</ScaleCrop>
  <LinksUpToDate>false</LinksUpToDate>
  <CharactersWithSpaces>875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2022-05-12T02:18:00Z</dcterms:created>
  <dc:creator>KM25010</dc:creator>
  <cp:lastModifiedBy>秦飞</cp:lastModifiedBy>
  <dcterms:modified xsi:type="dcterms:W3CDTF">2022-05-12T02:19:21Z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BCA3602D91B44ABC98E76C8798CA6AD4</vt:lpwstr>
  </property>
</Properties>
</file>