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CA3DE4" w14:textId="0B065348" w:rsidR="00305883" w:rsidRDefault="007A5217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3DBF552" wp14:editId="27F3F06E">
                <wp:simplePos x="0" y="0"/>
                <wp:positionH relativeFrom="column">
                  <wp:posOffset>897890</wp:posOffset>
                </wp:positionH>
                <wp:positionV relativeFrom="paragraph">
                  <wp:posOffset>1523365</wp:posOffset>
                </wp:positionV>
                <wp:extent cx="518615" cy="4885311"/>
                <wp:effectExtent l="0" t="0" r="2540" b="4445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8615" cy="488531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3493813" w14:textId="55F1DA05" w:rsidR="009847BE" w:rsidRPr="009847BE" w:rsidRDefault="009847BE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9847BE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Table1: The patients’</w:t>
                            </w:r>
                            <w:r w:rsidR="007A5217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9847BE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acetabular Component, Fracture Characteristics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3DBF552"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70.7pt;margin-top:119.95pt;width:40.85pt;height:384.6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" fillcolor="white [3201]" stroked="f" strokeweight=".5pt">
                <v:textbox style="layout-flow:vertical;mso-layout-flow-alt:bottom-to-top">
                  <w:txbxContent>
                    <w:p w14:paraId="23493813" w14:textId="55F1DA05" w:rsidR="009847BE" w:rsidRPr="009847BE" w:rsidRDefault="009847BE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 w:rsidRPr="009847BE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Table1: The patients’</w:t>
                      </w:r>
                      <w:r w:rsidR="007A5217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 xml:space="preserve"> </w:t>
                      </w:r>
                      <w:r w:rsidRPr="009847BE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acetabular Component, Fracture Characteristics</w:t>
                      </w:r>
                    </w:p>
                  </w:txbxContent>
                </v:textbox>
              </v:shape>
            </w:pict>
          </mc:Fallback>
        </mc:AlternateContent>
      </w:r>
      <w:r w:rsidR="00452922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0FA7149" wp14:editId="43AA302E">
                <wp:simplePos x="0" y="0"/>
                <wp:positionH relativeFrom="column">
                  <wp:posOffset>3403600</wp:posOffset>
                </wp:positionH>
                <wp:positionV relativeFrom="paragraph">
                  <wp:posOffset>53975</wp:posOffset>
                </wp:positionV>
                <wp:extent cx="870857" cy="8787600"/>
                <wp:effectExtent l="0" t="0" r="5715" b="127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0857" cy="8787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D30769E" w14:textId="14DE9CAA" w:rsidR="00452922" w:rsidRDefault="009847BE" w:rsidP="009847BE">
                            <w:pPr>
                              <w:spacing w:line="480" w:lineRule="auto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9847BE">
                              <w:rPr>
                                <w:rStyle w:val="NormalCharacter"/>
                                <w:rFonts w:ascii="Times New Roman" w:eastAsia="仿宋" w:hAnsi="Times New Roman"/>
                                <w:color w:val="000000" w:themeColor="text1"/>
                                <w:sz w:val="20"/>
                                <w:szCs w:val="20"/>
                              </w:rPr>
                              <w:t>AVN:</w:t>
                            </w:r>
                            <w:r w:rsidRPr="009847BE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  <w:shd w:val="clear" w:color="auto" w:fill="FFFFFF"/>
                              </w:rPr>
                              <w:t xml:space="preserve"> Adult avascular </w:t>
                            </w:r>
                            <w:proofErr w:type="gramStart"/>
                            <w:r w:rsidRPr="009847BE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  <w:shd w:val="clear" w:color="auto" w:fill="FFFFFF"/>
                              </w:rPr>
                              <w:t>necrosis;  AS</w:t>
                            </w:r>
                            <w:proofErr w:type="gramEnd"/>
                            <w:r w:rsidRPr="009847BE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  <w:shd w:val="clear" w:color="auto" w:fill="FFFFFF"/>
                              </w:rPr>
                              <w:t>:</w:t>
                            </w:r>
                            <w:r w:rsidRPr="009847BE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ankylosing spondylitis</w:t>
                            </w:r>
                            <w:r w:rsidRPr="009847BE">
                              <w:rPr>
                                <w:rStyle w:val="NormalCharacter"/>
                                <w:rFonts w:ascii="Times New Roman" w:eastAsia="仿宋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>;  DDH:</w:t>
                            </w:r>
                            <w:r w:rsidRPr="009847BE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developmental </w:t>
                            </w:r>
                            <w:r w:rsidR="00CC110C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>dysplasia</w:t>
                            </w:r>
                            <w:r w:rsidRPr="009847BE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of the hip</w:t>
                            </w:r>
                            <w:r w:rsidRPr="009847BE" w:rsidDel="00597B2E">
                              <w:rPr>
                                <w:rStyle w:val="NormalCharacter"/>
                                <w:rFonts w:ascii="Times New Roman" w:eastAsia="仿宋" w:hAnsi="Times New Roman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9847BE">
                              <w:rPr>
                                <w:rStyle w:val="NormalCharacter"/>
                                <w:rFonts w:ascii="Times New Roman" w:eastAsia="仿宋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>;</w:t>
                            </w:r>
                            <w:r w:rsidR="00452922">
                              <w:rPr>
                                <w:rStyle w:val="NormalCharacter"/>
                                <w:rFonts w:ascii="Times New Roman" w:eastAsia="仿宋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9847BE">
                              <w:rPr>
                                <w:rStyle w:val="NormalCharacter"/>
                                <w:rFonts w:ascii="Times New Roman" w:eastAsia="仿宋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>OA:</w:t>
                            </w:r>
                            <w:r w:rsidRPr="009847BE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osteoarthritis</w:t>
                            </w:r>
                          </w:p>
                          <w:p w14:paraId="17435129" w14:textId="040379D3" w:rsidR="009847BE" w:rsidRPr="009847BE" w:rsidRDefault="00452922" w:rsidP="009847BE">
                            <w:pPr>
                              <w:spacing w:line="480" w:lineRule="auto"/>
                              <w:rPr>
                                <w:rFonts w:ascii="Times New Roman" w:eastAsia="仿宋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>Intrao:intraoperati</w:t>
                            </w:r>
                            <w:r w:rsidR="00CC110C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>on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; 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>Postop:postoperati</w:t>
                            </w:r>
                            <w:r w:rsidR="00CC110C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>on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0FA7149" id="文本框 3" o:spid="_x0000_s1027" type="#_x0000_t202" style="position:absolute;left:0;text-align:left;margin-left:268pt;margin-top:4.25pt;width:68.55pt;height:691.95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" fillcolor="white [3201]" stroked="f" strokeweight=".5pt">
                <v:textbox style="layout-flow:vertical;mso-layout-flow-alt:bottom-to-top">
                  <w:txbxContent>
                    <w:p w14:paraId="0D30769E" w14:textId="14DE9CAA" w:rsidR="00452922" w:rsidRDefault="009847BE" w:rsidP="009847BE">
                      <w:pPr>
                        <w:spacing w:line="480" w:lineRule="auto"/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</w:pPr>
                      <w:r w:rsidRPr="009847BE">
                        <w:rPr>
                          <w:rStyle w:val="NormalCharacter"/>
                          <w:rFonts w:ascii="Times New Roman" w:eastAsia="仿宋" w:hAnsi="Times New Roman"/>
                          <w:color w:val="000000" w:themeColor="text1"/>
                          <w:sz w:val="20"/>
                          <w:szCs w:val="20"/>
                        </w:rPr>
                        <w:t>AVN:</w:t>
                      </w:r>
                      <w:r w:rsidRPr="009847BE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  <w:shd w:val="clear" w:color="auto" w:fill="FFFFFF"/>
                        </w:rPr>
                        <w:t xml:space="preserve"> Adult avascular </w:t>
                      </w:r>
                      <w:proofErr w:type="gramStart"/>
                      <w:r w:rsidRPr="009847BE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  <w:shd w:val="clear" w:color="auto" w:fill="FFFFFF"/>
                        </w:rPr>
                        <w:t>necrosis;  AS</w:t>
                      </w:r>
                      <w:proofErr w:type="gramEnd"/>
                      <w:r w:rsidRPr="009847BE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  <w:shd w:val="clear" w:color="auto" w:fill="FFFFFF"/>
                        </w:rPr>
                        <w:t>:</w:t>
                      </w:r>
                      <w:r w:rsidRPr="009847BE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 xml:space="preserve"> ankylosing spondylitis</w:t>
                      </w:r>
                      <w:r w:rsidRPr="009847BE">
                        <w:rPr>
                          <w:rStyle w:val="NormalCharacter"/>
                          <w:rFonts w:ascii="Times New Roman" w:eastAsia="仿宋" w:hAnsi="Times New Roman" w:cs="Times New Roman"/>
                          <w:color w:val="000000" w:themeColor="text1"/>
                          <w:sz w:val="20"/>
                          <w:szCs w:val="20"/>
                        </w:rPr>
                        <w:t>;  DDH:</w:t>
                      </w:r>
                      <w:r w:rsidRPr="009847BE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 xml:space="preserve"> developmental </w:t>
                      </w:r>
                      <w:r w:rsidR="00CC110C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>dysplasia</w:t>
                      </w:r>
                      <w:r w:rsidRPr="009847BE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 xml:space="preserve"> of the hip</w:t>
                      </w:r>
                      <w:r w:rsidRPr="009847BE" w:rsidDel="00597B2E">
                        <w:rPr>
                          <w:rStyle w:val="NormalCharacter"/>
                          <w:rFonts w:ascii="Times New Roman" w:eastAsia="仿宋" w:hAnsi="Times New Roman"/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r w:rsidRPr="009847BE">
                        <w:rPr>
                          <w:rStyle w:val="NormalCharacter"/>
                          <w:rFonts w:ascii="Times New Roman" w:eastAsia="仿宋" w:hAnsi="Times New Roman" w:cs="Times New Roman"/>
                          <w:color w:val="000000" w:themeColor="text1"/>
                          <w:sz w:val="20"/>
                          <w:szCs w:val="20"/>
                        </w:rPr>
                        <w:t>;</w:t>
                      </w:r>
                      <w:r w:rsidR="00452922">
                        <w:rPr>
                          <w:rStyle w:val="NormalCharacter"/>
                          <w:rFonts w:ascii="Times New Roman" w:eastAsia="仿宋" w:hAnsi="Times New Roman" w:cs="Times New Roman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r w:rsidRPr="009847BE">
                        <w:rPr>
                          <w:rStyle w:val="NormalCharacter"/>
                          <w:rFonts w:ascii="Times New Roman" w:eastAsia="仿宋" w:hAnsi="Times New Roman" w:cs="Times New Roman"/>
                          <w:color w:val="000000" w:themeColor="text1"/>
                          <w:sz w:val="20"/>
                          <w:szCs w:val="20"/>
                        </w:rPr>
                        <w:t>OA:</w:t>
                      </w:r>
                      <w:r w:rsidRPr="009847BE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 xml:space="preserve"> osteoarthritis</w:t>
                      </w:r>
                    </w:p>
                    <w:p w14:paraId="17435129" w14:textId="040379D3" w:rsidR="009847BE" w:rsidRPr="009847BE" w:rsidRDefault="00452922" w:rsidP="009847BE">
                      <w:pPr>
                        <w:spacing w:line="480" w:lineRule="auto"/>
                        <w:rPr>
                          <w:rFonts w:ascii="Times New Roman" w:eastAsia="仿宋" w:hAnsi="Times New Roman" w:cs="Times New Roman"/>
                          <w:color w:val="000000" w:themeColor="text1"/>
                          <w:sz w:val="20"/>
                          <w:szCs w:val="20"/>
                        </w:rPr>
                      </w:pPr>
                      <w:proofErr w:type="spellStart"/>
                      <w:proofErr w:type="gramStart"/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>Intrao:intraoperati</w:t>
                      </w:r>
                      <w:r w:rsidR="00CC110C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>on</w:t>
                      </w:r>
                      <w:proofErr w:type="spellEnd"/>
                      <w:proofErr w:type="gramEnd"/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 xml:space="preserve">; 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>Postop:postoperati</w:t>
                      </w:r>
                      <w:r w:rsidR="00CC110C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>on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9847BE">
        <w:t xml:space="preserve">   </w:t>
      </w:r>
      <w:r w:rsidR="00FA622C">
        <w:rPr>
          <w:rFonts w:hint="eastAsia"/>
        </w:rPr>
        <w:t xml:space="preserve"> </w:t>
      </w:r>
      <w:r w:rsidR="009847BE">
        <w:t xml:space="preserve">     </w:t>
      </w:r>
      <w:r w:rsidR="00452922">
        <w:t xml:space="preserve"> </w:t>
      </w:r>
      <w:r>
        <w:t xml:space="preserve">          </w:t>
      </w:r>
      <w:r w:rsidR="009847BE">
        <w:t xml:space="preserve"> </w:t>
      </w:r>
      <w:r w:rsidR="00FA622C">
        <w:t xml:space="preserve"> </w:t>
      </w:r>
      <w:r w:rsidR="00BE3A59">
        <w:t xml:space="preserve"> </w:t>
      </w:r>
      <w:r w:rsidRPr="007A5217">
        <w:drawing>
          <wp:inline distT="0" distB="0" distL="0" distR="0" wp14:anchorId="474C12F0" wp14:editId="4C7F599A">
            <wp:extent cx="1863090" cy="8864600"/>
            <wp:effectExtent l="0" t="0" r="381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863090" cy="8864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A622C">
        <w:t xml:space="preserve"> </w:t>
      </w:r>
      <w:bookmarkStart w:id="0" w:name="_GoBack"/>
      <w:bookmarkEnd w:id="0"/>
    </w:p>
    <w:p w14:paraId="24B55947" w14:textId="23B7C3E6" w:rsidR="00452922" w:rsidRPr="00406824" w:rsidRDefault="00452922" w:rsidP="00357608">
      <w:pPr>
        <w:spacing w:line="360" w:lineRule="auto"/>
        <w:rPr>
          <w:rFonts w:ascii="Times New Roman" w:hAnsi="Times New Roman" w:cs="Times New Roman"/>
          <w:b/>
          <w:bCs/>
        </w:rPr>
      </w:pPr>
      <w:r w:rsidRPr="00406824">
        <w:rPr>
          <w:rFonts w:ascii="Times New Roman" w:hAnsi="Times New Roman" w:cs="Times New Roman"/>
          <w:b/>
          <w:bCs/>
        </w:rPr>
        <w:lastRenderedPageBreak/>
        <w:t>Table</w:t>
      </w:r>
      <w:proofErr w:type="gramStart"/>
      <w:r w:rsidRPr="00406824">
        <w:rPr>
          <w:rFonts w:ascii="Times New Roman" w:hAnsi="Times New Roman" w:cs="Times New Roman"/>
          <w:b/>
          <w:bCs/>
        </w:rPr>
        <w:t>2</w:t>
      </w:r>
      <w:r w:rsidR="00067AE6">
        <w:rPr>
          <w:rFonts w:ascii="Times New Roman" w:hAnsi="Times New Roman" w:cs="Times New Roman"/>
          <w:b/>
          <w:bCs/>
        </w:rPr>
        <w:t xml:space="preserve"> </w:t>
      </w:r>
      <w:r w:rsidR="00B86458">
        <w:rPr>
          <w:rFonts w:ascii="Times New Roman" w:hAnsi="Times New Roman" w:cs="Times New Roman"/>
          <w:b/>
          <w:bCs/>
        </w:rPr>
        <w:t xml:space="preserve"> </w:t>
      </w:r>
      <w:r w:rsidR="00B86458">
        <w:rPr>
          <w:rStyle w:val="NormalCharacter"/>
          <w:rFonts w:ascii="Times New Roman" w:eastAsia="仿宋" w:hAnsi="Times New Roman" w:cs="Times New Roman"/>
          <w:color w:val="000000" w:themeColor="text1"/>
          <w:szCs w:val="21"/>
        </w:rPr>
        <w:t>P</w:t>
      </w:r>
      <w:r w:rsidR="00B86458" w:rsidRPr="00ED7179">
        <w:rPr>
          <w:rStyle w:val="NormalCharacter"/>
          <w:rFonts w:ascii="Times New Roman" w:eastAsia="仿宋" w:hAnsi="Times New Roman" w:cs="Times New Roman"/>
          <w:color w:val="000000" w:themeColor="text1"/>
          <w:szCs w:val="21"/>
        </w:rPr>
        <w:t>reoperati</w:t>
      </w:r>
      <w:r w:rsidR="00B86458">
        <w:rPr>
          <w:rStyle w:val="NormalCharacter"/>
          <w:rFonts w:ascii="Times New Roman" w:eastAsia="仿宋" w:hAnsi="Times New Roman" w:cs="Times New Roman"/>
          <w:color w:val="000000" w:themeColor="text1"/>
          <w:szCs w:val="21"/>
        </w:rPr>
        <w:t>ve</w:t>
      </w:r>
      <w:proofErr w:type="gramEnd"/>
      <w:r w:rsidR="00B86458" w:rsidRPr="00ED7179">
        <w:rPr>
          <w:rStyle w:val="NormalCharacter"/>
          <w:rFonts w:ascii="Times New Roman" w:eastAsia="仿宋" w:hAnsi="Times New Roman" w:cs="Times New Roman"/>
          <w:color w:val="000000" w:themeColor="text1"/>
          <w:szCs w:val="21"/>
        </w:rPr>
        <w:t xml:space="preserve"> and postoperati</w:t>
      </w:r>
      <w:r w:rsidR="00B86458">
        <w:rPr>
          <w:rStyle w:val="NormalCharacter"/>
          <w:rFonts w:ascii="Times New Roman" w:eastAsia="仿宋" w:hAnsi="Times New Roman" w:cs="Times New Roman"/>
          <w:color w:val="000000" w:themeColor="text1"/>
          <w:szCs w:val="21"/>
        </w:rPr>
        <w:t>ve HHS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062"/>
        <w:gridCol w:w="1077"/>
        <w:gridCol w:w="1171"/>
        <w:gridCol w:w="1102"/>
        <w:gridCol w:w="1954"/>
        <w:gridCol w:w="924"/>
      </w:tblGrid>
      <w:tr w:rsidR="001A2E49" w:rsidRPr="00357608" w14:paraId="2639E03B" w14:textId="77777777" w:rsidTr="00983077">
        <w:tc>
          <w:tcPr>
            <w:tcW w:w="2062" w:type="dxa"/>
            <w:tcBorders>
              <w:left w:val="nil"/>
              <w:bottom w:val="single" w:sz="4" w:space="0" w:color="auto"/>
              <w:right w:val="nil"/>
            </w:tcBorders>
          </w:tcPr>
          <w:p w14:paraId="08794360" w14:textId="77777777" w:rsidR="00452922" w:rsidRPr="00357608" w:rsidRDefault="00452922" w:rsidP="00357608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77" w:type="dxa"/>
            <w:tcBorders>
              <w:left w:val="nil"/>
              <w:bottom w:val="single" w:sz="4" w:space="0" w:color="auto"/>
              <w:right w:val="nil"/>
            </w:tcBorders>
          </w:tcPr>
          <w:p w14:paraId="2F1A77D8" w14:textId="77777777" w:rsidR="00452922" w:rsidRPr="00357608" w:rsidRDefault="00452922" w:rsidP="00357608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57608">
              <w:rPr>
                <w:rFonts w:ascii="Times New Roman" w:hAnsi="Times New Roman" w:cs="Times New Roman"/>
              </w:rPr>
              <w:t>Minimum</w:t>
            </w:r>
          </w:p>
        </w:tc>
        <w:tc>
          <w:tcPr>
            <w:tcW w:w="1171" w:type="dxa"/>
            <w:tcBorders>
              <w:left w:val="nil"/>
              <w:bottom w:val="single" w:sz="4" w:space="0" w:color="auto"/>
              <w:right w:val="nil"/>
            </w:tcBorders>
          </w:tcPr>
          <w:p w14:paraId="25745543" w14:textId="77777777" w:rsidR="00452922" w:rsidRPr="00357608" w:rsidRDefault="00452922" w:rsidP="00357608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57608">
              <w:rPr>
                <w:rFonts w:ascii="Times New Roman" w:hAnsi="Times New Roman" w:cs="Times New Roman"/>
              </w:rPr>
              <w:t>Maximum</w:t>
            </w:r>
          </w:p>
        </w:tc>
        <w:tc>
          <w:tcPr>
            <w:tcW w:w="1102" w:type="dxa"/>
            <w:tcBorders>
              <w:left w:val="nil"/>
              <w:bottom w:val="single" w:sz="4" w:space="0" w:color="auto"/>
              <w:right w:val="nil"/>
            </w:tcBorders>
          </w:tcPr>
          <w:p w14:paraId="7AF7C33A" w14:textId="77777777" w:rsidR="00452922" w:rsidRPr="00357608" w:rsidRDefault="00452922" w:rsidP="00357608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57608">
              <w:rPr>
                <w:rFonts w:ascii="Times New Roman" w:hAnsi="Times New Roman" w:cs="Times New Roman"/>
              </w:rPr>
              <w:t>Mean</w:t>
            </w:r>
          </w:p>
        </w:tc>
        <w:tc>
          <w:tcPr>
            <w:tcW w:w="1954" w:type="dxa"/>
            <w:tcBorders>
              <w:left w:val="nil"/>
              <w:bottom w:val="single" w:sz="4" w:space="0" w:color="auto"/>
              <w:right w:val="nil"/>
            </w:tcBorders>
          </w:tcPr>
          <w:p w14:paraId="0E098AC0" w14:textId="77777777" w:rsidR="00452922" w:rsidRPr="00357608" w:rsidRDefault="00452922" w:rsidP="00357608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57608">
              <w:rPr>
                <w:rFonts w:ascii="Times New Roman" w:hAnsi="Times New Roman" w:cs="Times New Roman"/>
              </w:rPr>
              <w:t>Standard deviation</w:t>
            </w:r>
          </w:p>
        </w:tc>
        <w:tc>
          <w:tcPr>
            <w:tcW w:w="924" w:type="dxa"/>
            <w:tcBorders>
              <w:left w:val="nil"/>
              <w:bottom w:val="single" w:sz="4" w:space="0" w:color="auto"/>
              <w:right w:val="nil"/>
            </w:tcBorders>
          </w:tcPr>
          <w:p w14:paraId="1F1C92D6" w14:textId="77777777" w:rsidR="00452922" w:rsidRPr="00357608" w:rsidRDefault="00452922" w:rsidP="00357608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1A2E49" w:rsidRPr="00357608" w14:paraId="34F7C70E" w14:textId="77777777" w:rsidTr="00983077">
        <w:tc>
          <w:tcPr>
            <w:tcW w:w="2062" w:type="dxa"/>
            <w:tcBorders>
              <w:left w:val="nil"/>
              <w:bottom w:val="nil"/>
              <w:right w:val="nil"/>
            </w:tcBorders>
          </w:tcPr>
          <w:p w14:paraId="155BEBA9" w14:textId="77777777" w:rsidR="00452922" w:rsidRPr="00357608" w:rsidRDefault="00452922" w:rsidP="00357608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57608">
              <w:rPr>
                <w:rFonts w:ascii="Times New Roman" w:hAnsi="Times New Roman" w:cs="Times New Roman"/>
              </w:rPr>
              <w:t>Preoperative HHS</w:t>
            </w:r>
          </w:p>
        </w:tc>
        <w:tc>
          <w:tcPr>
            <w:tcW w:w="1077" w:type="dxa"/>
            <w:tcBorders>
              <w:left w:val="nil"/>
              <w:bottom w:val="nil"/>
              <w:right w:val="nil"/>
            </w:tcBorders>
          </w:tcPr>
          <w:p w14:paraId="026C7D07" w14:textId="77777777" w:rsidR="00452922" w:rsidRPr="00357608" w:rsidRDefault="001A2E49" w:rsidP="0035760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57608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171" w:type="dxa"/>
            <w:tcBorders>
              <w:left w:val="nil"/>
              <w:bottom w:val="nil"/>
              <w:right w:val="nil"/>
            </w:tcBorders>
          </w:tcPr>
          <w:p w14:paraId="170525BA" w14:textId="77777777" w:rsidR="00452922" w:rsidRPr="00357608" w:rsidRDefault="001A2E49" w:rsidP="0035760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57608"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1102" w:type="dxa"/>
            <w:tcBorders>
              <w:left w:val="nil"/>
              <w:bottom w:val="nil"/>
              <w:right w:val="nil"/>
            </w:tcBorders>
          </w:tcPr>
          <w:p w14:paraId="3B84FC2E" w14:textId="77777777" w:rsidR="00452922" w:rsidRPr="00357608" w:rsidRDefault="001A2E49" w:rsidP="0035760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57608">
              <w:rPr>
                <w:rFonts w:ascii="Times New Roman" w:hAnsi="Times New Roman" w:cs="Times New Roman"/>
              </w:rPr>
              <w:t>30.8</w:t>
            </w:r>
          </w:p>
        </w:tc>
        <w:tc>
          <w:tcPr>
            <w:tcW w:w="1954" w:type="dxa"/>
            <w:tcBorders>
              <w:left w:val="nil"/>
              <w:bottom w:val="nil"/>
              <w:right w:val="nil"/>
            </w:tcBorders>
          </w:tcPr>
          <w:p w14:paraId="77CB569C" w14:textId="77777777" w:rsidR="00452922" w:rsidRPr="00357608" w:rsidRDefault="001A2E49" w:rsidP="0035760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57608">
              <w:rPr>
                <w:rFonts w:ascii="Times New Roman" w:hAnsi="Times New Roman" w:cs="Times New Roman"/>
              </w:rPr>
              <w:t>9.7</w:t>
            </w:r>
          </w:p>
        </w:tc>
        <w:tc>
          <w:tcPr>
            <w:tcW w:w="924" w:type="dxa"/>
            <w:tcBorders>
              <w:left w:val="nil"/>
              <w:bottom w:val="nil"/>
              <w:right w:val="nil"/>
            </w:tcBorders>
          </w:tcPr>
          <w:p w14:paraId="4EC6A013" w14:textId="77777777" w:rsidR="00452922" w:rsidRPr="00357608" w:rsidRDefault="001A2E49" w:rsidP="00357608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57608">
              <w:rPr>
                <w:rFonts w:ascii="Times New Roman" w:hAnsi="Times New Roman" w:cs="Times New Roman"/>
              </w:rPr>
              <w:t>t=27.1</w:t>
            </w:r>
          </w:p>
        </w:tc>
      </w:tr>
      <w:tr w:rsidR="001A2E49" w:rsidRPr="00357608" w14:paraId="3BBFB8FD" w14:textId="77777777" w:rsidTr="00983077">
        <w:tc>
          <w:tcPr>
            <w:tcW w:w="2062" w:type="dxa"/>
            <w:tcBorders>
              <w:top w:val="nil"/>
              <w:left w:val="nil"/>
              <w:right w:val="nil"/>
            </w:tcBorders>
          </w:tcPr>
          <w:p w14:paraId="209C28DF" w14:textId="77777777" w:rsidR="00452922" w:rsidRPr="00357608" w:rsidRDefault="00452922" w:rsidP="00357608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57608">
              <w:rPr>
                <w:rFonts w:ascii="Times New Roman" w:hAnsi="Times New Roman" w:cs="Times New Roman"/>
              </w:rPr>
              <w:t>Preoperative HHS</w:t>
            </w:r>
          </w:p>
        </w:tc>
        <w:tc>
          <w:tcPr>
            <w:tcW w:w="1077" w:type="dxa"/>
            <w:tcBorders>
              <w:top w:val="nil"/>
              <w:left w:val="nil"/>
              <w:right w:val="nil"/>
            </w:tcBorders>
          </w:tcPr>
          <w:p w14:paraId="21D8C31D" w14:textId="77777777" w:rsidR="00452922" w:rsidRPr="00357608" w:rsidRDefault="001A2E49" w:rsidP="0035760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57608">
              <w:rPr>
                <w:rFonts w:ascii="Times New Roman" w:hAnsi="Times New Roman" w:cs="Times New Roman"/>
              </w:rPr>
              <w:t>82</w:t>
            </w:r>
          </w:p>
        </w:tc>
        <w:tc>
          <w:tcPr>
            <w:tcW w:w="1171" w:type="dxa"/>
            <w:tcBorders>
              <w:top w:val="nil"/>
              <w:left w:val="nil"/>
              <w:right w:val="nil"/>
            </w:tcBorders>
          </w:tcPr>
          <w:p w14:paraId="13C1E9AF" w14:textId="77777777" w:rsidR="00452922" w:rsidRPr="00357608" w:rsidRDefault="001A2E49" w:rsidP="0035760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57608">
              <w:rPr>
                <w:rFonts w:ascii="Times New Roman" w:hAnsi="Times New Roman" w:cs="Times New Roman"/>
              </w:rPr>
              <w:t>97</w:t>
            </w:r>
          </w:p>
        </w:tc>
        <w:tc>
          <w:tcPr>
            <w:tcW w:w="1102" w:type="dxa"/>
            <w:tcBorders>
              <w:top w:val="nil"/>
              <w:left w:val="nil"/>
              <w:right w:val="nil"/>
            </w:tcBorders>
          </w:tcPr>
          <w:p w14:paraId="112E9041" w14:textId="77777777" w:rsidR="00452922" w:rsidRPr="00357608" w:rsidRDefault="001A2E49" w:rsidP="0035760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57608">
              <w:rPr>
                <w:rFonts w:ascii="Times New Roman" w:hAnsi="Times New Roman" w:cs="Times New Roman"/>
              </w:rPr>
              <w:t>90.2</w:t>
            </w:r>
          </w:p>
        </w:tc>
        <w:tc>
          <w:tcPr>
            <w:tcW w:w="1954" w:type="dxa"/>
            <w:tcBorders>
              <w:top w:val="nil"/>
              <w:left w:val="nil"/>
              <w:right w:val="nil"/>
            </w:tcBorders>
          </w:tcPr>
          <w:p w14:paraId="4260D180" w14:textId="77777777" w:rsidR="00452922" w:rsidRPr="00357608" w:rsidRDefault="001A2E49" w:rsidP="0035760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57608">
              <w:rPr>
                <w:rFonts w:ascii="Times New Roman" w:hAnsi="Times New Roman" w:cs="Times New Roman"/>
              </w:rPr>
              <w:t>4.2</w:t>
            </w:r>
          </w:p>
        </w:tc>
        <w:tc>
          <w:tcPr>
            <w:tcW w:w="924" w:type="dxa"/>
            <w:tcBorders>
              <w:top w:val="nil"/>
              <w:left w:val="nil"/>
              <w:right w:val="nil"/>
            </w:tcBorders>
          </w:tcPr>
          <w:p w14:paraId="1751E4B5" w14:textId="77777777" w:rsidR="00452922" w:rsidRPr="00357608" w:rsidRDefault="001A2E49" w:rsidP="00357608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57608">
              <w:rPr>
                <w:rFonts w:ascii="Times New Roman" w:hAnsi="Times New Roman" w:cs="Times New Roman"/>
              </w:rPr>
              <w:t>P</w:t>
            </w:r>
            <w:r w:rsidRPr="00357608">
              <w:rPr>
                <w:rStyle w:val="NormalCharacter"/>
                <w:rFonts w:ascii="Times New Roman" w:eastAsia="仿宋" w:hAnsi="Times New Roman" w:cs="Times New Roman"/>
                <w:sz w:val="20"/>
                <w:szCs w:val="20"/>
              </w:rPr>
              <w:t>＜</w:t>
            </w:r>
            <w:r w:rsidRPr="00357608">
              <w:rPr>
                <w:rStyle w:val="NormalCharacter"/>
                <w:rFonts w:ascii="Times New Roman" w:eastAsia="仿宋" w:hAnsi="Times New Roman" w:cs="Times New Roman"/>
                <w:sz w:val="20"/>
                <w:szCs w:val="20"/>
              </w:rPr>
              <w:t>0.05</w:t>
            </w:r>
          </w:p>
        </w:tc>
      </w:tr>
    </w:tbl>
    <w:p w14:paraId="45289575" w14:textId="77777777" w:rsidR="00452922" w:rsidRDefault="00452922"/>
    <w:sectPr w:rsidR="00452922" w:rsidSect="00E962A9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5BDD"/>
    <w:rsid w:val="00024316"/>
    <w:rsid w:val="00067AE6"/>
    <w:rsid w:val="000F7695"/>
    <w:rsid w:val="001A2E49"/>
    <w:rsid w:val="00206171"/>
    <w:rsid w:val="002746AE"/>
    <w:rsid w:val="00305883"/>
    <w:rsid w:val="00346BE9"/>
    <w:rsid w:val="00357608"/>
    <w:rsid w:val="003D4CD9"/>
    <w:rsid w:val="003D58E5"/>
    <w:rsid w:val="00406824"/>
    <w:rsid w:val="004144C7"/>
    <w:rsid w:val="00435CBC"/>
    <w:rsid w:val="00452922"/>
    <w:rsid w:val="0051095E"/>
    <w:rsid w:val="005765F2"/>
    <w:rsid w:val="006269E6"/>
    <w:rsid w:val="00655BDD"/>
    <w:rsid w:val="00662C4A"/>
    <w:rsid w:val="007A5217"/>
    <w:rsid w:val="007D04FE"/>
    <w:rsid w:val="007D485A"/>
    <w:rsid w:val="007E268C"/>
    <w:rsid w:val="00856895"/>
    <w:rsid w:val="0093494C"/>
    <w:rsid w:val="009675DE"/>
    <w:rsid w:val="00983077"/>
    <w:rsid w:val="009847BE"/>
    <w:rsid w:val="00B86458"/>
    <w:rsid w:val="00BA24B0"/>
    <w:rsid w:val="00BB059B"/>
    <w:rsid w:val="00BE3A59"/>
    <w:rsid w:val="00CC110C"/>
    <w:rsid w:val="00CF4D8C"/>
    <w:rsid w:val="00E736F9"/>
    <w:rsid w:val="00E962A9"/>
    <w:rsid w:val="00ED24D6"/>
    <w:rsid w:val="00ED2717"/>
    <w:rsid w:val="00EF06A8"/>
    <w:rsid w:val="00F834C2"/>
    <w:rsid w:val="00FA62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A151D0"/>
  <w15:chartTrackingRefBased/>
  <w15:docId w15:val="{B97AF5E3-638B-3943-B984-D985B975C1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55BDD"/>
    <w:rPr>
      <w:rFonts w:ascii="宋体" w:eastAsia="宋体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655BDD"/>
    <w:rPr>
      <w:rFonts w:ascii="宋体" w:eastAsia="宋体"/>
      <w:sz w:val="18"/>
      <w:szCs w:val="18"/>
    </w:rPr>
  </w:style>
  <w:style w:type="character" w:customStyle="1" w:styleId="NormalCharacter">
    <w:name w:val="NormalCharacter"/>
    <w:qFormat/>
    <w:rsid w:val="009847BE"/>
  </w:style>
  <w:style w:type="table" w:styleId="a5">
    <w:name w:val="Table Grid"/>
    <w:basedOn w:val="a1"/>
    <w:uiPriority w:val="39"/>
    <w:rsid w:val="004529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859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43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56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414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</Pages>
  <Words>29</Words>
  <Characters>166</Characters>
  <Application>Microsoft Office Word</Application>
  <DocSecurity>0</DocSecurity>
  <Lines>1</Lines>
  <Paragraphs>1</Paragraphs>
  <ScaleCrop>false</ScaleCrop>
  <Company/>
  <LinksUpToDate>false</LinksUpToDate>
  <CharactersWithSpaces>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10</cp:revision>
  <dcterms:created xsi:type="dcterms:W3CDTF">2020-02-18T13:16:00Z</dcterms:created>
  <dcterms:modified xsi:type="dcterms:W3CDTF">2020-03-02T14:03:00Z</dcterms:modified>
</cp:coreProperties>
</file>