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9663E" w14:textId="77777777" w:rsidR="00471D2C" w:rsidRPr="00511360" w:rsidRDefault="00471D2C" w:rsidP="0051136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360"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14:paraId="7F2219BB" w14:textId="77777777" w:rsidR="003F01D6" w:rsidRPr="003F01D6" w:rsidRDefault="003F01D6" w:rsidP="003F01D6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OLE_LINK5"/>
      <w:bookmarkStart w:id="1" w:name="OLE_LINK6"/>
      <w:bookmarkStart w:id="2" w:name="_Hlk93753872"/>
      <w:r w:rsidRPr="003F01D6">
        <w:rPr>
          <w:rFonts w:ascii="Times New Roman" w:eastAsia="宋体" w:hAnsi="Times New Roman" w:cs="Times New Roman"/>
          <w:b/>
          <w:bCs/>
          <w:sz w:val="24"/>
          <w:szCs w:val="24"/>
        </w:rPr>
        <w:t>Enhanced visible-light-driven photodegradation of tetracycline</w:t>
      </w:r>
      <w:r w:rsidRPr="003F01D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by</w:t>
      </w:r>
      <w:r w:rsidRPr="003F01D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salicylic acid modified-graphitic carbon nitride and toxicity assessment</w:t>
      </w:r>
    </w:p>
    <w:p w14:paraId="482E5ECD" w14:textId="77777777" w:rsidR="0074268C" w:rsidRPr="0074268C" w:rsidRDefault="0074268C" w:rsidP="0074268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" w:name="OLE_LINK68"/>
      <w:bookmarkStart w:id="4" w:name="OLE_LINK69"/>
      <w:bookmarkEnd w:id="0"/>
      <w:bookmarkEnd w:id="1"/>
      <w:proofErr w:type="spellStart"/>
      <w:r w:rsidRPr="0074268C">
        <w:rPr>
          <w:rFonts w:ascii="Times New Roman" w:hAnsi="Times New Roman" w:cs="Times New Roman"/>
          <w:sz w:val="20"/>
          <w:szCs w:val="20"/>
        </w:rPr>
        <w:t>Mengmeng</w:t>
      </w:r>
      <w:proofErr w:type="spellEnd"/>
      <w:r w:rsidRPr="0074268C">
        <w:rPr>
          <w:rFonts w:ascii="Times New Roman" w:hAnsi="Times New Roman" w:cs="Times New Roman"/>
          <w:sz w:val="20"/>
          <w:szCs w:val="20"/>
        </w:rPr>
        <w:t xml:space="preserve"> Chen </w:t>
      </w:r>
      <w:proofErr w:type="spellStart"/>
      <w:proofErr w:type="gramStart"/>
      <w:r w:rsidRPr="0074268C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>a,b</w:t>
      </w:r>
      <w:proofErr w:type="gramEnd"/>
      <w:r w:rsidRPr="0074268C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>,c</w:t>
      </w:r>
      <w:proofErr w:type="spellEnd"/>
      <w:r w:rsidRPr="0074268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4268C">
        <w:rPr>
          <w:rFonts w:ascii="Times New Roman" w:hAnsi="Times New Roman" w:cs="Times New Roman"/>
          <w:sz w:val="20"/>
          <w:szCs w:val="20"/>
        </w:rPr>
        <w:t>Mengxue</w:t>
      </w:r>
      <w:proofErr w:type="spellEnd"/>
      <w:r w:rsidRPr="0074268C">
        <w:rPr>
          <w:rFonts w:ascii="Times New Roman" w:hAnsi="Times New Roman" w:cs="Times New Roman"/>
          <w:sz w:val="20"/>
          <w:szCs w:val="20"/>
        </w:rPr>
        <w:t xml:space="preserve"> Li </w:t>
      </w:r>
      <w:proofErr w:type="spellStart"/>
      <w:r w:rsidRPr="0074268C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74268C">
        <w:rPr>
          <w:rFonts w:ascii="Times New Roman" w:hAnsi="Times New Roman" w:cs="Times New Roman"/>
          <w:sz w:val="20"/>
          <w:szCs w:val="20"/>
          <w:vertAlign w:val="superscript"/>
        </w:rPr>
        <w:t>,*</w:t>
      </w:r>
      <w:r w:rsidRPr="0074268C">
        <w:rPr>
          <w:rFonts w:ascii="Times New Roman" w:hAnsi="Times New Roman" w:cs="Times New Roman"/>
          <w:sz w:val="20"/>
          <w:szCs w:val="20"/>
        </w:rPr>
        <w:t>,</w:t>
      </w:r>
      <w:r w:rsidRPr="0074268C">
        <w:rPr>
          <w:rFonts w:ascii="Times New Roman" w:hAnsi="Times New Roman" w:cs="Times New Roman"/>
          <w:kern w:val="0"/>
          <w:sz w:val="20"/>
          <w:szCs w:val="20"/>
        </w:rPr>
        <w:t xml:space="preserve"> Peng Li </w:t>
      </w:r>
      <w:r w:rsidRPr="0074268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d</w:t>
      </w:r>
      <w:r w:rsidRPr="0074268C">
        <w:rPr>
          <w:rFonts w:ascii="Times New Roman" w:hAnsi="Times New Roman" w:cs="Times New Roman"/>
          <w:kern w:val="0"/>
          <w:sz w:val="20"/>
          <w:szCs w:val="20"/>
        </w:rPr>
        <w:t xml:space="preserve">, Stephanie Ling </w:t>
      </w:r>
      <w:proofErr w:type="spellStart"/>
      <w:r w:rsidRPr="0074268C">
        <w:rPr>
          <w:rFonts w:ascii="Times New Roman" w:hAnsi="Times New Roman" w:cs="Times New Roman"/>
          <w:kern w:val="0"/>
          <w:sz w:val="20"/>
          <w:szCs w:val="20"/>
        </w:rPr>
        <w:t>Jie</w:t>
      </w:r>
      <w:proofErr w:type="spellEnd"/>
      <w:r w:rsidRPr="0074268C">
        <w:rPr>
          <w:rFonts w:ascii="Times New Roman" w:hAnsi="Times New Roman" w:cs="Times New Roman"/>
          <w:kern w:val="0"/>
          <w:sz w:val="20"/>
          <w:szCs w:val="20"/>
        </w:rPr>
        <w:t xml:space="preserve"> Lee </w:t>
      </w:r>
      <w:proofErr w:type="spellStart"/>
      <w:r w:rsidRPr="0074268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a,b</w:t>
      </w:r>
      <w:proofErr w:type="spellEnd"/>
      <w:r w:rsidRPr="0074268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4268C">
        <w:rPr>
          <w:rFonts w:ascii="Times New Roman" w:hAnsi="Times New Roman" w:cs="Times New Roman"/>
          <w:sz w:val="20"/>
          <w:szCs w:val="20"/>
        </w:rPr>
        <w:t>Juanjuan</w:t>
      </w:r>
      <w:proofErr w:type="spellEnd"/>
      <w:r w:rsidRPr="0074268C">
        <w:rPr>
          <w:rFonts w:ascii="Times New Roman" w:hAnsi="Times New Roman" w:cs="Times New Roman"/>
          <w:sz w:val="20"/>
          <w:szCs w:val="20"/>
        </w:rPr>
        <w:t xml:space="preserve"> Tang </w:t>
      </w:r>
      <w:proofErr w:type="spellStart"/>
      <w:r w:rsidRPr="0074268C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74268C">
        <w:rPr>
          <w:rFonts w:ascii="Times New Roman" w:hAnsi="Times New Roman" w:cs="Times New Roman"/>
          <w:sz w:val="20"/>
          <w:szCs w:val="20"/>
        </w:rPr>
        <w:t xml:space="preserve">, Qian Li </w:t>
      </w:r>
      <w:proofErr w:type="spellStart"/>
      <w:r w:rsidRPr="0074268C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74268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4268C">
        <w:rPr>
          <w:rFonts w:ascii="Times New Roman" w:hAnsi="Times New Roman" w:cs="Times New Roman"/>
          <w:sz w:val="20"/>
          <w:szCs w:val="20"/>
        </w:rPr>
        <w:t>Sijie</w:t>
      </w:r>
      <w:proofErr w:type="spellEnd"/>
      <w:r w:rsidRPr="0074268C">
        <w:rPr>
          <w:rFonts w:ascii="Times New Roman" w:hAnsi="Times New Roman" w:cs="Times New Roman"/>
          <w:sz w:val="20"/>
          <w:szCs w:val="20"/>
        </w:rPr>
        <w:t xml:space="preserve"> Lin </w:t>
      </w:r>
      <w:proofErr w:type="spellStart"/>
      <w:r w:rsidRPr="0074268C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>a,b,c</w:t>
      </w:r>
      <w:proofErr w:type="spellEnd"/>
      <w:r w:rsidRPr="0074268C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 xml:space="preserve">,* </w:t>
      </w:r>
    </w:p>
    <w:p w14:paraId="366270AA" w14:textId="77777777" w:rsidR="003F01D6" w:rsidRPr="003F01D6" w:rsidRDefault="003F01D6" w:rsidP="003F01D6">
      <w:pPr>
        <w:widowControl/>
        <w:topLinePunct/>
        <w:spacing w:line="480" w:lineRule="auto"/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</w:pPr>
      <w:proofErr w:type="spellStart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vertAlign w:val="superscript"/>
        </w:rPr>
        <w:t>a</w:t>
      </w:r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>College</w:t>
      </w:r>
      <w:proofErr w:type="spellEnd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 of Environmental Science and Engineering, Biomedical Multidisciplinary Innovation Research Institute, Shanghai East Hospital, Tongji University, 1239 </w:t>
      </w:r>
      <w:proofErr w:type="spellStart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>Siping</w:t>
      </w:r>
      <w:proofErr w:type="spellEnd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 Road, Shanghai 200092, China</w:t>
      </w:r>
    </w:p>
    <w:p w14:paraId="79890385" w14:textId="77777777" w:rsidR="003F01D6" w:rsidRPr="003F01D6" w:rsidRDefault="003F01D6" w:rsidP="003F01D6">
      <w:pPr>
        <w:widowControl/>
        <w:topLinePunct/>
        <w:spacing w:line="480" w:lineRule="auto"/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vertAlign w:val="superscript"/>
        </w:rPr>
      </w:pPr>
      <w:proofErr w:type="spellStart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vertAlign w:val="superscript"/>
        </w:rPr>
        <w:t>b</w:t>
      </w:r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>Key</w:t>
      </w:r>
      <w:proofErr w:type="spellEnd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 Laboratory of Yangtze River Water Environment, Shanghai Institute of Pollution Control and Ecological Security, Tongji University, Shanghai 200092, China</w:t>
      </w:r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vertAlign w:val="superscript"/>
        </w:rPr>
        <w:t xml:space="preserve"> </w:t>
      </w:r>
    </w:p>
    <w:p w14:paraId="1858F663" w14:textId="77777777" w:rsidR="003F01D6" w:rsidRPr="003F01D6" w:rsidRDefault="003F01D6" w:rsidP="003F01D6">
      <w:pPr>
        <w:widowControl/>
        <w:topLinePunct/>
        <w:spacing w:line="480" w:lineRule="auto"/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</w:pPr>
      <w:proofErr w:type="spellStart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vertAlign w:val="superscript"/>
        </w:rPr>
        <w:t>c</w:t>
      </w:r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>College</w:t>
      </w:r>
      <w:proofErr w:type="spellEnd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 of Environmental and Chemical Engineering, Shanghai University of Electric Power, Shanghai, 200090, China</w:t>
      </w:r>
    </w:p>
    <w:bookmarkEnd w:id="3"/>
    <w:bookmarkEnd w:id="4"/>
    <w:p w14:paraId="27F0EB30" w14:textId="77777777" w:rsidR="003F01D6" w:rsidRPr="003F01D6" w:rsidRDefault="003F01D6" w:rsidP="003F01D6">
      <w:pPr>
        <w:widowControl/>
        <w:topLinePunct/>
        <w:spacing w:line="480" w:lineRule="auto"/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</w:pPr>
      <w:proofErr w:type="spellStart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vertAlign w:val="superscript"/>
        </w:rPr>
        <w:t>d</w:t>
      </w:r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>Australian</w:t>
      </w:r>
      <w:proofErr w:type="spellEnd"/>
      <w:r w:rsidRPr="003F01D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 Institute for Bioengineering and Nanotechnology, The University of Queensland, Brisbane, QLD 4072, Australia</w:t>
      </w:r>
    </w:p>
    <w:p w14:paraId="607B6541" w14:textId="77777777" w:rsidR="003F01D6" w:rsidRPr="003F01D6" w:rsidRDefault="003F01D6" w:rsidP="003F01D6">
      <w:pPr>
        <w:widowControl/>
        <w:topLinePunct/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</w:pPr>
    </w:p>
    <w:p w14:paraId="78E86020" w14:textId="77777777" w:rsidR="003F01D6" w:rsidRPr="003F01D6" w:rsidRDefault="003F01D6" w:rsidP="003F01D6">
      <w:pPr>
        <w:tabs>
          <w:tab w:val="left" w:pos="186"/>
        </w:tabs>
        <w:adjustRightInd w:val="0"/>
        <w:snapToGrid w:val="0"/>
        <w:spacing w:line="480" w:lineRule="auto"/>
        <w:ind w:rightChars="-213" w:right="-447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3F01D6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* Corresponding author: </w:t>
      </w:r>
    </w:p>
    <w:p w14:paraId="4B480927" w14:textId="77777777" w:rsidR="0074268C" w:rsidRPr="0074268C" w:rsidRDefault="0074268C" w:rsidP="0074268C">
      <w:pPr>
        <w:tabs>
          <w:tab w:val="left" w:pos="186"/>
        </w:tabs>
        <w:adjustRightInd w:val="0"/>
        <w:snapToGrid w:val="0"/>
        <w:spacing w:line="480" w:lineRule="auto"/>
        <w:ind w:rightChars="-213" w:right="-447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proofErr w:type="spellStart"/>
      <w:r w:rsidRPr="0074268C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Mengxue</w:t>
      </w:r>
      <w:proofErr w:type="spellEnd"/>
      <w:r w:rsidRPr="0074268C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 xml:space="preserve"> Li</w:t>
      </w:r>
      <w:r w:rsidRPr="0074268C">
        <w:rPr>
          <w:rFonts w:ascii="Times New Roman" w:eastAsia="宋体" w:hAnsi="Times New Roman" w:cs="Times New Roman"/>
          <w:iCs/>
          <w:color w:val="000000" w:themeColor="text1"/>
          <w:kern w:val="0"/>
          <w:sz w:val="20"/>
          <w:szCs w:val="20"/>
        </w:rPr>
        <w:t>,</w:t>
      </w:r>
      <w:r w:rsidRPr="0074268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Ph.D. </w:t>
      </w:r>
    </w:p>
    <w:p w14:paraId="25940073" w14:textId="77777777" w:rsidR="0074268C" w:rsidRPr="0074268C" w:rsidRDefault="0074268C" w:rsidP="0074268C">
      <w:pPr>
        <w:tabs>
          <w:tab w:val="left" w:pos="186"/>
        </w:tabs>
        <w:adjustRightInd w:val="0"/>
        <w:snapToGrid w:val="0"/>
        <w:spacing w:line="480" w:lineRule="auto"/>
        <w:ind w:rightChars="-213" w:right="-447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74268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College of Environmental Science and Engineering</w:t>
      </w:r>
    </w:p>
    <w:p w14:paraId="39E2091B" w14:textId="77777777" w:rsidR="0074268C" w:rsidRPr="0074268C" w:rsidRDefault="0074268C" w:rsidP="0074268C">
      <w:pPr>
        <w:tabs>
          <w:tab w:val="left" w:pos="186"/>
        </w:tabs>
        <w:adjustRightInd w:val="0"/>
        <w:snapToGrid w:val="0"/>
        <w:spacing w:line="480" w:lineRule="auto"/>
        <w:ind w:rightChars="-213" w:right="-447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74268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To</w:t>
      </w:r>
      <w:r w:rsidRPr="0074268C">
        <w:rPr>
          <w:rFonts w:ascii="Times New Roman" w:eastAsia="宋体" w:hAnsi="Times New Roman" w:cs="Times New Roman"/>
          <w:sz w:val="20"/>
          <w:szCs w:val="20"/>
        </w:rPr>
        <w:t>ngji University, Shanghai 200092, China</w:t>
      </w:r>
    </w:p>
    <w:p w14:paraId="2F8415AB" w14:textId="77777777" w:rsidR="0074268C" w:rsidRPr="0074268C" w:rsidRDefault="0074268C" w:rsidP="0074268C">
      <w:pPr>
        <w:tabs>
          <w:tab w:val="left" w:pos="186"/>
        </w:tabs>
        <w:adjustRightInd w:val="0"/>
        <w:snapToGrid w:val="0"/>
        <w:spacing w:line="480" w:lineRule="auto"/>
        <w:ind w:rightChars="-213" w:right="-447"/>
        <w:jc w:val="left"/>
        <w:rPr>
          <w:rFonts w:ascii="Times New Roman" w:eastAsia="宋体" w:hAnsi="Times New Roman" w:cs="Times New Roman"/>
          <w:iCs/>
          <w:kern w:val="0"/>
          <w:sz w:val="20"/>
          <w:szCs w:val="20"/>
        </w:rPr>
      </w:pPr>
      <w:r w:rsidRPr="0074268C">
        <w:rPr>
          <w:rFonts w:ascii="Times New Roman" w:eastAsia="宋体" w:hAnsi="Times New Roman" w:cs="Times New Roman"/>
          <w:sz w:val="20"/>
          <w:szCs w:val="20"/>
        </w:rPr>
        <w:t xml:space="preserve">E-mail: </w:t>
      </w:r>
      <w:hyperlink r:id="rId7" w:history="1">
        <w:r w:rsidRPr="0013558E">
          <w:rPr>
            <w:rFonts w:ascii="Times New Roman" w:eastAsia="宋体" w:hAnsi="Times New Roman" w:cs="Times New Roman"/>
            <w:iCs/>
            <w:kern w:val="0"/>
            <w:sz w:val="20"/>
            <w:szCs w:val="20"/>
          </w:rPr>
          <w:t>limengxue@tongji.edu.cn</w:t>
        </w:r>
      </w:hyperlink>
      <w:r w:rsidRPr="0074268C">
        <w:rPr>
          <w:rFonts w:ascii="Times New Roman" w:eastAsia="宋体" w:hAnsi="Times New Roman" w:cs="Times New Roman"/>
          <w:iCs/>
          <w:kern w:val="0"/>
          <w:sz w:val="20"/>
          <w:szCs w:val="20"/>
        </w:rPr>
        <w:t>.</w:t>
      </w:r>
    </w:p>
    <w:p w14:paraId="1B80B040" w14:textId="77777777" w:rsidR="0013558E" w:rsidRPr="0013558E" w:rsidRDefault="0013558E" w:rsidP="003F01D6">
      <w:pPr>
        <w:tabs>
          <w:tab w:val="left" w:pos="186"/>
        </w:tabs>
        <w:adjustRightInd w:val="0"/>
        <w:snapToGrid w:val="0"/>
        <w:spacing w:line="480" w:lineRule="auto"/>
        <w:ind w:rightChars="-213" w:right="-447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bookmarkEnd w:id="2"/>
    <w:p w14:paraId="22B2B918" w14:textId="096F4B92" w:rsidR="00FF2856" w:rsidRDefault="00FF2856">
      <w:pPr>
        <w:widowControl/>
        <w:jc w:val="left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br w:type="page"/>
      </w:r>
    </w:p>
    <w:p w14:paraId="7237361B" w14:textId="43655D22" w:rsidR="0049768C" w:rsidRPr="002A162F" w:rsidRDefault="0049768C" w:rsidP="0049768C">
      <w:pPr>
        <w:widowControl/>
        <w:spacing w:line="480" w:lineRule="auto"/>
        <w:rPr>
          <w:rFonts w:ascii="Times New Roman" w:hAnsi="Times New Roman" w:cs="Times New Roman"/>
          <w:sz w:val="20"/>
          <w:szCs w:val="24"/>
        </w:rPr>
      </w:pPr>
      <w:bookmarkStart w:id="5" w:name="_GoBack"/>
      <w:bookmarkEnd w:id="5"/>
      <w:r w:rsidRPr="002A162F">
        <w:rPr>
          <w:rFonts w:ascii="Times New Roman" w:hAnsi="Times New Roman" w:cs="Times New Roman"/>
          <w:bCs/>
          <w:sz w:val="20"/>
          <w:szCs w:val="24"/>
        </w:rPr>
        <w:lastRenderedPageBreak/>
        <w:t>Text S1</w:t>
      </w:r>
      <w:r w:rsidR="005121E0" w:rsidRPr="002A162F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Pr="002A162F">
        <w:rPr>
          <w:rFonts w:ascii="Times New Roman" w:hAnsi="Times New Roman" w:cs="Times New Roman"/>
          <w:sz w:val="20"/>
          <w:szCs w:val="24"/>
        </w:rPr>
        <w:t xml:space="preserve">Chemicals </w:t>
      </w:r>
    </w:p>
    <w:p w14:paraId="4B239508" w14:textId="4055C6A0" w:rsidR="0049768C" w:rsidRDefault="0049768C" w:rsidP="0049768C">
      <w:pPr>
        <w:widowControl/>
        <w:spacing w:line="480" w:lineRule="auto"/>
        <w:ind w:firstLineChars="150" w:firstLine="30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F1145D">
        <w:rPr>
          <w:rFonts w:ascii="Times New Roman" w:hAnsi="Times New Roman" w:cs="Times New Roman"/>
          <w:sz w:val="20"/>
          <w:szCs w:val="24"/>
        </w:rPr>
        <w:t xml:space="preserve">The urea, melamine, dicyandiamide and salicylic acid (SA) were supplied by Shanghai </w:t>
      </w:r>
      <w:r w:rsidR="00FE0933" w:rsidRPr="00F1145D">
        <w:rPr>
          <w:rFonts w:ascii="Times New Roman" w:hAnsi="Times New Roman" w:cs="Times New Roman"/>
          <w:sz w:val="20"/>
          <w:szCs w:val="24"/>
        </w:rPr>
        <w:t xml:space="preserve">Macklin </w:t>
      </w:r>
      <w:r w:rsidRPr="00F1145D">
        <w:rPr>
          <w:rFonts w:ascii="Times New Roman" w:hAnsi="Times New Roman" w:cs="Times New Roman"/>
          <w:sz w:val="20"/>
          <w:szCs w:val="24"/>
        </w:rPr>
        <w:t>Biochemical Co., Ltd (Shanghai, China). The oxytetracycline (OTC), tetracycline (TC), chlortetracycline (CTC)</w:t>
      </w:r>
      <w:r w:rsidR="001678A3" w:rsidRPr="00F1145D">
        <w:rPr>
          <w:rFonts w:ascii="Times New Roman" w:hAnsi="Times New Roman" w:cs="Times New Roman"/>
          <w:sz w:val="20"/>
          <w:szCs w:val="24"/>
        </w:rPr>
        <w:t>,</w:t>
      </w:r>
      <w:r w:rsidRPr="00F1145D">
        <w:rPr>
          <w:rFonts w:ascii="Times New Roman" w:hAnsi="Times New Roman" w:cs="Times New Roman"/>
          <w:sz w:val="20"/>
          <w:szCs w:val="24"/>
        </w:rPr>
        <w:t xml:space="preserve"> and doxycycline (DXC) were obtained from </w:t>
      </w:r>
      <w:proofErr w:type="spellStart"/>
      <w:r w:rsidRPr="00F1145D">
        <w:rPr>
          <w:rFonts w:ascii="Times New Roman" w:hAnsi="Times New Roman" w:cs="Times New Roman"/>
          <w:sz w:val="20"/>
          <w:szCs w:val="24"/>
        </w:rPr>
        <w:t>Sinopharm</w:t>
      </w:r>
      <w:proofErr w:type="spellEnd"/>
      <w:r w:rsidRPr="00F1145D">
        <w:rPr>
          <w:rFonts w:ascii="Times New Roman" w:hAnsi="Times New Roman" w:cs="Times New Roman"/>
          <w:sz w:val="20"/>
          <w:szCs w:val="24"/>
        </w:rPr>
        <w:t xml:space="preserve"> Chemical Reagent (Shanghai, China). </w:t>
      </w:r>
      <w:r w:rsidR="001678A3" w:rsidRPr="00F1145D">
        <w:rPr>
          <w:rFonts w:ascii="Times New Roman" w:hAnsi="Times New Roman" w:cs="Times New Roman"/>
          <w:sz w:val="20"/>
          <w:szCs w:val="24"/>
        </w:rPr>
        <w:t>B</w:t>
      </w:r>
      <w:r w:rsidRPr="00F1145D">
        <w:rPr>
          <w:rFonts w:ascii="Times New Roman" w:hAnsi="Times New Roman" w:cs="Times New Roman"/>
          <w:sz w:val="20"/>
          <w:szCs w:val="24"/>
        </w:rPr>
        <w:t>enzoquinone (BQ), isopropanol (IPA)</w:t>
      </w:r>
      <w:r w:rsidR="001678A3" w:rsidRPr="00F1145D">
        <w:rPr>
          <w:rFonts w:ascii="Times New Roman" w:hAnsi="Times New Roman" w:cs="Times New Roman" w:hint="eastAsia"/>
          <w:sz w:val="20"/>
          <w:szCs w:val="24"/>
        </w:rPr>
        <w:t>,</w:t>
      </w:r>
      <w:r w:rsidRPr="00F1145D">
        <w:rPr>
          <w:rFonts w:ascii="Times New Roman" w:hAnsi="Times New Roman" w:cs="Times New Roman"/>
          <w:sz w:val="20"/>
          <w:szCs w:val="24"/>
        </w:rPr>
        <w:t xml:space="preserve"> and ethylenediaminetetraacetic acid disodium salt (EDTA-2Na) were purchased from Aladdin Industrial Corporation (Shanghai, China). </w:t>
      </w:r>
      <w:r w:rsidR="00FE0933" w:rsidRPr="00F1145D">
        <w:rPr>
          <w:rFonts w:ascii="Times New Roman" w:hAnsi="Times New Roman" w:cs="Times New Roman"/>
          <w:sz w:val="20"/>
          <w:szCs w:val="24"/>
        </w:rPr>
        <w:t>U</w:t>
      </w:r>
      <w:r w:rsidRPr="00F1145D">
        <w:rPr>
          <w:rFonts w:ascii="Times New Roman" w:hAnsi="Times New Roman" w:cs="Times New Roman"/>
          <w:sz w:val="20"/>
          <w:szCs w:val="24"/>
        </w:rPr>
        <w:t>ltrapure water was used in all tests.</w:t>
      </w:r>
      <w:r>
        <w:rPr>
          <w:rFonts w:ascii="Times New Roman" w:hAnsi="Times New Roman" w:cs="Times New Roman"/>
          <w:b/>
          <w:bCs/>
        </w:rPr>
        <w:br w:type="page"/>
      </w:r>
    </w:p>
    <w:p w14:paraId="2F192B0D" w14:textId="1AB09CD4" w:rsidR="00177565" w:rsidRPr="002A162F" w:rsidRDefault="00177565" w:rsidP="002A162F">
      <w:pPr>
        <w:widowControl/>
        <w:spacing w:line="480" w:lineRule="auto"/>
        <w:rPr>
          <w:rFonts w:ascii="Times New Roman" w:hAnsi="Times New Roman" w:cs="Times New Roman"/>
          <w:bCs/>
          <w:sz w:val="20"/>
          <w:szCs w:val="24"/>
        </w:rPr>
      </w:pPr>
      <w:r w:rsidRPr="002A162F">
        <w:rPr>
          <w:rFonts w:ascii="Times New Roman" w:hAnsi="Times New Roman" w:cs="Times New Roman"/>
          <w:bCs/>
          <w:sz w:val="20"/>
          <w:szCs w:val="24"/>
        </w:rPr>
        <w:lastRenderedPageBreak/>
        <w:t>Text S2</w:t>
      </w:r>
      <w:r w:rsidR="005121E0" w:rsidRPr="002A162F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gramStart"/>
      <w:r w:rsidRPr="002A162F">
        <w:rPr>
          <w:rFonts w:ascii="Times New Roman" w:hAnsi="Times New Roman" w:cs="Times New Roman"/>
          <w:bCs/>
          <w:sz w:val="20"/>
          <w:szCs w:val="24"/>
        </w:rPr>
        <w:t>The</w:t>
      </w:r>
      <w:proofErr w:type="gramEnd"/>
      <w:r w:rsidRPr="002A162F">
        <w:rPr>
          <w:rFonts w:ascii="Times New Roman" w:hAnsi="Times New Roman" w:cs="Times New Roman"/>
          <w:bCs/>
          <w:sz w:val="20"/>
          <w:szCs w:val="24"/>
        </w:rPr>
        <w:t xml:space="preserve"> point of zero charge (</w:t>
      </w:r>
      <w:proofErr w:type="spellStart"/>
      <w:r w:rsidRPr="002A162F">
        <w:rPr>
          <w:rFonts w:ascii="Times New Roman" w:hAnsi="Times New Roman" w:cs="Times New Roman"/>
          <w:bCs/>
          <w:sz w:val="20"/>
          <w:szCs w:val="24"/>
        </w:rPr>
        <w:t>pHpzc</w:t>
      </w:r>
      <w:proofErr w:type="spellEnd"/>
      <w:r w:rsidRPr="002A162F">
        <w:rPr>
          <w:rFonts w:ascii="Times New Roman" w:hAnsi="Times New Roman" w:cs="Times New Roman"/>
          <w:bCs/>
          <w:sz w:val="20"/>
          <w:szCs w:val="24"/>
        </w:rPr>
        <w:t>) of CNU-SA-2</w:t>
      </w:r>
    </w:p>
    <w:p w14:paraId="73954EB6" w14:textId="7262A725" w:rsidR="00177565" w:rsidRPr="00F1145D" w:rsidRDefault="00177565" w:rsidP="005D6DBD">
      <w:pPr>
        <w:spacing w:line="480" w:lineRule="auto"/>
        <w:ind w:firstLineChars="150" w:firstLine="300"/>
        <w:rPr>
          <w:rFonts w:ascii="Times New Roman" w:hAnsi="Times New Roman" w:cs="Times New Roman"/>
          <w:sz w:val="20"/>
          <w:szCs w:val="24"/>
        </w:rPr>
      </w:pPr>
      <w:r w:rsidRPr="00F1145D">
        <w:rPr>
          <w:rFonts w:ascii="Times New Roman" w:hAnsi="Times New Roman" w:cs="Times New Roman"/>
          <w:sz w:val="20"/>
          <w:szCs w:val="24"/>
        </w:rPr>
        <w:t xml:space="preserve">A potentiometric titration method was used to measure </w:t>
      </w:r>
      <w:proofErr w:type="spellStart"/>
      <w:r w:rsidRPr="00F1145D">
        <w:rPr>
          <w:rFonts w:ascii="Times New Roman" w:hAnsi="Times New Roman" w:cs="Times New Roman"/>
          <w:sz w:val="20"/>
          <w:szCs w:val="24"/>
        </w:rPr>
        <w:t>pH</w:t>
      </w:r>
      <w:r w:rsidRPr="00F1145D">
        <w:rPr>
          <w:rFonts w:ascii="Times New Roman" w:hAnsi="Times New Roman" w:cs="Times New Roman"/>
          <w:sz w:val="20"/>
          <w:szCs w:val="24"/>
          <w:vertAlign w:val="subscript"/>
        </w:rPr>
        <w:t>pzc</w:t>
      </w:r>
      <w:proofErr w:type="spellEnd"/>
      <w:r w:rsidRPr="00F1145D">
        <w:rPr>
          <w:rFonts w:ascii="Times New Roman" w:hAnsi="Times New Roman" w:cs="Times New Roman"/>
          <w:sz w:val="20"/>
          <w:szCs w:val="24"/>
        </w:rPr>
        <w:t xml:space="preserve"> of</w:t>
      </w:r>
      <w:r w:rsidR="00284D12" w:rsidRPr="00F1145D">
        <w:rPr>
          <w:rFonts w:ascii="Times New Roman" w:hAnsi="Times New Roman" w:cs="Times New Roman"/>
          <w:sz w:val="20"/>
          <w:szCs w:val="24"/>
        </w:rPr>
        <w:t xml:space="preserve"> CNU-SA-2</w:t>
      </w:r>
      <w:r w:rsidR="005D6DBD" w:rsidRPr="00F1145D">
        <w:rPr>
          <w:rFonts w:ascii="Times New Roman" w:hAnsi="Times New Roman" w:cs="Times New Roman"/>
          <w:sz w:val="20"/>
          <w:szCs w:val="24"/>
        </w:rPr>
        <w:t xml:space="preserve"> </w:t>
      </w:r>
      <w:r w:rsidR="005D6DBD" w:rsidRPr="00F1145D">
        <w:rPr>
          <w:rFonts w:ascii="Times New Roman" w:hAnsi="Times New Roman" w:cs="Times New Roman"/>
          <w:sz w:val="20"/>
          <w:szCs w:val="24"/>
        </w:rPr>
        <w:fldChar w:fldCharType="begin"/>
      </w:r>
      <w:r w:rsidR="00A61CCE" w:rsidRPr="00F1145D">
        <w:rPr>
          <w:rFonts w:ascii="Times New Roman" w:hAnsi="Times New Roman" w:cs="Times New Roman"/>
          <w:sz w:val="20"/>
          <w:szCs w:val="24"/>
        </w:rPr>
        <w:instrText xml:space="preserve"> ADDIN EN.CITE &lt;EndNote&gt;&lt;Cite&gt;&lt;Author&gt;Li&lt;/Author&gt;&lt;Year&gt;2022&lt;/Year&gt;&lt;RecNum&gt;294&lt;/RecNum&gt;&lt;DisplayText&gt;(Li et al., 2022)&lt;/DisplayText&gt;&lt;record&gt;&lt;rec-number&gt;294&lt;/rec-number&gt;&lt;foreign-keys&gt;&lt;key app="EN" db-id="9t2dvzf5mtpz9pe2vwnvedp8wtvv9dfxdd5x" timestamp="1643095800"&gt;294&lt;/key&gt;&lt;key app="ENWeb" db-id=""&gt;0&lt;/key&gt;&lt;/foreign-keys&gt;&lt;ref-type name="Journal Article"&gt;17&lt;/ref-type&gt;&lt;contributors&gt;&lt;authors&gt;&lt;author&gt;Li, Mengxue&lt;/author&gt;&lt;author&gt;Li, Peng&lt;/author&gt;&lt;author&gt;Zhang, Li&lt;/author&gt;&lt;author&gt;Chen, Mengmeng&lt;/author&gt;&lt;author&gt;Tang, Juanjuan&lt;/author&gt;&lt;author&gt;Qin, Caidie&lt;/author&gt;&lt;author&gt;Ling Jie Lee, Stephanie&lt;/author&gt;&lt;author&gt;Lin, Sijie&lt;/author&gt;&lt;/authors&gt;&lt;/contributors&gt;&lt;titles&gt;&lt;title&gt;Facile fabrication of ZnO decorated ZnFe-layered double hydroxides @ biochar nanocomposites for synergistic photodegradation of tetracycline under visible light&lt;/title&gt;&lt;secondary-title&gt;Chemical Engineering Journal&lt;/secondary-title&gt;&lt;/titles&gt;&lt;periodical&gt;&lt;full-title&gt;Chemical Engineering Journal&lt;/full-title&gt;&lt;/periodical&gt;&lt;volume&gt;434&lt;/volume&gt;&lt;section&gt;134772&lt;/section&gt;&lt;dates&gt;&lt;year&gt;2022&lt;/year&gt;&lt;/dates&gt;&lt;isbn&gt;13858947&lt;/isbn&gt;&lt;urls&gt;&lt;/urls&gt;&lt;electronic-resource-num&gt;10.1016/j.cej.2022.134772&lt;/electronic-resource-num&gt;&lt;/record&gt;&lt;/Cite&gt;&lt;/EndNote&gt;</w:instrText>
      </w:r>
      <w:r w:rsidR="005D6DBD" w:rsidRPr="00F1145D">
        <w:rPr>
          <w:rFonts w:ascii="Times New Roman" w:hAnsi="Times New Roman" w:cs="Times New Roman"/>
          <w:sz w:val="20"/>
          <w:szCs w:val="24"/>
        </w:rPr>
        <w:fldChar w:fldCharType="separate"/>
      </w:r>
      <w:r w:rsidR="00A61CCE" w:rsidRPr="00F1145D">
        <w:rPr>
          <w:rFonts w:ascii="Times New Roman" w:hAnsi="Times New Roman" w:cs="Times New Roman"/>
          <w:noProof/>
          <w:sz w:val="20"/>
          <w:szCs w:val="24"/>
        </w:rPr>
        <w:t>(Li et al., 2022)</w:t>
      </w:r>
      <w:r w:rsidR="005D6DBD" w:rsidRPr="00F1145D">
        <w:rPr>
          <w:rFonts w:ascii="Times New Roman" w:hAnsi="Times New Roman" w:cs="Times New Roman"/>
          <w:sz w:val="20"/>
          <w:szCs w:val="24"/>
        </w:rPr>
        <w:fldChar w:fldCharType="end"/>
      </w:r>
      <w:r w:rsidRPr="00F1145D">
        <w:rPr>
          <w:rFonts w:ascii="Times New Roman" w:hAnsi="Times New Roman" w:cs="Times New Roman"/>
          <w:sz w:val="20"/>
          <w:szCs w:val="24"/>
        </w:rPr>
        <w:t xml:space="preserve">. Firstly, </w:t>
      </w:r>
      <w:r w:rsidR="005D6DBD" w:rsidRPr="00F1145D">
        <w:rPr>
          <w:rFonts w:ascii="Times New Roman" w:hAnsi="Times New Roman" w:cs="Times New Roman"/>
          <w:sz w:val="20"/>
          <w:szCs w:val="24"/>
        </w:rPr>
        <w:t>50 mg</w:t>
      </w:r>
      <w:r w:rsidR="006365D4" w:rsidRPr="00F1145D">
        <w:rPr>
          <w:rFonts w:ascii="Times New Roman" w:hAnsi="Times New Roman" w:cs="Times New Roman"/>
          <w:sz w:val="20"/>
          <w:szCs w:val="24"/>
        </w:rPr>
        <w:t xml:space="preserve"> </w:t>
      </w:r>
      <w:r w:rsidRPr="00F1145D">
        <w:rPr>
          <w:rFonts w:ascii="Times New Roman" w:hAnsi="Times New Roman" w:cs="Times New Roman"/>
          <w:sz w:val="20"/>
          <w:szCs w:val="24"/>
        </w:rPr>
        <w:t xml:space="preserve">of </w:t>
      </w:r>
      <w:r w:rsidR="005D6DBD" w:rsidRPr="00F1145D">
        <w:rPr>
          <w:rFonts w:ascii="Times New Roman" w:hAnsi="Times New Roman" w:cs="Times New Roman"/>
          <w:sz w:val="20"/>
          <w:szCs w:val="24"/>
        </w:rPr>
        <w:t xml:space="preserve">samples </w:t>
      </w:r>
      <w:r w:rsidRPr="00F1145D">
        <w:rPr>
          <w:rFonts w:ascii="Times New Roman" w:hAnsi="Times New Roman" w:cs="Times New Roman"/>
          <w:sz w:val="20"/>
          <w:szCs w:val="24"/>
        </w:rPr>
        <w:t>w</w:t>
      </w:r>
      <w:r w:rsidR="005D6DBD" w:rsidRPr="00F1145D">
        <w:rPr>
          <w:rFonts w:ascii="Times New Roman" w:hAnsi="Times New Roman" w:cs="Times New Roman"/>
          <w:sz w:val="20"/>
          <w:szCs w:val="24"/>
        </w:rPr>
        <w:t>ere</w:t>
      </w:r>
      <w:r w:rsidRPr="00F1145D">
        <w:rPr>
          <w:rFonts w:ascii="Times New Roman" w:hAnsi="Times New Roman" w:cs="Times New Roman"/>
          <w:sz w:val="20"/>
          <w:szCs w:val="24"/>
        </w:rPr>
        <w:t xml:space="preserve"> added into 25 mL of NaCl solution</w:t>
      </w:r>
      <w:r w:rsidR="005D6DBD" w:rsidRPr="00F1145D">
        <w:rPr>
          <w:rFonts w:ascii="Times New Roman" w:hAnsi="Times New Roman" w:cs="Times New Roman"/>
          <w:sz w:val="20"/>
          <w:szCs w:val="24"/>
        </w:rPr>
        <w:t xml:space="preserve"> (10 mM)</w:t>
      </w:r>
      <w:r w:rsidRPr="00F1145D">
        <w:rPr>
          <w:rFonts w:ascii="Times New Roman" w:hAnsi="Times New Roman" w:cs="Times New Roman"/>
          <w:sz w:val="20"/>
          <w:szCs w:val="24"/>
        </w:rPr>
        <w:t>. The initial pH was adjusted using</w:t>
      </w:r>
      <w:r w:rsidR="005D6DBD" w:rsidRPr="00F1145D">
        <w:rPr>
          <w:rFonts w:ascii="Times New Roman" w:hAnsi="Times New Roman" w:cs="Times New Roman"/>
          <w:sz w:val="20"/>
          <w:szCs w:val="24"/>
        </w:rPr>
        <w:t xml:space="preserve"> </w:t>
      </w:r>
      <w:r w:rsidRPr="00F1145D">
        <w:rPr>
          <w:rFonts w:ascii="Times New Roman" w:hAnsi="Times New Roman" w:cs="Times New Roman"/>
          <w:sz w:val="20"/>
          <w:szCs w:val="24"/>
        </w:rPr>
        <w:t xml:space="preserve">HCl </w:t>
      </w:r>
      <w:r w:rsidR="005D6DBD" w:rsidRPr="00F1145D">
        <w:rPr>
          <w:rFonts w:ascii="Times New Roman" w:hAnsi="Times New Roman" w:cs="Times New Roman"/>
          <w:sz w:val="20"/>
          <w:szCs w:val="24"/>
        </w:rPr>
        <w:t xml:space="preserve">(0.1 M) </w:t>
      </w:r>
      <w:r w:rsidR="001678A3" w:rsidRPr="00F1145D">
        <w:rPr>
          <w:rFonts w:ascii="Times New Roman" w:hAnsi="Times New Roman" w:cs="Times New Roman"/>
          <w:sz w:val="20"/>
          <w:szCs w:val="24"/>
        </w:rPr>
        <w:t>or</w:t>
      </w:r>
      <w:r w:rsidR="005D6DBD" w:rsidRPr="00F1145D">
        <w:rPr>
          <w:rFonts w:ascii="Times New Roman" w:hAnsi="Times New Roman" w:cs="Times New Roman"/>
          <w:sz w:val="20"/>
          <w:szCs w:val="24"/>
        </w:rPr>
        <w:t xml:space="preserve"> </w:t>
      </w:r>
      <w:r w:rsidRPr="00F1145D">
        <w:rPr>
          <w:rFonts w:ascii="Times New Roman" w:hAnsi="Times New Roman" w:cs="Times New Roman"/>
          <w:sz w:val="20"/>
          <w:szCs w:val="24"/>
        </w:rPr>
        <w:t>NaOH</w:t>
      </w:r>
      <w:r w:rsidR="005D6DBD" w:rsidRPr="00F1145D">
        <w:rPr>
          <w:rFonts w:ascii="Times New Roman" w:hAnsi="Times New Roman" w:cs="Times New Roman"/>
          <w:sz w:val="20"/>
          <w:szCs w:val="24"/>
        </w:rPr>
        <w:t xml:space="preserve"> (0.1 M)</w:t>
      </w:r>
      <w:r w:rsidRPr="00F1145D">
        <w:rPr>
          <w:rFonts w:ascii="Times New Roman" w:hAnsi="Times New Roman" w:cs="Times New Roman"/>
          <w:sz w:val="20"/>
          <w:szCs w:val="24"/>
        </w:rPr>
        <w:t xml:space="preserve"> solution. Then, the mixtures were stirred for 12 h</w:t>
      </w:r>
      <w:r w:rsidR="001678A3" w:rsidRPr="00F1145D">
        <w:rPr>
          <w:rFonts w:ascii="Times New Roman" w:hAnsi="Times New Roman" w:cs="Times New Roman"/>
          <w:sz w:val="20"/>
          <w:szCs w:val="24"/>
        </w:rPr>
        <w:t>.</w:t>
      </w:r>
      <w:r w:rsidRPr="00F1145D">
        <w:rPr>
          <w:rFonts w:ascii="Times New Roman" w:hAnsi="Times New Roman" w:cs="Times New Roman"/>
          <w:sz w:val="20"/>
          <w:szCs w:val="24"/>
        </w:rPr>
        <w:t xml:space="preserve"> </w:t>
      </w:r>
      <w:r w:rsidR="001678A3" w:rsidRPr="00F1145D">
        <w:rPr>
          <w:rFonts w:ascii="Times New Roman" w:hAnsi="Times New Roman" w:cs="Times New Roman"/>
          <w:sz w:val="20"/>
          <w:szCs w:val="24"/>
        </w:rPr>
        <w:t>T</w:t>
      </w:r>
      <w:r w:rsidRPr="00F1145D">
        <w:rPr>
          <w:rFonts w:ascii="Times New Roman" w:hAnsi="Times New Roman" w:cs="Times New Roman"/>
          <w:sz w:val="20"/>
          <w:szCs w:val="24"/>
        </w:rPr>
        <w:t>he final pH values were measured</w:t>
      </w:r>
      <w:r w:rsidR="001678A3" w:rsidRPr="00F1145D">
        <w:rPr>
          <w:rFonts w:ascii="Times New Roman" w:hAnsi="Times New Roman" w:cs="Times New Roman"/>
          <w:sz w:val="20"/>
          <w:szCs w:val="24"/>
        </w:rPr>
        <w:t xml:space="preserve"> to match the initial pH values</w:t>
      </w:r>
      <w:r w:rsidRPr="00F1145D">
        <w:rPr>
          <w:rFonts w:ascii="Times New Roman" w:hAnsi="Times New Roman" w:cs="Times New Roman"/>
          <w:sz w:val="20"/>
          <w:szCs w:val="24"/>
        </w:rPr>
        <w:t xml:space="preserve">. The </w:t>
      </w:r>
      <w:proofErr w:type="spellStart"/>
      <w:r w:rsidRPr="00F1145D">
        <w:rPr>
          <w:rFonts w:ascii="Times New Roman" w:hAnsi="Times New Roman" w:cs="Times New Roman"/>
          <w:sz w:val="20"/>
          <w:szCs w:val="24"/>
        </w:rPr>
        <w:t>pH</w:t>
      </w:r>
      <w:r w:rsidRPr="00F1145D">
        <w:rPr>
          <w:rFonts w:ascii="Times New Roman" w:hAnsi="Times New Roman" w:cs="Times New Roman"/>
          <w:sz w:val="20"/>
          <w:szCs w:val="24"/>
          <w:vertAlign w:val="subscript"/>
        </w:rPr>
        <w:t>pzc</w:t>
      </w:r>
      <w:proofErr w:type="spellEnd"/>
      <w:r w:rsidRPr="00F1145D">
        <w:rPr>
          <w:rFonts w:ascii="Times New Roman" w:hAnsi="Times New Roman" w:cs="Times New Roman"/>
          <w:sz w:val="20"/>
          <w:szCs w:val="24"/>
        </w:rPr>
        <w:t xml:space="preserve"> was determined when the initial pH </w:t>
      </w:r>
      <w:r w:rsidR="00FE0933" w:rsidRPr="00F1145D">
        <w:rPr>
          <w:rFonts w:ascii="Times New Roman" w:hAnsi="Times New Roman" w:cs="Times New Roman"/>
          <w:sz w:val="20"/>
          <w:szCs w:val="24"/>
        </w:rPr>
        <w:t xml:space="preserve">was </w:t>
      </w:r>
      <w:r w:rsidRPr="00F1145D">
        <w:rPr>
          <w:rFonts w:ascii="Times New Roman" w:hAnsi="Times New Roman" w:cs="Times New Roman"/>
          <w:sz w:val="20"/>
          <w:szCs w:val="24"/>
        </w:rPr>
        <w:t>equal</w:t>
      </w:r>
      <w:r w:rsidR="00C23B14" w:rsidRPr="00F1145D">
        <w:rPr>
          <w:rFonts w:ascii="Times New Roman" w:hAnsi="Times New Roman" w:cs="Times New Roman"/>
          <w:sz w:val="20"/>
          <w:szCs w:val="24"/>
        </w:rPr>
        <w:t xml:space="preserve"> </w:t>
      </w:r>
      <w:r w:rsidRPr="00F1145D">
        <w:rPr>
          <w:rFonts w:ascii="Times New Roman" w:hAnsi="Times New Roman" w:cs="Times New Roman"/>
          <w:sz w:val="20"/>
          <w:szCs w:val="24"/>
        </w:rPr>
        <w:t xml:space="preserve">to the final </w:t>
      </w:r>
      <w:proofErr w:type="spellStart"/>
      <w:r w:rsidRPr="00F1145D">
        <w:rPr>
          <w:rFonts w:ascii="Times New Roman" w:hAnsi="Times New Roman" w:cs="Times New Roman"/>
          <w:sz w:val="20"/>
          <w:szCs w:val="24"/>
        </w:rPr>
        <w:t>pH.</w:t>
      </w:r>
      <w:proofErr w:type="spellEnd"/>
    </w:p>
    <w:p w14:paraId="41F996C6" w14:textId="77777777" w:rsidR="00177565" w:rsidRDefault="0017756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1A111C" w14:textId="4F07D1CA" w:rsidR="00177565" w:rsidRPr="002A162F" w:rsidRDefault="00177565" w:rsidP="002A162F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A162F">
        <w:rPr>
          <w:rFonts w:ascii="Times New Roman" w:hAnsi="Times New Roman" w:cs="Times New Roman"/>
          <w:sz w:val="20"/>
          <w:szCs w:val="24"/>
        </w:rPr>
        <w:lastRenderedPageBreak/>
        <w:t>Table</w:t>
      </w:r>
      <w:r w:rsidR="005121E0" w:rsidRPr="002A162F">
        <w:rPr>
          <w:rFonts w:ascii="Times New Roman" w:hAnsi="Times New Roman" w:cs="Times New Roman"/>
          <w:sz w:val="20"/>
          <w:szCs w:val="24"/>
        </w:rPr>
        <w:t xml:space="preserve"> </w:t>
      </w:r>
      <w:r w:rsidRPr="002A162F">
        <w:rPr>
          <w:rFonts w:ascii="Times New Roman" w:hAnsi="Times New Roman" w:cs="Times New Roman"/>
          <w:sz w:val="20"/>
          <w:szCs w:val="24"/>
        </w:rPr>
        <w:t>S1</w:t>
      </w:r>
      <w:r w:rsidR="005121E0" w:rsidRPr="002A162F">
        <w:rPr>
          <w:rFonts w:ascii="Times New Roman" w:hAnsi="Times New Roman" w:cs="Times New Roman"/>
          <w:sz w:val="20"/>
          <w:szCs w:val="24"/>
        </w:rPr>
        <w:t xml:space="preserve"> </w:t>
      </w:r>
      <w:r w:rsidR="00EB1625" w:rsidRPr="002A162F">
        <w:rPr>
          <w:rFonts w:ascii="Times New Roman" w:hAnsi="Times New Roman" w:cs="Times New Roman"/>
          <w:sz w:val="20"/>
          <w:szCs w:val="24"/>
        </w:rPr>
        <w:t xml:space="preserve">Surface area and pore volume </w:t>
      </w:r>
      <w:r w:rsidRPr="002A162F">
        <w:rPr>
          <w:rFonts w:ascii="Times New Roman" w:hAnsi="Times New Roman" w:cs="Times New Roman"/>
          <w:sz w:val="20"/>
          <w:szCs w:val="24"/>
        </w:rPr>
        <w:t xml:space="preserve">of </w:t>
      </w:r>
      <w:r w:rsidR="00FE0933" w:rsidRPr="002A162F">
        <w:rPr>
          <w:rFonts w:ascii="Times New Roman" w:hAnsi="Times New Roman" w:cs="Times New Roman"/>
          <w:sz w:val="20"/>
          <w:szCs w:val="24"/>
        </w:rPr>
        <w:t>synthesized</w:t>
      </w:r>
      <w:r w:rsidR="00D25280" w:rsidRPr="002A162F">
        <w:rPr>
          <w:rFonts w:ascii="Times New Roman" w:hAnsi="Times New Roman" w:cs="Times New Roman"/>
          <w:sz w:val="20"/>
          <w:szCs w:val="24"/>
        </w:rPr>
        <w:t xml:space="preserve"> </w:t>
      </w:r>
      <w:r w:rsidR="00FE0933" w:rsidRPr="002A162F">
        <w:rPr>
          <w:rFonts w:ascii="Times New Roman" w:hAnsi="Times New Roman" w:cs="Times New Roman"/>
          <w:sz w:val="20"/>
          <w:szCs w:val="24"/>
        </w:rPr>
        <w:t>photocatalysts</w:t>
      </w:r>
      <w:r w:rsidRPr="002A162F">
        <w:rPr>
          <w:rFonts w:ascii="Times New Roman" w:hAnsi="Times New Roman" w:cs="Times New Roman"/>
          <w:sz w:val="20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89"/>
        <w:gridCol w:w="2347"/>
        <w:gridCol w:w="3070"/>
      </w:tblGrid>
      <w:tr w:rsidR="00EB1625" w:rsidRPr="00F1145D" w14:paraId="5E3411FA" w14:textId="77777777" w:rsidTr="00EB1625">
        <w:trPr>
          <w:trHeight w:val="592"/>
        </w:trPr>
        <w:tc>
          <w:tcPr>
            <w:tcW w:w="17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460F1738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Sample</w:t>
            </w:r>
          </w:p>
        </w:tc>
        <w:tc>
          <w:tcPr>
            <w:tcW w:w="141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4BFA9416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bscript"/>
              </w:rPr>
            </w:pP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Surface area </w:t>
            </w: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</w:rPr>
              <w:t>1</w:t>
            </w:r>
          </w:p>
          <w:p w14:paraId="670FFA8A" w14:textId="652301BD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(m</w:t>
            </w: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</w:rPr>
              <w:t>2</w:t>
            </w:r>
            <w:r w:rsidR="004B3EC4" w:rsidRPr="00F1145D">
              <w:rPr>
                <w:rFonts w:ascii="Times New Roman" w:hAnsi="Times New Roman" w:cs="Times New Roman" w:hint="eastAsia"/>
                <w:b/>
                <w:bCs/>
                <w:sz w:val="20"/>
                <w:szCs w:val="24"/>
              </w:rPr>
              <w:t>/</w:t>
            </w: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g)</w:t>
            </w:r>
          </w:p>
        </w:tc>
        <w:tc>
          <w:tcPr>
            <w:tcW w:w="18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14:paraId="6B0B6535" w14:textId="769E9196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bookmarkStart w:id="6" w:name="OLE_LINK1"/>
            <w:bookmarkStart w:id="7" w:name="OLE_LINK2"/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Pore volume</w:t>
            </w:r>
            <w:bookmarkEnd w:id="6"/>
            <w:bookmarkEnd w:id="7"/>
            <w:r w:rsidR="006108F5"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</w:rPr>
              <w:t>2</w:t>
            </w:r>
          </w:p>
          <w:p w14:paraId="2F36A3BB" w14:textId="5AA3B35D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</w:t>
            </w:r>
            <w:r w:rsidR="004B3EC4"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cm</w:t>
            </w:r>
            <w:r w:rsidR="004B3EC4"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</w:rPr>
              <w:t>3</w:t>
            </w:r>
            <w:r w:rsidR="004B3EC4"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</w:t>
            </w:r>
            <w:r w:rsidRPr="00F1145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g)</w:t>
            </w:r>
          </w:p>
        </w:tc>
      </w:tr>
      <w:tr w:rsidR="00EB1625" w:rsidRPr="00F1145D" w14:paraId="218EB8BC" w14:textId="77777777" w:rsidTr="00EB1625">
        <w:trPr>
          <w:trHeight w:val="171"/>
        </w:trPr>
        <w:tc>
          <w:tcPr>
            <w:tcW w:w="17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0EA283E2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CNU</w:t>
            </w:r>
          </w:p>
        </w:tc>
        <w:tc>
          <w:tcPr>
            <w:tcW w:w="141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0BAA2356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90.11</w:t>
            </w:r>
          </w:p>
        </w:tc>
        <w:tc>
          <w:tcPr>
            <w:tcW w:w="184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191A507E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0.56</w:t>
            </w:r>
          </w:p>
        </w:tc>
      </w:tr>
      <w:tr w:rsidR="00EB1625" w:rsidRPr="00F1145D" w14:paraId="6DA393C1" w14:textId="77777777" w:rsidTr="00EB1625">
        <w:trPr>
          <w:trHeight w:val="171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7B51B84B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CNU-SA-2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091817B3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49.34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7C51EAA4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0.19</w:t>
            </w:r>
          </w:p>
        </w:tc>
      </w:tr>
      <w:tr w:rsidR="00EB1625" w:rsidRPr="00F1145D" w14:paraId="0C74C1E9" w14:textId="77777777" w:rsidTr="00EB1625">
        <w:trPr>
          <w:trHeight w:val="171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37684ED2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CNM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37A4A3EF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26.89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4231D2E7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0.19</w:t>
            </w:r>
          </w:p>
        </w:tc>
      </w:tr>
      <w:tr w:rsidR="00EB1625" w:rsidRPr="00F1145D" w14:paraId="1C201AB1" w14:textId="77777777" w:rsidTr="00EB1625">
        <w:trPr>
          <w:trHeight w:val="171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763FC0E3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CNM-SA-0.5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06D7BBFB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30.78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1D5334DF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0.22</w:t>
            </w:r>
          </w:p>
        </w:tc>
      </w:tr>
      <w:tr w:rsidR="00EB1625" w:rsidRPr="00F1145D" w14:paraId="1A865E03" w14:textId="77777777" w:rsidTr="00EB1625">
        <w:trPr>
          <w:trHeight w:val="171"/>
        </w:trPr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16ACBD50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CND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7BE764B3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20.43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770F2188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0.12</w:t>
            </w:r>
          </w:p>
        </w:tc>
      </w:tr>
      <w:tr w:rsidR="00EB1625" w:rsidRPr="00F1145D" w14:paraId="67DDE54E" w14:textId="77777777" w:rsidTr="00EB1625">
        <w:trPr>
          <w:trHeight w:val="171"/>
        </w:trPr>
        <w:tc>
          <w:tcPr>
            <w:tcW w:w="173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2FD15974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CND-SA-0.5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0D61921B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22.54</w:t>
            </w:r>
          </w:p>
        </w:tc>
        <w:tc>
          <w:tcPr>
            <w:tcW w:w="18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8" w:type="dxa"/>
              <w:left w:w="135" w:type="dxa"/>
              <w:bottom w:w="68" w:type="dxa"/>
              <w:right w:w="135" w:type="dxa"/>
            </w:tcMar>
            <w:vAlign w:val="center"/>
            <w:hideMark/>
          </w:tcPr>
          <w:p w14:paraId="732EDCEA" w14:textId="77777777" w:rsidR="00EB1625" w:rsidRPr="00F1145D" w:rsidRDefault="00EB1625" w:rsidP="0017756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145D">
              <w:rPr>
                <w:rFonts w:ascii="Times New Roman" w:hAnsi="Times New Roman" w:cs="Times New Roman"/>
                <w:sz w:val="20"/>
                <w:szCs w:val="24"/>
              </w:rPr>
              <w:t>0.16</w:t>
            </w:r>
          </w:p>
        </w:tc>
      </w:tr>
    </w:tbl>
    <w:p w14:paraId="46B2DB8B" w14:textId="77777777" w:rsidR="00284D12" w:rsidRPr="00F1145D" w:rsidRDefault="00284D12" w:rsidP="00284D12">
      <w:pPr>
        <w:spacing w:line="480" w:lineRule="auto"/>
        <w:rPr>
          <w:rFonts w:ascii="Times New Roman" w:hAnsi="Times New Roman" w:cs="Times New Roman"/>
          <w:sz w:val="20"/>
          <w:szCs w:val="24"/>
        </w:rPr>
      </w:pPr>
      <w:r w:rsidRPr="00F1145D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="00EB1625" w:rsidRPr="00F1145D">
        <w:rPr>
          <w:rFonts w:ascii="Times New Roman" w:hAnsi="Times New Roman" w:cs="Times New Roman"/>
          <w:sz w:val="20"/>
          <w:szCs w:val="24"/>
        </w:rPr>
        <w:t xml:space="preserve"> </w:t>
      </w:r>
      <w:r w:rsidR="00383451" w:rsidRPr="00F1145D">
        <w:rPr>
          <w:rFonts w:ascii="Times New Roman" w:hAnsi="Times New Roman" w:cs="Times New Roman"/>
          <w:sz w:val="20"/>
          <w:szCs w:val="24"/>
        </w:rPr>
        <w:t>T</w:t>
      </w:r>
      <w:r w:rsidRPr="00F1145D">
        <w:rPr>
          <w:rFonts w:ascii="Times New Roman" w:hAnsi="Times New Roman" w:cs="Times New Roman"/>
          <w:sz w:val="20"/>
          <w:szCs w:val="24"/>
        </w:rPr>
        <w:t>he specific surface area acquired by the multipoint BET method.</w:t>
      </w:r>
    </w:p>
    <w:p w14:paraId="569D4726" w14:textId="77777777" w:rsidR="00177565" w:rsidRPr="00F1145D" w:rsidRDefault="00284D12" w:rsidP="00284D12">
      <w:pPr>
        <w:spacing w:line="480" w:lineRule="auto"/>
        <w:rPr>
          <w:rFonts w:ascii="Times New Roman" w:hAnsi="Times New Roman" w:cs="Times New Roman"/>
          <w:sz w:val="20"/>
          <w:szCs w:val="24"/>
        </w:rPr>
      </w:pPr>
      <w:r w:rsidRPr="00F1145D">
        <w:rPr>
          <w:rFonts w:ascii="Times New Roman" w:hAnsi="Times New Roman" w:cs="Times New Roman"/>
          <w:sz w:val="20"/>
          <w:szCs w:val="24"/>
          <w:vertAlign w:val="superscript"/>
        </w:rPr>
        <w:t>2</w:t>
      </w:r>
      <w:r w:rsidR="00EB1625" w:rsidRPr="00F1145D">
        <w:rPr>
          <w:rFonts w:ascii="Times New Roman" w:hAnsi="Times New Roman" w:cs="Times New Roman"/>
          <w:sz w:val="20"/>
          <w:szCs w:val="24"/>
        </w:rPr>
        <w:t xml:space="preserve"> </w:t>
      </w:r>
      <w:r w:rsidRPr="00F1145D">
        <w:rPr>
          <w:rFonts w:ascii="Times New Roman" w:hAnsi="Times New Roman" w:cs="Times New Roman"/>
          <w:sz w:val="20"/>
          <w:szCs w:val="24"/>
        </w:rPr>
        <w:t>Pore volume refers to the total volume acquired at P/P</w:t>
      </w:r>
      <w:r w:rsidRPr="00F1145D">
        <w:rPr>
          <w:rFonts w:ascii="Times New Roman" w:hAnsi="Times New Roman" w:cs="Times New Roman"/>
          <w:sz w:val="20"/>
          <w:szCs w:val="24"/>
          <w:vertAlign w:val="subscript"/>
        </w:rPr>
        <w:t>0</w:t>
      </w:r>
      <w:r w:rsidRPr="00F1145D">
        <w:rPr>
          <w:rFonts w:ascii="Times New Roman" w:hAnsi="Times New Roman" w:cs="Times New Roman"/>
          <w:sz w:val="20"/>
          <w:szCs w:val="24"/>
        </w:rPr>
        <w:t xml:space="preserve"> = 0.99.</w:t>
      </w:r>
    </w:p>
    <w:p w14:paraId="6ABF6CF8" w14:textId="77777777" w:rsidR="00177565" w:rsidRDefault="0017756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C46313" w14:textId="77777777" w:rsidR="00177565" w:rsidRDefault="00177565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177565" w:rsidSect="00177565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19A8D8" w14:textId="77777777" w:rsidR="009B326D" w:rsidRDefault="00B54339" w:rsidP="000A72DF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988FAB" wp14:editId="64CC6AA3">
            <wp:extent cx="5576888" cy="476702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" t="2853" r="4933" b="1910"/>
                    <a:stretch/>
                  </pic:blipFill>
                  <pic:spPr bwMode="auto">
                    <a:xfrm>
                      <a:off x="0" y="0"/>
                      <a:ext cx="5669099" cy="484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F313F" w14:textId="252251D7" w:rsidR="00B81A51" w:rsidRPr="003F01D6" w:rsidRDefault="009B326D" w:rsidP="00BF294E">
      <w:pPr>
        <w:widowControl/>
        <w:jc w:val="center"/>
        <w:rPr>
          <w:rFonts w:ascii="Times New Roman" w:hAnsi="Times New Roman" w:cs="Times New Roman"/>
          <w:sz w:val="20"/>
          <w:szCs w:val="24"/>
        </w:rPr>
      </w:pPr>
      <w:r w:rsidRPr="003F01D6">
        <w:rPr>
          <w:rFonts w:ascii="Times New Roman" w:hAnsi="Times New Roman" w:cs="Times New Roman"/>
          <w:sz w:val="20"/>
          <w:szCs w:val="24"/>
        </w:rPr>
        <w:t>Fig.</w:t>
      </w:r>
      <w:r w:rsidR="00137142" w:rsidRPr="003F01D6">
        <w:rPr>
          <w:rFonts w:ascii="Times New Roman" w:hAnsi="Times New Roman" w:cs="Times New Roman"/>
          <w:sz w:val="20"/>
          <w:szCs w:val="24"/>
        </w:rPr>
        <w:t xml:space="preserve"> S</w:t>
      </w:r>
      <w:r w:rsidR="00AD2658" w:rsidRPr="003F01D6">
        <w:rPr>
          <w:rFonts w:ascii="Times New Roman" w:hAnsi="Times New Roman" w:cs="Times New Roman"/>
          <w:sz w:val="20"/>
          <w:szCs w:val="24"/>
        </w:rPr>
        <w:t>1</w:t>
      </w:r>
      <w:r w:rsidR="005121E0" w:rsidRPr="003F01D6">
        <w:rPr>
          <w:rFonts w:ascii="Times New Roman" w:hAnsi="Times New Roman" w:cs="Times New Roman"/>
          <w:sz w:val="20"/>
          <w:szCs w:val="24"/>
        </w:rPr>
        <w:t xml:space="preserve"> </w:t>
      </w:r>
      <w:r w:rsidRPr="003F01D6">
        <w:rPr>
          <w:rFonts w:ascii="Times New Roman" w:hAnsi="Times New Roman" w:cs="Times New Roman"/>
          <w:sz w:val="20"/>
          <w:szCs w:val="24"/>
        </w:rPr>
        <w:t xml:space="preserve">XPS survey spectra (a), C 1s (b), N 1s (c), O 1s (d) of </w:t>
      </w:r>
      <w:r w:rsidR="00BF294E" w:rsidRPr="003F01D6">
        <w:rPr>
          <w:rFonts w:ascii="Times New Roman" w:hAnsi="Times New Roman" w:cs="Times New Roman"/>
          <w:sz w:val="20"/>
          <w:szCs w:val="24"/>
        </w:rPr>
        <w:t>CNU-SA-2</w:t>
      </w:r>
      <w:r w:rsidRPr="003F01D6">
        <w:rPr>
          <w:rFonts w:ascii="Times New Roman" w:hAnsi="Times New Roman" w:cs="Times New Roman"/>
          <w:sz w:val="20"/>
          <w:szCs w:val="24"/>
        </w:rPr>
        <w:t>.</w:t>
      </w:r>
    </w:p>
    <w:p w14:paraId="18C1225E" w14:textId="77777777" w:rsidR="009B326D" w:rsidRPr="003F01D6" w:rsidRDefault="009B326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F01D6">
        <w:rPr>
          <w:rFonts w:ascii="Times New Roman" w:hAnsi="Times New Roman" w:cs="Times New Roman"/>
          <w:sz w:val="24"/>
          <w:szCs w:val="24"/>
        </w:rPr>
        <w:br w:type="page"/>
      </w:r>
    </w:p>
    <w:p w14:paraId="445039E1" w14:textId="77777777" w:rsidR="009B326D" w:rsidRDefault="009B326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4C93C63" w14:textId="77777777" w:rsidR="00177565" w:rsidRDefault="00EA05B2" w:rsidP="00AA44E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5B2">
        <w:rPr>
          <w:noProof/>
        </w:rPr>
        <w:drawing>
          <wp:inline distT="0" distB="0" distL="0" distR="0" wp14:anchorId="1123CF0D" wp14:editId="25CAE56A">
            <wp:extent cx="3467100" cy="270986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4" t="8489" r="9216" b="4003"/>
                    <a:stretch/>
                  </pic:blipFill>
                  <pic:spPr bwMode="auto">
                    <a:xfrm>
                      <a:off x="0" y="0"/>
                      <a:ext cx="3472249" cy="271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44EF" w:rsidRPr="00AA44EF">
        <w:t xml:space="preserve"> </w:t>
      </w:r>
    </w:p>
    <w:p w14:paraId="471E7F07" w14:textId="17B25D24" w:rsidR="00177565" w:rsidRPr="003F01D6" w:rsidRDefault="00177565" w:rsidP="0079178C">
      <w:pPr>
        <w:widowControl/>
        <w:jc w:val="center"/>
        <w:rPr>
          <w:rFonts w:ascii="Times New Roman" w:hAnsi="Times New Roman" w:cs="Times New Roman"/>
          <w:szCs w:val="24"/>
        </w:rPr>
      </w:pPr>
      <w:r w:rsidRPr="003F01D6">
        <w:rPr>
          <w:rFonts w:ascii="Times New Roman" w:hAnsi="Times New Roman" w:cs="Times New Roman"/>
          <w:szCs w:val="24"/>
        </w:rPr>
        <w:t>Fig.</w:t>
      </w:r>
      <w:r w:rsidR="00137142" w:rsidRPr="003F01D6">
        <w:rPr>
          <w:rFonts w:ascii="Times New Roman" w:hAnsi="Times New Roman" w:cs="Times New Roman"/>
          <w:szCs w:val="24"/>
        </w:rPr>
        <w:t xml:space="preserve"> </w:t>
      </w:r>
      <w:r w:rsidRPr="003F01D6">
        <w:rPr>
          <w:rFonts w:ascii="Times New Roman" w:hAnsi="Times New Roman" w:cs="Times New Roman"/>
          <w:szCs w:val="24"/>
        </w:rPr>
        <w:t>S</w:t>
      </w:r>
      <w:r w:rsidR="00AD2658" w:rsidRPr="003F01D6">
        <w:rPr>
          <w:rFonts w:ascii="Times New Roman" w:hAnsi="Times New Roman" w:cs="Times New Roman"/>
          <w:szCs w:val="24"/>
        </w:rPr>
        <w:t>2</w:t>
      </w:r>
      <w:r w:rsidR="005121E0" w:rsidRPr="003F01D6">
        <w:rPr>
          <w:rFonts w:ascii="Times New Roman" w:hAnsi="Times New Roman" w:cs="Times New Roman"/>
          <w:szCs w:val="24"/>
        </w:rPr>
        <w:t xml:space="preserve"> </w:t>
      </w:r>
      <w:r w:rsidRPr="003F01D6">
        <w:rPr>
          <w:rFonts w:ascii="Times New Roman" w:hAnsi="Times New Roman" w:cs="Times New Roman"/>
          <w:szCs w:val="24"/>
        </w:rPr>
        <w:t>N</w:t>
      </w:r>
      <w:r w:rsidRPr="003F01D6">
        <w:rPr>
          <w:rFonts w:ascii="Times New Roman" w:hAnsi="Times New Roman" w:cs="Times New Roman"/>
          <w:szCs w:val="24"/>
          <w:vertAlign w:val="subscript"/>
        </w:rPr>
        <w:t>2</w:t>
      </w:r>
      <w:r w:rsidRPr="003F01D6">
        <w:rPr>
          <w:rFonts w:ascii="Times New Roman" w:hAnsi="Times New Roman" w:cs="Times New Roman"/>
          <w:szCs w:val="24"/>
        </w:rPr>
        <w:t xml:space="preserve"> adsorption-desorption isotherms</w:t>
      </w:r>
      <w:r w:rsidR="0079178C" w:rsidRPr="003F01D6">
        <w:rPr>
          <w:rFonts w:ascii="Times New Roman" w:hAnsi="Times New Roman" w:cs="Times New Roman"/>
          <w:szCs w:val="24"/>
        </w:rPr>
        <w:t xml:space="preserve"> </w:t>
      </w:r>
      <w:r w:rsidRPr="003F01D6">
        <w:rPr>
          <w:rFonts w:ascii="Times New Roman" w:hAnsi="Times New Roman" w:cs="Times New Roman"/>
          <w:szCs w:val="24"/>
        </w:rPr>
        <w:t>of as-prepared sample</w:t>
      </w:r>
      <w:r w:rsidR="006365D4" w:rsidRPr="003F01D6">
        <w:rPr>
          <w:rFonts w:ascii="Times New Roman" w:hAnsi="Times New Roman" w:cs="Times New Roman"/>
          <w:szCs w:val="24"/>
        </w:rPr>
        <w:t>s</w:t>
      </w:r>
      <w:r w:rsidR="0079178C" w:rsidRPr="003F01D6">
        <w:rPr>
          <w:rFonts w:ascii="Times New Roman" w:hAnsi="Times New Roman" w:cs="Times New Roman"/>
          <w:szCs w:val="24"/>
        </w:rPr>
        <w:t>.</w:t>
      </w:r>
    </w:p>
    <w:p w14:paraId="77FBF9F2" w14:textId="77777777" w:rsidR="00177565" w:rsidRPr="003F01D6" w:rsidRDefault="0017756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F01D6">
        <w:rPr>
          <w:rFonts w:ascii="Times New Roman" w:hAnsi="Times New Roman" w:cs="Times New Roman"/>
          <w:sz w:val="24"/>
          <w:szCs w:val="24"/>
        </w:rPr>
        <w:br w:type="page"/>
      </w:r>
    </w:p>
    <w:p w14:paraId="18B0A0EB" w14:textId="77777777" w:rsidR="00177565" w:rsidRDefault="0017756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4B1A0F58" w14:textId="77777777" w:rsidR="00177565" w:rsidRDefault="00177565" w:rsidP="001775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756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CFD61E" wp14:editId="07562919">
            <wp:extent cx="3466800" cy="2710800"/>
            <wp:effectExtent l="0" t="0" r="635" b="0"/>
            <wp:docPr id="7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DE651B58-B08E-45A2-ABE1-CE555C3F858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DE651B58-B08E-45A2-ABE1-CE555C3F8585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6800" cy="27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70BF" w14:textId="4E9103E5" w:rsidR="00177565" w:rsidRPr="003F01D6" w:rsidRDefault="00177565" w:rsidP="00430626">
      <w:pPr>
        <w:spacing w:line="48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3F01D6">
        <w:rPr>
          <w:rFonts w:ascii="Times New Roman" w:hAnsi="Times New Roman" w:cs="Times New Roman"/>
          <w:bCs/>
          <w:sz w:val="20"/>
          <w:szCs w:val="24"/>
        </w:rPr>
        <w:t>Fig.</w:t>
      </w:r>
      <w:r w:rsidR="00137142" w:rsidRPr="003F01D6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Pr="003F01D6">
        <w:rPr>
          <w:rFonts w:ascii="Times New Roman" w:hAnsi="Times New Roman" w:cs="Times New Roman"/>
          <w:bCs/>
          <w:sz w:val="20"/>
          <w:szCs w:val="24"/>
        </w:rPr>
        <w:t>S3</w:t>
      </w:r>
      <w:r w:rsidR="005121E0" w:rsidRPr="003F01D6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gramStart"/>
      <w:r w:rsidRPr="003F01D6">
        <w:rPr>
          <w:rFonts w:ascii="Times New Roman" w:hAnsi="Times New Roman" w:cs="Times New Roman"/>
          <w:bCs/>
          <w:sz w:val="20"/>
          <w:szCs w:val="24"/>
        </w:rPr>
        <w:t>The</w:t>
      </w:r>
      <w:proofErr w:type="gramEnd"/>
      <w:r w:rsidRPr="003F01D6">
        <w:rPr>
          <w:rFonts w:ascii="Times New Roman" w:hAnsi="Times New Roman" w:cs="Times New Roman"/>
          <w:bCs/>
          <w:sz w:val="20"/>
          <w:szCs w:val="24"/>
        </w:rPr>
        <w:t xml:space="preserve"> point of zero charge (</w:t>
      </w:r>
      <w:proofErr w:type="spellStart"/>
      <w:r w:rsidRPr="003F01D6">
        <w:rPr>
          <w:rFonts w:ascii="Times New Roman" w:hAnsi="Times New Roman" w:cs="Times New Roman"/>
          <w:bCs/>
          <w:sz w:val="20"/>
          <w:szCs w:val="24"/>
        </w:rPr>
        <w:t>pH</w:t>
      </w:r>
      <w:r w:rsidRPr="003F01D6">
        <w:rPr>
          <w:rFonts w:ascii="Times New Roman" w:hAnsi="Times New Roman" w:cs="Times New Roman"/>
          <w:bCs/>
          <w:sz w:val="20"/>
          <w:szCs w:val="24"/>
          <w:vertAlign w:val="subscript"/>
        </w:rPr>
        <w:t>pzc</w:t>
      </w:r>
      <w:proofErr w:type="spellEnd"/>
      <w:r w:rsidRPr="003F01D6">
        <w:rPr>
          <w:rFonts w:ascii="Times New Roman" w:hAnsi="Times New Roman" w:cs="Times New Roman"/>
          <w:bCs/>
          <w:sz w:val="20"/>
          <w:szCs w:val="24"/>
        </w:rPr>
        <w:t>) of CNU-SA-2.</w:t>
      </w:r>
    </w:p>
    <w:p w14:paraId="34B117B2" w14:textId="77777777" w:rsidR="005D6DBD" w:rsidRDefault="005D6DBD" w:rsidP="00471D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E6C602" w14:textId="77777777" w:rsidR="00430626" w:rsidRDefault="0043062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46F300" w14:textId="77777777" w:rsidR="00430626" w:rsidRPr="00340026" w:rsidRDefault="00430626" w:rsidP="0034002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400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References </w:t>
      </w:r>
    </w:p>
    <w:p w14:paraId="25C25B0F" w14:textId="300AF051" w:rsidR="00F1145D" w:rsidRPr="00CF7DF2" w:rsidRDefault="005D6DBD" w:rsidP="00CF7DF2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Cs w:val="20"/>
        </w:rPr>
      </w:pPr>
      <w:r w:rsidRPr="00CF7DF2">
        <w:rPr>
          <w:rFonts w:ascii="Times New Roman" w:hAnsi="Times New Roman" w:cs="Times New Roman"/>
          <w:szCs w:val="20"/>
        </w:rPr>
        <w:fldChar w:fldCharType="begin"/>
      </w:r>
      <w:r w:rsidRPr="00CF7DF2">
        <w:rPr>
          <w:rFonts w:ascii="Times New Roman" w:hAnsi="Times New Roman" w:cs="Times New Roman"/>
          <w:szCs w:val="20"/>
        </w:rPr>
        <w:instrText xml:space="preserve"> ADDIN EN.REFLIST </w:instrText>
      </w:r>
      <w:r w:rsidRPr="00CF7DF2">
        <w:rPr>
          <w:rFonts w:ascii="Times New Roman" w:hAnsi="Times New Roman" w:cs="Times New Roman"/>
          <w:szCs w:val="20"/>
        </w:rPr>
        <w:fldChar w:fldCharType="separate"/>
      </w:r>
      <w:r w:rsidR="00F1145D" w:rsidRPr="00CF7DF2">
        <w:rPr>
          <w:rFonts w:ascii="Times New Roman" w:hAnsi="Times New Roman" w:cs="Times New Roman"/>
          <w:szCs w:val="20"/>
        </w:rPr>
        <w:t>Li M, Li P, Zhang L, Chen M, Tang J, Qin C, Ling Jie Lee S, Lin S (2022) Facile fabrication of ZnO decorated ZnFe-layered double hydroxides @ biochar nanocomposites for synergistic photodegradation of tetracycline under visible light. Chem</w:t>
      </w:r>
      <w:r w:rsidR="00CF7DF2" w:rsidRPr="00CF7DF2">
        <w:rPr>
          <w:rFonts w:ascii="Times New Roman" w:hAnsi="Times New Roman" w:cs="Times New Roman"/>
          <w:szCs w:val="20"/>
        </w:rPr>
        <w:t xml:space="preserve"> </w:t>
      </w:r>
      <w:r w:rsidR="00F1145D" w:rsidRPr="00CF7DF2">
        <w:rPr>
          <w:rFonts w:ascii="Times New Roman" w:hAnsi="Times New Roman" w:cs="Times New Roman"/>
          <w:szCs w:val="20"/>
        </w:rPr>
        <w:t>Eng</w:t>
      </w:r>
      <w:r w:rsidR="00CF7DF2" w:rsidRPr="00CF7DF2">
        <w:rPr>
          <w:rFonts w:ascii="Times New Roman" w:hAnsi="Times New Roman" w:cs="Times New Roman"/>
          <w:szCs w:val="20"/>
        </w:rPr>
        <w:t xml:space="preserve"> </w:t>
      </w:r>
      <w:r w:rsidR="00F1145D" w:rsidRPr="00CF7DF2">
        <w:rPr>
          <w:rFonts w:ascii="Times New Roman" w:hAnsi="Times New Roman" w:cs="Times New Roman"/>
          <w:szCs w:val="20"/>
        </w:rPr>
        <w:t>J</w:t>
      </w:r>
      <w:r w:rsidR="00CF7DF2" w:rsidRPr="00CF7DF2">
        <w:rPr>
          <w:rFonts w:ascii="Times New Roman" w:hAnsi="Times New Roman" w:cs="Times New Roman"/>
          <w:szCs w:val="20"/>
        </w:rPr>
        <w:t xml:space="preserve"> </w:t>
      </w:r>
      <w:r w:rsidR="00F1145D" w:rsidRPr="00CF7DF2">
        <w:rPr>
          <w:rFonts w:ascii="Times New Roman" w:hAnsi="Times New Roman" w:cs="Times New Roman"/>
          <w:szCs w:val="20"/>
        </w:rPr>
        <w:t>434:134772</w:t>
      </w:r>
    </w:p>
    <w:p w14:paraId="11C870B5" w14:textId="16D8778E" w:rsidR="00675C65" w:rsidRPr="00177565" w:rsidRDefault="005D6DBD" w:rsidP="00CF7DF2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 w:val="24"/>
          <w:szCs w:val="24"/>
        </w:rPr>
      </w:pPr>
      <w:r w:rsidRPr="00CF7DF2">
        <w:rPr>
          <w:rFonts w:ascii="Times New Roman" w:hAnsi="Times New Roman" w:cs="Times New Roman"/>
          <w:szCs w:val="20"/>
        </w:rPr>
        <w:fldChar w:fldCharType="end"/>
      </w:r>
    </w:p>
    <w:sectPr w:rsidR="00675C65" w:rsidRPr="00177565" w:rsidSect="00177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C1A1C" w14:textId="77777777" w:rsidR="002F3051" w:rsidRDefault="002F3051" w:rsidP="00511360">
      <w:r>
        <w:separator/>
      </w:r>
    </w:p>
  </w:endnote>
  <w:endnote w:type="continuationSeparator" w:id="0">
    <w:p w14:paraId="63CF2DD3" w14:textId="77777777" w:rsidR="002F3051" w:rsidRDefault="002F3051" w:rsidP="0051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26864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4B98BE" w14:textId="5DE44083" w:rsidR="00F21DC5" w:rsidRPr="00F21DC5" w:rsidRDefault="00F21DC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21D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21D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21D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21DC5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F21D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328F763" w14:textId="77777777" w:rsidR="00F21DC5" w:rsidRDefault="00F21D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EE477" w14:textId="77777777" w:rsidR="002F3051" w:rsidRDefault="002F3051" w:rsidP="00511360">
      <w:r>
        <w:separator/>
      </w:r>
    </w:p>
  </w:footnote>
  <w:footnote w:type="continuationSeparator" w:id="0">
    <w:p w14:paraId="47A27029" w14:textId="77777777" w:rsidR="002F3051" w:rsidRDefault="002F3051" w:rsidP="00511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xtjA1NTI3NDEwsTBW0lEKTi0uzszPAymwqAUAUAHIw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nvironmental Sciences Copy-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2dvzf5mtpz9pe2vwnvedp8wtvv9dfxdd5x&quot;&gt;硕士论文referernce&lt;record-ids&gt;&lt;item&gt;294&lt;/item&gt;&lt;/record-ids&gt;&lt;/item&gt;&lt;/Libraries&gt;"/>
  </w:docVars>
  <w:rsids>
    <w:rsidRoot w:val="00471D2C"/>
    <w:rsid w:val="000018D1"/>
    <w:rsid w:val="00023307"/>
    <w:rsid w:val="00075EFB"/>
    <w:rsid w:val="0008663B"/>
    <w:rsid w:val="000A72DF"/>
    <w:rsid w:val="000B4F15"/>
    <w:rsid w:val="000E40E1"/>
    <w:rsid w:val="0013558E"/>
    <w:rsid w:val="00137142"/>
    <w:rsid w:val="00151637"/>
    <w:rsid w:val="00155434"/>
    <w:rsid w:val="001678A3"/>
    <w:rsid w:val="00177565"/>
    <w:rsid w:val="0018662F"/>
    <w:rsid w:val="001B32FF"/>
    <w:rsid w:val="00225261"/>
    <w:rsid w:val="00244ED3"/>
    <w:rsid w:val="00284D12"/>
    <w:rsid w:val="002A162F"/>
    <w:rsid w:val="002F3051"/>
    <w:rsid w:val="00312DBE"/>
    <w:rsid w:val="00340026"/>
    <w:rsid w:val="00383451"/>
    <w:rsid w:val="00385E64"/>
    <w:rsid w:val="003F01D6"/>
    <w:rsid w:val="00430626"/>
    <w:rsid w:val="00471D2C"/>
    <w:rsid w:val="004947E3"/>
    <w:rsid w:val="0049768C"/>
    <w:rsid w:val="004B3EC4"/>
    <w:rsid w:val="00502902"/>
    <w:rsid w:val="00511360"/>
    <w:rsid w:val="005121E0"/>
    <w:rsid w:val="00547E82"/>
    <w:rsid w:val="005A5535"/>
    <w:rsid w:val="005D6DBD"/>
    <w:rsid w:val="005D78C3"/>
    <w:rsid w:val="006108F5"/>
    <w:rsid w:val="00615D3E"/>
    <w:rsid w:val="006365D4"/>
    <w:rsid w:val="006616C2"/>
    <w:rsid w:val="00675C65"/>
    <w:rsid w:val="006A1296"/>
    <w:rsid w:val="006B630E"/>
    <w:rsid w:val="006D125F"/>
    <w:rsid w:val="006D3336"/>
    <w:rsid w:val="006E1EBC"/>
    <w:rsid w:val="0074268C"/>
    <w:rsid w:val="00744CF4"/>
    <w:rsid w:val="00755E1F"/>
    <w:rsid w:val="00766039"/>
    <w:rsid w:val="00785A62"/>
    <w:rsid w:val="0079178C"/>
    <w:rsid w:val="007E76DC"/>
    <w:rsid w:val="00816608"/>
    <w:rsid w:val="00855433"/>
    <w:rsid w:val="00855C3C"/>
    <w:rsid w:val="00865F5C"/>
    <w:rsid w:val="0087478A"/>
    <w:rsid w:val="00932E95"/>
    <w:rsid w:val="00940E3F"/>
    <w:rsid w:val="00943229"/>
    <w:rsid w:val="0098456A"/>
    <w:rsid w:val="00992011"/>
    <w:rsid w:val="009B326D"/>
    <w:rsid w:val="009F7EDB"/>
    <w:rsid w:val="00A61CCE"/>
    <w:rsid w:val="00A81504"/>
    <w:rsid w:val="00AA44EF"/>
    <w:rsid w:val="00AD2658"/>
    <w:rsid w:val="00AE6F1C"/>
    <w:rsid w:val="00B54339"/>
    <w:rsid w:val="00B63BB7"/>
    <w:rsid w:val="00B81A51"/>
    <w:rsid w:val="00BF294E"/>
    <w:rsid w:val="00C05BB3"/>
    <w:rsid w:val="00C1137E"/>
    <w:rsid w:val="00C22B25"/>
    <w:rsid w:val="00C23B14"/>
    <w:rsid w:val="00C74911"/>
    <w:rsid w:val="00CA1448"/>
    <w:rsid w:val="00CC10D1"/>
    <w:rsid w:val="00CF7DF2"/>
    <w:rsid w:val="00D25280"/>
    <w:rsid w:val="00D37078"/>
    <w:rsid w:val="00D81E8F"/>
    <w:rsid w:val="00DA77C6"/>
    <w:rsid w:val="00DB0D57"/>
    <w:rsid w:val="00DC4739"/>
    <w:rsid w:val="00DE0FF4"/>
    <w:rsid w:val="00DE2373"/>
    <w:rsid w:val="00DF0CBF"/>
    <w:rsid w:val="00E5632E"/>
    <w:rsid w:val="00E779C0"/>
    <w:rsid w:val="00E95C30"/>
    <w:rsid w:val="00EA05B2"/>
    <w:rsid w:val="00EA1CAA"/>
    <w:rsid w:val="00EB1625"/>
    <w:rsid w:val="00ED3562"/>
    <w:rsid w:val="00F1145D"/>
    <w:rsid w:val="00F21DC5"/>
    <w:rsid w:val="00F63473"/>
    <w:rsid w:val="00F86C2F"/>
    <w:rsid w:val="00F95CA3"/>
    <w:rsid w:val="00FC2C19"/>
    <w:rsid w:val="00FD1A29"/>
    <w:rsid w:val="00FE0933"/>
    <w:rsid w:val="00F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66667"/>
  <w15:chartTrackingRefBased/>
  <w15:docId w15:val="{5A83D5F6-15D2-44B4-9DFA-C9A237FF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C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1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13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1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1360"/>
    <w:rPr>
      <w:sz w:val="18"/>
      <w:szCs w:val="18"/>
    </w:rPr>
  </w:style>
  <w:style w:type="paragraph" w:styleId="a8">
    <w:name w:val="Normal (Web)"/>
    <w:basedOn w:val="a"/>
    <w:link w:val="a9"/>
    <w:uiPriority w:val="99"/>
    <w:unhideWhenUsed/>
    <w:rsid w:val="001775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9">
    <w:name w:val="普通(网站) 字符"/>
    <w:basedOn w:val="a0"/>
    <w:link w:val="a8"/>
    <w:uiPriority w:val="99"/>
    <w:qFormat/>
    <w:rsid w:val="00177565"/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rsid w:val="00177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a"/>
    <w:uiPriority w:val="39"/>
    <w:rsid w:val="00177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5D6DB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D6DB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D6DB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D6DBD"/>
    <w:rPr>
      <w:rFonts w:ascii="等线" w:eastAsia="等线" w:hAnsi="等线"/>
      <w:noProof/>
      <w:sz w:val="20"/>
    </w:rPr>
  </w:style>
  <w:style w:type="character" w:styleId="ab">
    <w:name w:val="Unresolved Mention"/>
    <w:basedOn w:val="a0"/>
    <w:uiPriority w:val="99"/>
    <w:semiHidden/>
    <w:unhideWhenUsed/>
    <w:rsid w:val="005D6DBD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FE0933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FE0933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FE093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E0933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FE0933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23B14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C23B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mengxue@tongji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DA989-3CF0-4C33-B16B-33C28630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chenm</dc:creator>
  <cp:keywords/>
  <dc:description/>
  <cp:lastModifiedBy>huawei</cp:lastModifiedBy>
  <cp:revision>8</cp:revision>
  <dcterms:created xsi:type="dcterms:W3CDTF">2022-05-08T15:21:00Z</dcterms:created>
  <dcterms:modified xsi:type="dcterms:W3CDTF">2022-05-16T06:41:00Z</dcterms:modified>
</cp:coreProperties>
</file>