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A2497" w14:textId="52542A85" w:rsidR="00092F4A" w:rsidRPr="00092F4A" w:rsidRDefault="00092F4A" w:rsidP="00092F4A">
      <w:pPr>
        <w:spacing w:after="0" w:line="276" w:lineRule="auto"/>
        <w:rPr>
          <w:rFonts w:cstheme="minorHAnsi"/>
          <w:b/>
          <w:bCs/>
          <w:u w:val="single"/>
          <w:lang w:val="en-US"/>
        </w:rPr>
      </w:pPr>
      <w:r w:rsidRPr="00092F4A">
        <w:rPr>
          <w:b/>
          <w:bCs/>
          <w:u w:val="single"/>
          <w:lang w:val="en-US"/>
        </w:rPr>
        <w:t xml:space="preserve">Supplementary file </w:t>
      </w:r>
      <w:r w:rsidR="00750F04">
        <w:rPr>
          <w:b/>
          <w:bCs/>
          <w:u w:val="single"/>
          <w:lang w:val="en-US"/>
        </w:rPr>
        <w:t>3</w:t>
      </w:r>
      <w:r w:rsidRPr="00092F4A">
        <w:rPr>
          <w:b/>
          <w:bCs/>
          <w:u w:val="single"/>
          <w:lang w:val="en-US"/>
        </w:rPr>
        <w:t xml:space="preserve">. </w:t>
      </w:r>
      <w:r w:rsidRPr="00092F4A">
        <w:rPr>
          <w:rFonts w:cstheme="minorHAnsi"/>
          <w:b/>
          <w:bCs/>
          <w:u w:val="single"/>
          <w:lang w:val="en-US"/>
        </w:rPr>
        <w:t>Processing and storage of blood samples</w:t>
      </w:r>
    </w:p>
    <w:p w14:paraId="4E695011" w14:textId="3D3A81CF" w:rsidR="005C0E50" w:rsidRDefault="005C0E50">
      <w:pPr>
        <w:rPr>
          <w:lang w:val="en-US"/>
        </w:rPr>
      </w:pPr>
    </w:p>
    <w:p w14:paraId="10649C9B" w14:textId="77777777" w:rsidR="00092F4A" w:rsidRDefault="00092F4A" w:rsidP="00092F4A">
      <w:pPr>
        <w:spacing w:after="0" w:line="276" w:lineRule="auto"/>
        <w:rPr>
          <w:lang w:val="en-US"/>
        </w:rPr>
      </w:pPr>
      <w:r>
        <w:rPr>
          <w:lang w:val="en-US"/>
        </w:rPr>
        <w:t>Self-collected fingerprick blood samples are collected in 0.5 µl Greiner Minicollect tubes (#450533) and returned in a pre-printed and addressed safety-bag envelope the same day. Upon arrival, blood samples are immediately centrifuged. Serum is subsequently separated, aliquoted and stored at -80°C. The serum samples are analyzed with the Elecsys Anti-SARS-CoV-2 S and Anti-SARS-CoV-2 assays on the Cobas e801 (Roche Diagnostics, Mannheim, Germany), which are electrochemiluminescence immunoassays measuring Ig levels against respectively the receptor binding domain of the Spike (S1) protein (S-antibodies) and the Nucleoprotein (N-antibodies) of SARS-COV-2. S-antibody concentrations are reported in Binding Antibody Units (BAU/ml). Samples with higher S-antibody concentrations than the measuring range (up to 12,500 BAU/ml) are diluted 1:900, re-measured and quantified up to 225,000 BAU/ml. For N-antibody concentrations, the qualitative cut-off index is converted to numeric results in BAU/ml using batch-specific, linear calibration-lines obtained with a dilution range of the NIBSC 20/136 WHO standard (NIBSC)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&lt;EndNote&gt;&lt;Cite&gt;&lt;Author&gt;WHO&lt;/Author&gt;&lt;Year&gt;2021&lt;/Year&gt;&lt;RecNum&gt;24&lt;/RecNum&gt;&lt;DisplayText&gt;[19]&lt;/DisplayText&gt;&lt;record&gt;&lt;rec-number&gt;24&lt;/rec-number&gt;&lt;foreign-keys&gt;&lt;key app="EN" db-id="x9w5azxrmsr5wyexds6x5ewdzt0fv2pzx0tr" timestamp="1650362104"&gt;24&lt;/key&gt;&lt;/foreign-keys&gt;&lt;ref-type name="Web Page"&gt;12&lt;/ref-type&gt;&lt;contributors&gt;&lt;authors&gt;&lt;author&gt;WHO&lt;/author&gt;&lt;/authors&gt;&lt;/contributors&gt;&lt;titles&gt;&lt;title&gt;First WHO International Standard for anti-SARS-CoV-2 immunoglobulin&lt;/title&gt;&lt;/titles&gt;&lt;number&gt;19 April 2022&lt;/number&gt;&lt;dates&gt;&lt;year&gt;2021&lt;/year&gt;&lt;/dates&gt;&lt;urls&gt;&lt;related-urls&gt;&lt;url&gt;https://www.who.int/groups/expert-committee-on-biological-standardization&lt;/url&gt;&lt;/related-urls&gt;&lt;/urls&gt;&lt;custom2&gt;19 April 2022&lt;/custom2&gt;&lt;/record&gt;&lt;/Cite&gt;&lt;/EndNote&gt;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[19]</w:t>
      </w:r>
      <w:r>
        <w:rPr>
          <w:lang w:val="en-US"/>
        </w:rPr>
        <w:fldChar w:fldCharType="end"/>
      </w:r>
      <w:r>
        <w:rPr>
          <w:lang w:val="en-US"/>
        </w:rPr>
        <w:t>. The cut-off for N-positivity is set by converting cut-off index 1.0 to corresponding BAU/ml using these calibration lines.</w:t>
      </w:r>
    </w:p>
    <w:p w14:paraId="0846C2AD" w14:textId="77777777" w:rsidR="00092F4A" w:rsidRPr="00092F4A" w:rsidRDefault="00092F4A">
      <w:pPr>
        <w:rPr>
          <w:lang w:val="en-US"/>
        </w:rPr>
      </w:pPr>
    </w:p>
    <w:sectPr w:rsidR="00092F4A" w:rsidRPr="00092F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F4A"/>
    <w:rsid w:val="00092F4A"/>
    <w:rsid w:val="003D17BB"/>
    <w:rsid w:val="005C0E50"/>
    <w:rsid w:val="0075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5E6BA"/>
  <w15:chartTrackingRefBased/>
  <w15:docId w15:val="{5FABDFA1-6786-44B1-B098-73EB1C91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092F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92F4A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92F4A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86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FDBDC38D959E44A3FBBD30B227F414" ma:contentTypeVersion="9" ma:contentTypeDescription="Create a new document." ma:contentTypeScope="" ma:versionID="73412eaeeec2f631f8acf5e02dd04026">
  <xsd:schema xmlns:xsd="http://www.w3.org/2001/XMLSchema" xmlns:xs="http://www.w3.org/2001/XMLSchema" xmlns:p="http://schemas.microsoft.com/office/2006/metadata/properties" xmlns:ns1="http://schemas.microsoft.com/sharepoint/v3" xmlns:ns2="3d2a0b49-301e-40f4-80f9-0157ad55ee3e" xmlns:ns3="a80870ed-5be1-4961-8a8a-85f8ed09717b" targetNamespace="http://schemas.microsoft.com/office/2006/metadata/properties" ma:root="true" ma:fieldsID="bc5ff7db912a7ac80c157062c82a3375" ns1:_="" ns2:_="" ns3:_="">
    <xsd:import namespace="http://schemas.microsoft.com/sharepoint/v3"/>
    <xsd:import namespace="3d2a0b49-301e-40f4-80f9-0157ad55ee3e"/>
    <xsd:import namespace="a80870ed-5be1-4961-8a8a-85f8ed0971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2a0b49-301e-40f4-80f9-0157ad55e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0870ed-5be1-4961-8a8a-85f8ed09717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9EFF08-B811-438E-9835-BA48BA5AD13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DE8901B-89DB-41B5-B719-C93BC9B57D5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8A11C6-4F67-4E03-81A7-865E6F71CF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d2a0b49-301e-40f4-80f9-0157ad55ee3e"/>
    <ds:schemaRef ds:uri="a80870ed-5be1-4961-8a8a-85f8ed0971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Hoeve</dc:creator>
  <cp:keywords/>
  <dc:description/>
  <cp:lastModifiedBy>Anne Huiberts</cp:lastModifiedBy>
  <cp:revision>3</cp:revision>
  <dcterms:created xsi:type="dcterms:W3CDTF">2023-11-10T09:23:00Z</dcterms:created>
  <dcterms:modified xsi:type="dcterms:W3CDTF">2024-01-30T08:58:00Z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0x01010070FDBDC38D959E44A3FBBD30B227F414</vt:lpwstr>
  </property>
</Properties>
</file>