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AADD0A" w14:textId="5400EF84" w:rsidR="00675198" w:rsidRDefault="00675198" w:rsidP="00675198">
      <w:pPr>
        <w:spacing w:after="0" w:line="276" w:lineRule="auto"/>
        <w:rPr>
          <w:b/>
          <w:bCs/>
          <w:u w:val="single"/>
          <w:lang w:val="en-US"/>
        </w:rPr>
      </w:pPr>
      <w:r>
        <w:rPr>
          <w:b/>
          <w:bCs/>
          <w:u w:val="single"/>
          <w:lang w:val="en-US"/>
        </w:rPr>
        <w:t>Supplement</w:t>
      </w:r>
      <w:r w:rsidR="00075959">
        <w:rPr>
          <w:b/>
          <w:bCs/>
          <w:u w:val="single"/>
          <w:lang w:val="en-US"/>
        </w:rPr>
        <w:t xml:space="preserve">ary file </w:t>
      </w:r>
      <w:r w:rsidR="002378B3">
        <w:rPr>
          <w:b/>
          <w:bCs/>
          <w:u w:val="single"/>
          <w:lang w:val="en-US"/>
        </w:rPr>
        <w:t>1</w:t>
      </w:r>
      <w:r w:rsidR="00075959">
        <w:rPr>
          <w:b/>
          <w:bCs/>
          <w:u w:val="single"/>
          <w:lang w:val="en-US"/>
        </w:rPr>
        <w:t xml:space="preserve">. </w:t>
      </w:r>
      <w:r w:rsidR="002378B3">
        <w:rPr>
          <w:b/>
          <w:bCs/>
          <w:u w:val="single"/>
          <w:lang w:val="en-US"/>
        </w:rPr>
        <w:t>Sample size</w:t>
      </w:r>
      <w:r w:rsidR="007A1453">
        <w:rPr>
          <w:b/>
          <w:bCs/>
          <w:u w:val="single"/>
          <w:lang w:val="en-US"/>
        </w:rPr>
        <w:t xml:space="preserve"> and power</w:t>
      </w:r>
    </w:p>
    <w:p w14:paraId="4AE098E7" w14:textId="77777777" w:rsidR="00075959" w:rsidRDefault="00075959" w:rsidP="00675198">
      <w:pPr>
        <w:spacing w:after="0" w:line="276" w:lineRule="auto"/>
        <w:rPr>
          <w:b/>
          <w:bCs/>
          <w:u w:val="single"/>
          <w:lang w:val="en-US"/>
        </w:rPr>
      </w:pPr>
    </w:p>
    <w:p w14:paraId="27320FB3" w14:textId="77777777" w:rsidR="005E2731" w:rsidRPr="00733192" w:rsidRDefault="005E2731" w:rsidP="005E2731">
      <w:pPr>
        <w:spacing w:after="0" w:line="276" w:lineRule="auto"/>
        <w:rPr>
          <w:lang w:val="en-US"/>
        </w:rPr>
      </w:pPr>
      <w:r w:rsidRPr="796EC0E0">
        <w:rPr>
          <w:lang w:val="en-US"/>
        </w:rPr>
        <w:t xml:space="preserve">The sample size was determined by the requirements of the primary analysis, assessing VE against symptomatic SARS-CoV-2 infection overall, and in the four subgroups defined by age and medical status, at 9 months after start of the study when most participants would have at least 6 months follow-up. Using R (version 3.6.3) </w:t>
      </w:r>
      <w:proofErr w:type="spellStart"/>
      <w:r w:rsidRPr="796EC0E0">
        <w:rPr>
          <w:lang w:val="en-US"/>
        </w:rPr>
        <w:t>gsDesign</w:t>
      </w:r>
      <w:proofErr w:type="spellEnd"/>
      <w:r w:rsidRPr="796EC0E0">
        <w:rPr>
          <w:lang w:val="en-US"/>
        </w:rPr>
        <w:t xml:space="preserve"> package (version 3.1.1), we assessed the sample size required to achieve 90% power with 2.5% type 1 error (one-sided) with H0: VE ≤ 0% and H1: VE &gt; 0%. When designing the study in February 2021, assumptions were based on the infection rates at that time. During this period the Alpha variant was dominant and one vaccine had been registered (Comirnaty). When assuming a 6-month infection rate among unvaccinated individuals of 0.03 (i.e. incidence of ~17 per 100,000 per day) and a vaccination coverage of 85%, we needed 42 first infection events, which </w:t>
      </w:r>
      <w:r>
        <w:rPr>
          <w:lang w:val="en-US"/>
        </w:rPr>
        <w:t>wa</w:t>
      </w:r>
      <w:r w:rsidRPr="796EC0E0">
        <w:rPr>
          <w:lang w:val="en-US"/>
        </w:rPr>
        <w:t xml:space="preserve">s expected with 4237 participants per stratum, to be able to detect a VE of 70% </w:t>
      </w:r>
      <w:r w:rsidRPr="796EC0E0">
        <w:rPr>
          <w:lang w:val="en-US"/>
        </w:rPr>
        <w:fldChar w:fldCharType="begin"/>
      </w:r>
      <w:r>
        <w:rPr>
          <w:lang w:val="en-US"/>
        </w:rPr>
        <w:instrText xml:space="preserve"> ADDIN EN.CITE &lt;EndNote&gt;&lt;Cite&gt;&lt;Author&gt;Knoll&lt;/Author&gt;&lt;Year&gt;2021&lt;/Year&gt;&lt;RecNum&gt;3&lt;/RecNum&gt;&lt;DisplayText&gt;[4]&lt;/DisplayText&gt;&lt;record&gt;&lt;rec-number&gt;3&lt;/rec-number&gt;&lt;foreign-keys&gt;&lt;key app="EN" db-id="x9w5azxrmsr5wyexds6x5ewdzt0fv2pzx0tr" timestamp="1639481573"&gt;3&lt;/key&gt;&lt;/foreign-keys&gt;&lt;ref-type name="Journal Article"&gt;17&lt;/ref-type&gt;&lt;contributors&gt;&lt;authors&gt;&lt;author&gt;Knoll, Maria Deloria&lt;/author&gt;&lt;author&gt;Wonodi, Chizoba&lt;/author&gt;&lt;/authors&gt;&lt;/contributors&gt;&lt;titles&gt;&lt;title&gt;Oxford-AstraZeneca COVID-19 vaccine efficacy&lt;/title&gt;&lt;secondary-title&gt;Lancet (London, England)&lt;/secondary-title&gt;&lt;alt-title&gt;Lancet&lt;/alt-title&gt;&lt;/titles&gt;&lt;periodical&gt;&lt;full-title&gt;Lancet (London, England)&lt;/full-title&gt;&lt;abbr-1&gt;Lancet&lt;/abbr-1&gt;&lt;/periodical&gt;&lt;alt-periodical&gt;&lt;full-title&gt;Lancet (London, England)&lt;/full-title&gt;&lt;abbr-1&gt;Lancet&lt;/abbr-1&gt;&lt;/alt-periodical&gt;&lt;pages&gt;72-74&lt;/pages&gt;&lt;volume&gt;397&lt;/volume&gt;&lt;number&gt;10269&lt;/number&gt;&lt;edition&gt;2020/12/08&lt;/edition&gt;&lt;keywords&gt;&lt;keyword&gt;Brazil&lt;/keyword&gt;&lt;keyword&gt;*COVID-19&lt;/keyword&gt;&lt;keyword&gt;COVID-19 Vaccines&lt;/keyword&gt;&lt;keyword&gt;Humans&lt;/keyword&gt;&lt;keyword&gt;SARS-CoV-2&lt;/keyword&gt;&lt;keyword&gt;South Africa&lt;/keyword&gt;&lt;keyword&gt;United Kingdom&lt;/keyword&gt;&lt;keyword&gt;*Viral Vaccines&lt;/keyword&gt;&lt;/keywords&gt;&lt;dates&gt;&lt;year&gt;2021&lt;/year&gt;&lt;/dates&gt;&lt;publisher&gt;Elsevier Ltd.&lt;/publisher&gt;&lt;isbn&gt;1474-547X&amp;#xD;0140-6736&lt;/isbn&gt;&lt;accession-num&gt;33306990&lt;/accession-num&gt;&lt;urls&gt;&lt;related-urls&gt;&lt;url&gt;https://pubmed.ncbi.nlm.nih.gov/33306990&lt;/url&gt;&lt;url&gt;https://www.ncbi.nlm.nih.gov/pmc/articles/PMC7832220/&lt;/url&gt;&lt;/related-urls&gt;&lt;/urls&gt;&lt;electronic-resource-num&gt;10.1016/S0140-6736(20)32623-4&lt;/electronic-resource-num&gt;&lt;remote-database-name&gt;PubMed&lt;/remote-database-name&gt;&lt;language&gt;eng&lt;/language&gt;&lt;/record&gt;&lt;/Cite&gt;&lt;/EndNote&gt;</w:instrText>
      </w:r>
      <w:r w:rsidRPr="796EC0E0">
        <w:rPr>
          <w:lang w:val="en-US"/>
        </w:rPr>
        <w:fldChar w:fldCharType="separate"/>
      </w:r>
      <w:r>
        <w:rPr>
          <w:noProof/>
          <w:lang w:val="en-US"/>
        </w:rPr>
        <w:t>[4]</w:t>
      </w:r>
      <w:r w:rsidRPr="796EC0E0">
        <w:rPr>
          <w:lang w:val="en-US"/>
        </w:rPr>
        <w:fldChar w:fldCharType="end"/>
      </w:r>
      <w:r w:rsidRPr="796EC0E0">
        <w:rPr>
          <w:lang w:val="en-US"/>
        </w:rPr>
        <w:t xml:space="preserve">. We increased the sample size of each stratum by 15% (amounting to ~5000 participants) to account for loss to follow-up and uncertainty of vaccine strata sizes. </w:t>
      </w:r>
    </w:p>
    <w:p w14:paraId="4691063E" w14:textId="77777777" w:rsidR="005E2731" w:rsidRDefault="005E2731" w:rsidP="005E2731">
      <w:pPr>
        <w:spacing w:after="0" w:line="276" w:lineRule="auto"/>
        <w:rPr>
          <w:lang w:val="en-US"/>
        </w:rPr>
      </w:pPr>
      <w:r w:rsidRPr="4D903E00">
        <w:rPr>
          <w:lang w:val="en-US"/>
        </w:rPr>
        <w:t xml:space="preserve">We anticipated 10 different strata according to age group, medical risk group and vaccine type </w:t>
      </w:r>
      <w:r w:rsidRPr="4D903E00">
        <w:rPr>
          <w:lang w:val="en-US"/>
        </w:rPr>
        <w:fldChar w:fldCharType="begin"/>
      </w:r>
      <w:r>
        <w:rPr>
          <w:lang w:val="en-US"/>
        </w:rPr>
        <w:instrText xml:space="preserve"> ADDIN EN.CITE &lt;EndNote&gt;&lt;Cite&gt;&lt;Author&gt;Rijksoverheid&lt;/Author&gt;&lt;Year&gt;5 February 2021&lt;/Year&gt;&lt;RecNum&gt;6&lt;/RecNum&gt;&lt;DisplayText&gt;[14]&lt;/DisplayText&gt;&lt;record&gt;&lt;rec-number&gt;6&lt;/rec-number&gt;&lt;foreign-keys&gt;&lt;key app="EN" db-id="x9w5azxrmsr5wyexds6x5ewdzt0fv2pzx0tr" timestamp="1639486316"&gt;6&lt;/key&gt;&lt;/foreign-keys&gt;&lt;ref-type name="Web Page"&gt;12&lt;/ref-type&gt;&lt;contributors&gt;&lt;authors&gt;&lt;author&gt;Rijksoverheid&lt;/author&gt;&lt;/authors&gt;&lt;/contributors&gt;&lt;titles&gt;&lt;title&gt;Vaccinatiestrategie: stroomschema&lt;/title&gt;&lt;/titles&gt;&lt;number&gt;24 March 2022&lt;/number&gt;&lt;dates&gt;&lt;year&gt;5 February 2021&lt;/year&gt;&lt;/dates&gt;&lt;urls&gt;&lt;related-urls&gt;&lt;url&gt;https://www.rijksoverheid.nl/documenten/publicaties/2021/02/05/vaccinatiestrategie&lt;/url&gt;&lt;/related-urls&gt;&lt;/urls&gt;&lt;custom2&gt;24 March 2022&lt;/custom2&gt;&lt;/record&gt;&lt;/Cite&gt;&lt;/EndNote&gt;</w:instrText>
      </w:r>
      <w:r w:rsidRPr="4D903E00">
        <w:rPr>
          <w:lang w:val="en-US"/>
        </w:rPr>
        <w:fldChar w:fldCharType="separate"/>
      </w:r>
      <w:r>
        <w:rPr>
          <w:noProof/>
          <w:lang w:val="en-US"/>
        </w:rPr>
        <w:t>[14]</w:t>
      </w:r>
      <w:r w:rsidRPr="4D903E00">
        <w:rPr>
          <w:lang w:val="en-US"/>
        </w:rPr>
        <w:fldChar w:fldCharType="end"/>
      </w:r>
      <w:r w:rsidRPr="4D903E00">
        <w:rPr>
          <w:lang w:val="en-US"/>
        </w:rPr>
        <w:t xml:space="preserve">: </w:t>
      </w:r>
    </w:p>
    <w:p w14:paraId="44A9458D" w14:textId="77777777" w:rsidR="005E2731" w:rsidRPr="00733192" w:rsidRDefault="005E2731" w:rsidP="005E2731">
      <w:pPr>
        <w:spacing w:after="0" w:line="276" w:lineRule="auto"/>
        <w:rPr>
          <w:rFonts w:cstheme="minorHAnsi"/>
          <w:lang w:val="en-US"/>
        </w:rPr>
      </w:pPr>
      <w:r>
        <w:rPr>
          <w:rFonts w:cstheme="minorHAnsi"/>
          <w:lang w:val="en-US"/>
        </w:rPr>
        <w:t xml:space="preserve">- </w:t>
      </w:r>
      <w:r>
        <w:rPr>
          <w:rFonts w:cstheme="minorHAnsi"/>
          <w:lang w:val="en-US"/>
        </w:rPr>
        <w:tab/>
      </w:r>
      <w:r w:rsidRPr="00733192">
        <w:rPr>
          <w:rFonts w:cstheme="minorHAnsi"/>
          <w:lang w:val="en-US"/>
        </w:rPr>
        <w:t>60-8</w:t>
      </w:r>
      <w:r>
        <w:rPr>
          <w:rFonts w:cstheme="minorHAnsi"/>
          <w:lang w:val="en-US"/>
        </w:rPr>
        <w:t>5</w:t>
      </w:r>
      <w:r w:rsidRPr="00733192">
        <w:rPr>
          <w:rFonts w:cstheme="minorHAnsi"/>
          <w:lang w:val="en-US"/>
        </w:rPr>
        <w:t xml:space="preserve"> year old: medical risk group yes/no, 3 different vaccines </w:t>
      </w:r>
      <w:r>
        <w:rPr>
          <w:rFonts w:cstheme="minorHAnsi"/>
          <w:lang w:val="en-US"/>
        </w:rPr>
        <w:t>(</w:t>
      </w:r>
      <w:r w:rsidRPr="00733192">
        <w:rPr>
          <w:rFonts w:cstheme="minorHAnsi"/>
          <w:lang w:val="en-US"/>
        </w:rPr>
        <w:t>6 strata</w:t>
      </w:r>
      <w:r>
        <w:rPr>
          <w:rFonts w:cstheme="minorHAnsi"/>
          <w:lang w:val="en-US"/>
        </w:rPr>
        <w:t>)</w:t>
      </w:r>
    </w:p>
    <w:p w14:paraId="2CDE0193" w14:textId="77777777" w:rsidR="005E2731" w:rsidRDefault="005E2731" w:rsidP="005E2731">
      <w:pPr>
        <w:spacing w:after="0" w:line="276" w:lineRule="auto"/>
        <w:rPr>
          <w:rFonts w:cstheme="minorHAnsi"/>
          <w:lang w:val="en-US"/>
        </w:rPr>
      </w:pPr>
      <w:r w:rsidRPr="00733192">
        <w:rPr>
          <w:rFonts w:cstheme="minorHAnsi"/>
          <w:lang w:val="en-US"/>
        </w:rPr>
        <w:t>-</w:t>
      </w:r>
      <w:r w:rsidRPr="00733192">
        <w:rPr>
          <w:rFonts w:cstheme="minorHAnsi"/>
          <w:lang w:val="en-US"/>
        </w:rPr>
        <w:tab/>
        <w:t>18-</w:t>
      </w:r>
      <w:r>
        <w:rPr>
          <w:rFonts w:cstheme="minorHAnsi"/>
          <w:lang w:val="en-US"/>
        </w:rPr>
        <w:t>59</w:t>
      </w:r>
      <w:r w:rsidRPr="00733192">
        <w:rPr>
          <w:rFonts w:cstheme="minorHAnsi"/>
          <w:lang w:val="en-US"/>
        </w:rPr>
        <w:t xml:space="preserve"> year old: medical risk group yes/no, 2 different vaccines </w:t>
      </w:r>
      <w:r>
        <w:rPr>
          <w:rFonts w:cstheme="minorHAnsi"/>
          <w:lang w:val="en-US"/>
        </w:rPr>
        <w:t>(</w:t>
      </w:r>
      <w:r w:rsidRPr="00733192">
        <w:rPr>
          <w:rFonts w:cstheme="minorHAnsi"/>
          <w:lang w:val="en-US"/>
        </w:rPr>
        <w:t>4 strata</w:t>
      </w:r>
      <w:r>
        <w:rPr>
          <w:rFonts w:cstheme="minorHAnsi"/>
          <w:lang w:val="en-US"/>
        </w:rPr>
        <w:t>)</w:t>
      </w:r>
    </w:p>
    <w:p w14:paraId="5BEF2597" w14:textId="77777777" w:rsidR="005E2731" w:rsidRPr="00733192" w:rsidRDefault="005E2731" w:rsidP="005E2731">
      <w:pPr>
        <w:spacing w:after="0" w:line="276" w:lineRule="auto"/>
        <w:rPr>
          <w:rFonts w:cstheme="minorHAnsi"/>
          <w:lang w:val="en-US"/>
        </w:rPr>
      </w:pPr>
    </w:p>
    <w:p w14:paraId="0081ECBF" w14:textId="77777777" w:rsidR="005E2731" w:rsidRDefault="005E2731" w:rsidP="005E2731">
      <w:pPr>
        <w:spacing w:line="276" w:lineRule="auto"/>
        <w:rPr>
          <w:lang w:val="en-US"/>
        </w:rPr>
      </w:pPr>
      <w:r w:rsidRPr="0F6D85C7">
        <w:rPr>
          <w:lang w:val="en-US"/>
        </w:rPr>
        <w:t>When assuming equally-sized strata, we needed 4984*10 strata = ~50,000 participants in total. For the stratum size by vaccine type, age group</w:t>
      </w:r>
      <w:r>
        <w:rPr>
          <w:lang w:val="en-US"/>
        </w:rPr>
        <w:t>,</w:t>
      </w:r>
      <w:r w:rsidRPr="0F6D85C7">
        <w:rPr>
          <w:lang w:val="en-US"/>
        </w:rPr>
        <w:t xml:space="preserve"> and medical risk group we were dependent on the implementation of the immunization program by the government</w:t>
      </w:r>
      <w:r>
        <w:rPr>
          <w:lang w:val="en-US"/>
        </w:rPr>
        <w:t>.</w:t>
      </w:r>
      <w:r w:rsidRPr="0F6D85C7">
        <w:rPr>
          <w:lang w:val="en-US"/>
        </w:rPr>
        <w:t xml:space="preserve"> </w:t>
      </w:r>
      <w:r>
        <w:rPr>
          <w:lang w:val="en-US"/>
        </w:rPr>
        <w:t>W</w:t>
      </w:r>
      <w:r w:rsidRPr="0F6D85C7">
        <w:rPr>
          <w:lang w:val="en-US"/>
        </w:rPr>
        <w:t xml:space="preserve">e could </w:t>
      </w:r>
      <w:r>
        <w:rPr>
          <w:lang w:val="en-US"/>
        </w:rPr>
        <w:t xml:space="preserve">therefore </w:t>
      </w:r>
      <w:r w:rsidRPr="0F6D85C7">
        <w:rPr>
          <w:lang w:val="en-US"/>
        </w:rPr>
        <w:t>not ensure equal stratum sizes by vaccine product. With the projected sample size, we would be able to detect</w:t>
      </w:r>
      <w:r>
        <w:rPr>
          <w:lang w:val="en-US"/>
        </w:rPr>
        <w:t xml:space="preserve"> </w:t>
      </w:r>
      <w:r w:rsidRPr="0F6D85C7">
        <w:rPr>
          <w:lang w:val="en-US"/>
        </w:rPr>
        <w:t>a 3.8-fold difference in infection rate between different vaccine products (e.g. VE of 90% vs VE of 62%) within the four strata according to medical risk group and age group</w:t>
      </w:r>
      <w:r>
        <w:rPr>
          <w:lang w:val="en-US"/>
        </w:rPr>
        <w:t xml:space="preserve"> with 80% power.</w:t>
      </w:r>
      <w:r w:rsidRPr="0F6D85C7">
        <w:rPr>
          <w:lang w:val="en-US"/>
        </w:rPr>
        <w:t xml:space="preserve"> </w:t>
      </w:r>
    </w:p>
    <w:p w14:paraId="678517C8" w14:textId="77777777" w:rsidR="002378B3" w:rsidRDefault="002378B3" w:rsidP="00D634D4">
      <w:pPr>
        <w:spacing w:after="0" w:line="276" w:lineRule="auto"/>
        <w:rPr>
          <w:lang w:val="en-US"/>
        </w:rPr>
      </w:pPr>
    </w:p>
    <w:p w14:paraId="7A521B09" w14:textId="31F040EA" w:rsidR="00CA43F1" w:rsidRPr="009A1423" w:rsidRDefault="00CA43F1" w:rsidP="00CA43F1">
      <w:pPr>
        <w:spacing w:line="480" w:lineRule="auto"/>
        <w:rPr>
          <w:b/>
          <w:bCs/>
          <w:lang w:val="en-US"/>
        </w:rPr>
      </w:pPr>
      <w:r w:rsidRPr="1669071D">
        <w:rPr>
          <w:b/>
          <w:bCs/>
          <w:lang w:val="en-US"/>
        </w:rPr>
        <w:t xml:space="preserve">Table </w:t>
      </w:r>
      <w:r>
        <w:rPr>
          <w:b/>
          <w:bCs/>
          <w:lang w:val="en-US"/>
        </w:rPr>
        <w:t>S1</w:t>
      </w:r>
      <w:r w:rsidRPr="1669071D">
        <w:rPr>
          <w:b/>
          <w:bCs/>
          <w:lang w:val="en-US"/>
        </w:rPr>
        <w:t xml:space="preserve">. </w:t>
      </w:r>
      <w:r w:rsidRPr="1669071D">
        <w:rPr>
          <w:lang w:val="en-US"/>
        </w:rPr>
        <w:t xml:space="preserve">Number of participants per stratum </w:t>
      </w:r>
      <w:r>
        <w:rPr>
          <w:lang w:val="en-US"/>
        </w:rPr>
        <w:t>at baseline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420" w:firstRow="1" w:lastRow="0" w:firstColumn="0" w:lastColumn="0" w:noHBand="0" w:noVBand="1"/>
      </w:tblPr>
      <w:tblGrid>
        <w:gridCol w:w="2830"/>
        <w:gridCol w:w="1134"/>
        <w:gridCol w:w="993"/>
        <w:gridCol w:w="1134"/>
        <w:gridCol w:w="992"/>
        <w:gridCol w:w="1417"/>
        <w:gridCol w:w="851"/>
      </w:tblGrid>
      <w:tr w:rsidR="009C6C79" w:rsidRPr="00D66977" w14:paraId="34F2F37C" w14:textId="77777777" w:rsidTr="00D825C6">
        <w:trPr>
          <w:trHeight w:val="367"/>
        </w:trPr>
        <w:tc>
          <w:tcPr>
            <w:tcW w:w="2830" w:type="dxa"/>
            <w:shd w:val="clear" w:color="auto" w:fill="E7E6E6" w:themeFill="background2"/>
          </w:tcPr>
          <w:p w14:paraId="1ED712E3" w14:textId="77777777" w:rsidR="009C6C79" w:rsidRPr="008A72F7" w:rsidRDefault="009C6C79" w:rsidP="00D825C6">
            <w:pPr>
              <w:spacing w:line="276" w:lineRule="auto"/>
              <w:rPr>
                <w:rFonts w:ascii="Times New Roman" w:eastAsia="Times New Roman" w:hAnsi="Times New Roman" w:cs="Times New Roman"/>
                <w:sz w:val="20"/>
                <w:szCs w:val="20"/>
                <w:lang w:val="en-US" w:eastAsia="nl-NL"/>
              </w:rPr>
            </w:pPr>
          </w:p>
        </w:tc>
        <w:tc>
          <w:tcPr>
            <w:tcW w:w="4253" w:type="dxa"/>
            <w:gridSpan w:val="4"/>
            <w:shd w:val="clear" w:color="auto" w:fill="E7E6E6" w:themeFill="background2"/>
          </w:tcPr>
          <w:p w14:paraId="3BFC61C9" w14:textId="77777777" w:rsidR="009C6C79" w:rsidRPr="00D66977" w:rsidRDefault="009C6C79" w:rsidP="00D825C6">
            <w:pPr>
              <w:spacing w:line="276" w:lineRule="auto"/>
              <w:rPr>
                <w:rFonts w:cstheme="minorHAnsi"/>
                <w:b/>
                <w:sz w:val="20"/>
                <w:szCs w:val="20"/>
                <w:lang w:val="en-US"/>
              </w:rPr>
            </w:pPr>
            <w:r w:rsidRPr="00D66977">
              <w:rPr>
                <w:rFonts w:cstheme="minorHAnsi"/>
                <w:b/>
                <w:sz w:val="20"/>
                <w:szCs w:val="20"/>
                <w:lang w:val="en-US"/>
              </w:rPr>
              <w:t>Vaccinated (at least once, first dose)</w:t>
            </w:r>
          </w:p>
        </w:tc>
        <w:tc>
          <w:tcPr>
            <w:tcW w:w="1417" w:type="dxa"/>
            <w:shd w:val="clear" w:color="auto" w:fill="E7E6E6" w:themeFill="background2"/>
          </w:tcPr>
          <w:p w14:paraId="5C403542" w14:textId="77777777" w:rsidR="009C6C79" w:rsidRPr="00D66977" w:rsidRDefault="009C6C79" w:rsidP="00D825C6">
            <w:pPr>
              <w:spacing w:line="276" w:lineRule="auto"/>
              <w:rPr>
                <w:rFonts w:cstheme="minorHAnsi"/>
                <w:b/>
                <w:sz w:val="20"/>
                <w:szCs w:val="20"/>
                <w:lang w:val="en-US"/>
              </w:rPr>
            </w:pPr>
            <w:r w:rsidRPr="00D66977">
              <w:rPr>
                <w:rFonts w:cstheme="minorHAnsi"/>
                <w:b/>
                <w:sz w:val="20"/>
                <w:szCs w:val="20"/>
                <w:lang w:val="en-US"/>
              </w:rPr>
              <w:t>Unvaccinated</w:t>
            </w:r>
          </w:p>
        </w:tc>
        <w:tc>
          <w:tcPr>
            <w:tcW w:w="851" w:type="dxa"/>
            <w:shd w:val="clear" w:color="auto" w:fill="E7E6E6" w:themeFill="background2"/>
          </w:tcPr>
          <w:p w14:paraId="26480BA1" w14:textId="77777777" w:rsidR="009C6C79" w:rsidRPr="00D66977" w:rsidRDefault="009C6C79" w:rsidP="00D825C6">
            <w:pPr>
              <w:spacing w:line="276" w:lineRule="auto"/>
              <w:rPr>
                <w:rFonts w:cstheme="minorHAnsi"/>
                <w:b/>
                <w:sz w:val="20"/>
                <w:szCs w:val="20"/>
                <w:lang w:val="en-US"/>
              </w:rPr>
            </w:pPr>
            <w:r w:rsidRPr="00D66977">
              <w:rPr>
                <w:rFonts w:cstheme="minorHAnsi"/>
                <w:b/>
                <w:sz w:val="20"/>
                <w:szCs w:val="20"/>
                <w:lang w:val="en-US"/>
              </w:rPr>
              <w:t>Total</w:t>
            </w:r>
          </w:p>
        </w:tc>
      </w:tr>
      <w:tr w:rsidR="009C6C79" w:rsidRPr="008A72F7" w14:paraId="2B1E6E06" w14:textId="77777777" w:rsidTr="00D825C6">
        <w:trPr>
          <w:trHeight w:val="367"/>
        </w:trPr>
        <w:tc>
          <w:tcPr>
            <w:tcW w:w="2830" w:type="dxa"/>
            <w:shd w:val="clear" w:color="auto" w:fill="E7E6E6" w:themeFill="background2"/>
            <w:hideMark/>
          </w:tcPr>
          <w:p w14:paraId="6773A746" w14:textId="77777777" w:rsidR="009C6C79" w:rsidRPr="008A72F7" w:rsidRDefault="009C6C79" w:rsidP="00D825C6">
            <w:pPr>
              <w:spacing w:line="276" w:lineRule="auto"/>
              <w:rPr>
                <w:rFonts w:ascii="Times New Roman" w:eastAsia="Times New Roman" w:hAnsi="Times New Roman" w:cs="Times New Roman"/>
                <w:sz w:val="20"/>
                <w:szCs w:val="20"/>
                <w:lang w:val="en-US" w:eastAsia="nl-NL"/>
              </w:rPr>
            </w:pPr>
          </w:p>
        </w:tc>
        <w:tc>
          <w:tcPr>
            <w:tcW w:w="1134" w:type="dxa"/>
            <w:shd w:val="clear" w:color="auto" w:fill="E7E6E6" w:themeFill="background2"/>
          </w:tcPr>
          <w:p w14:paraId="5AE5105B" w14:textId="77777777" w:rsidR="009C6C79" w:rsidRPr="00D66977" w:rsidRDefault="009C6C79" w:rsidP="00D825C6">
            <w:pPr>
              <w:spacing w:line="276" w:lineRule="auto"/>
              <w:rPr>
                <w:rFonts w:cstheme="minorHAnsi"/>
                <w:b/>
                <w:sz w:val="20"/>
                <w:szCs w:val="20"/>
                <w:lang w:val="en-US"/>
              </w:rPr>
            </w:pPr>
            <w:proofErr w:type="spellStart"/>
            <w:r w:rsidRPr="00D66977">
              <w:rPr>
                <w:rFonts w:cstheme="minorHAnsi"/>
                <w:b/>
                <w:sz w:val="20"/>
                <w:szCs w:val="20"/>
              </w:rPr>
              <w:t>Comirnaty</w:t>
            </w:r>
            <w:proofErr w:type="spellEnd"/>
            <w:r w:rsidRPr="00D66977">
              <w:rPr>
                <w:rFonts w:cstheme="minorHAnsi"/>
                <w:b/>
                <w:sz w:val="20"/>
                <w:szCs w:val="20"/>
              </w:rPr>
              <w:t xml:space="preserve"> </w:t>
            </w:r>
          </w:p>
        </w:tc>
        <w:tc>
          <w:tcPr>
            <w:tcW w:w="993" w:type="dxa"/>
            <w:shd w:val="clear" w:color="auto" w:fill="E7E6E6" w:themeFill="background2"/>
          </w:tcPr>
          <w:p w14:paraId="20B14A6D" w14:textId="77777777" w:rsidR="009C6C79" w:rsidRPr="00D66977" w:rsidRDefault="009C6C79" w:rsidP="00D825C6">
            <w:pPr>
              <w:spacing w:line="276" w:lineRule="auto"/>
              <w:rPr>
                <w:rFonts w:cstheme="minorHAnsi"/>
                <w:b/>
                <w:sz w:val="20"/>
                <w:szCs w:val="20"/>
                <w:lang w:val="en-US"/>
              </w:rPr>
            </w:pPr>
            <w:proofErr w:type="spellStart"/>
            <w:r w:rsidRPr="00D66977">
              <w:rPr>
                <w:rFonts w:cstheme="minorHAnsi"/>
                <w:b/>
                <w:sz w:val="20"/>
                <w:szCs w:val="20"/>
              </w:rPr>
              <w:t>Spikevax</w:t>
            </w:r>
            <w:proofErr w:type="spellEnd"/>
            <w:r w:rsidRPr="00D66977">
              <w:rPr>
                <w:rFonts w:cstheme="minorHAnsi"/>
                <w:b/>
                <w:sz w:val="20"/>
                <w:szCs w:val="20"/>
              </w:rPr>
              <w:t xml:space="preserve"> </w:t>
            </w:r>
          </w:p>
        </w:tc>
        <w:tc>
          <w:tcPr>
            <w:tcW w:w="1134" w:type="dxa"/>
            <w:shd w:val="clear" w:color="auto" w:fill="E7E6E6" w:themeFill="background2"/>
            <w:hideMark/>
          </w:tcPr>
          <w:p w14:paraId="4C81097E" w14:textId="77777777" w:rsidR="009C6C79" w:rsidRPr="00D66977" w:rsidRDefault="009C6C79" w:rsidP="00D825C6">
            <w:pPr>
              <w:spacing w:line="276" w:lineRule="auto"/>
              <w:rPr>
                <w:rFonts w:ascii="Arial" w:eastAsia="Times New Roman" w:hAnsi="Arial" w:cs="Arial"/>
                <w:b/>
                <w:sz w:val="20"/>
                <w:szCs w:val="20"/>
                <w:lang w:eastAsia="nl-NL"/>
              </w:rPr>
            </w:pPr>
            <w:proofErr w:type="spellStart"/>
            <w:r w:rsidRPr="00D66977">
              <w:rPr>
                <w:rFonts w:cstheme="minorHAnsi"/>
                <w:b/>
                <w:sz w:val="20"/>
                <w:szCs w:val="20"/>
                <w:lang w:val="en-US"/>
              </w:rPr>
              <w:t>Vaxzevria</w:t>
            </w:r>
            <w:proofErr w:type="spellEnd"/>
            <w:r w:rsidRPr="00D66977">
              <w:rPr>
                <w:rFonts w:cstheme="minorHAnsi"/>
                <w:b/>
                <w:sz w:val="20"/>
                <w:szCs w:val="20"/>
                <w:lang w:val="en-US"/>
              </w:rPr>
              <w:t xml:space="preserve"> </w:t>
            </w:r>
          </w:p>
        </w:tc>
        <w:tc>
          <w:tcPr>
            <w:tcW w:w="992" w:type="dxa"/>
            <w:shd w:val="clear" w:color="auto" w:fill="E7E6E6" w:themeFill="background2"/>
          </w:tcPr>
          <w:p w14:paraId="0D561512" w14:textId="77777777" w:rsidR="009C6C79" w:rsidRPr="00D66977" w:rsidRDefault="009C6C79" w:rsidP="00D825C6">
            <w:pPr>
              <w:spacing w:line="276" w:lineRule="auto"/>
              <w:rPr>
                <w:rFonts w:cstheme="minorHAnsi"/>
                <w:b/>
                <w:sz w:val="20"/>
                <w:szCs w:val="20"/>
                <w:lang w:val="en-US"/>
              </w:rPr>
            </w:pPr>
            <w:r w:rsidRPr="00D66977">
              <w:rPr>
                <w:rFonts w:cstheme="minorHAnsi"/>
                <w:b/>
                <w:sz w:val="20"/>
                <w:szCs w:val="20"/>
                <w:lang w:val="en-US"/>
              </w:rPr>
              <w:t>Janssen</w:t>
            </w:r>
          </w:p>
        </w:tc>
        <w:tc>
          <w:tcPr>
            <w:tcW w:w="1417" w:type="dxa"/>
            <w:shd w:val="clear" w:color="auto" w:fill="E7E6E6" w:themeFill="background2"/>
          </w:tcPr>
          <w:p w14:paraId="3A731567" w14:textId="77777777" w:rsidR="009C6C79" w:rsidRPr="008A72F7" w:rsidRDefault="009C6C79" w:rsidP="00D825C6">
            <w:pPr>
              <w:spacing w:line="276" w:lineRule="auto"/>
              <w:rPr>
                <w:rFonts w:cstheme="minorHAnsi"/>
                <w:b/>
                <w:bCs/>
                <w:sz w:val="20"/>
                <w:szCs w:val="20"/>
                <w:lang w:val="en-US"/>
              </w:rPr>
            </w:pPr>
          </w:p>
        </w:tc>
        <w:tc>
          <w:tcPr>
            <w:tcW w:w="851" w:type="dxa"/>
            <w:shd w:val="clear" w:color="auto" w:fill="E7E6E6" w:themeFill="background2"/>
          </w:tcPr>
          <w:p w14:paraId="6C08DD4B" w14:textId="77777777" w:rsidR="009C6C79" w:rsidRPr="008A72F7" w:rsidRDefault="009C6C79" w:rsidP="00D825C6">
            <w:pPr>
              <w:spacing w:line="276" w:lineRule="auto"/>
              <w:rPr>
                <w:rFonts w:cstheme="minorHAnsi"/>
                <w:b/>
                <w:bCs/>
                <w:sz w:val="20"/>
                <w:szCs w:val="20"/>
                <w:lang w:val="en-US"/>
              </w:rPr>
            </w:pPr>
          </w:p>
        </w:tc>
      </w:tr>
      <w:tr w:rsidR="00E44C77" w:rsidRPr="008A72F7" w14:paraId="324B6FE0" w14:textId="77777777" w:rsidTr="00917CE3">
        <w:trPr>
          <w:trHeight w:val="367"/>
        </w:trPr>
        <w:tc>
          <w:tcPr>
            <w:tcW w:w="2830" w:type="dxa"/>
            <w:shd w:val="clear" w:color="auto" w:fill="E7E6E6" w:themeFill="background2"/>
            <w:hideMark/>
          </w:tcPr>
          <w:p w14:paraId="496FA5AF" w14:textId="77777777" w:rsidR="00E44C77" w:rsidRPr="00D66977" w:rsidRDefault="00E44C77" w:rsidP="00E44C77">
            <w:pPr>
              <w:spacing w:line="276" w:lineRule="auto"/>
              <w:rPr>
                <w:rFonts w:ascii="Calibri" w:eastAsia="Times New Roman" w:hAnsi="Calibri" w:cs="Calibri"/>
                <w:b/>
                <w:color w:val="000000"/>
                <w:kern w:val="24"/>
                <w:sz w:val="20"/>
                <w:szCs w:val="20"/>
                <w:lang w:val="en-US" w:eastAsia="nl-NL"/>
              </w:rPr>
            </w:pPr>
            <w:r w:rsidRPr="00D66977">
              <w:rPr>
                <w:rFonts w:ascii="Calibri" w:eastAsia="Times New Roman" w:hAnsi="Calibri" w:cs="Calibri"/>
                <w:b/>
                <w:color w:val="000000"/>
                <w:kern w:val="24"/>
                <w:sz w:val="20"/>
                <w:szCs w:val="20"/>
                <w:lang w:val="en-US" w:eastAsia="nl-NL"/>
              </w:rPr>
              <w:t>18-59y + no medical risk group</w:t>
            </w:r>
          </w:p>
        </w:tc>
        <w:tc>
          <w:tcPr>
            <w:tcW w:w="1134" w:type="dxa"/>
            <w:shd w:val="clear" w:color="auto" w:fill="auto"/>
            <w:vAlign w:val="bottom"/>
          </w:tcPr>
          <w:p w14:paraId="5B340BAE" w14:textId="070B1E45" w:rsidR="00E44C77" w:rsidRPr="00E44C77" w:rsidRDefault="00E44C77" w:rsidP="00E44C77">
            <w:pPr>
              <w:spacing w:line="276" w:lineRule="auto"/>
              <w:rPr>
                <w:rFonts w:ascii="Calibri" w:eastAsia="Times New Roman" w:hAnsi="Calibri" w:cs="Calibri"/>
                <w:color w:val="000000"/>
                <w:kern w:val="24"/>
                <w:sz w:val="20"/>
                <w:szCs w:val="20"/>
                <w:lang w:val="en-US" w:eastAsia="nl-NL"/>
              </w:rPr>
            </w:pPr>
            <w:r w:rsidRPr="00E44C77">
              <w:rPr>
                <w:rFonts w:ascii="Calibri" w:hAnsi="Calibri" w:cs="Calibri"/>
                <w:color w:val="000000"/>
                <w:sz w:val="20"/>
                <w:szCs w:val="20"/>
              </w:rPr>
              <w:t>5668</w:t>
            </w:r>
          </w:p>
        </w:tc>
        <w:tc>
          <w:tcPr>
            <w:tcW w:w="993" w:type="dxa"/>
            <w:shd w:val="clear" w:color="auto" w:fill="auto"/>
            <w:vAlign w:val="bottom"/>
          </w:tcPr>
          <w:p w14:paraId="76B0FBA2" w14:textId="7BA38443" w:rsidR="00E44C77" w:rsidRPr="00E44C77" w:rsidRDefault="00E44C77" w:rsidP="00E44C77">
            <w:pPr>
              <w:spacing w:line="276" w:lineRule="auto"/>
              <w:rPr>
                <w:rFonts w:ascii="Calibri" w:eastAsia="Times New Roman" w:hAnsi="Calibri" w:cs="Calibri"/>
                <w:color w:val="000000"/>
                <w:kern w:val="24"/>
                <w:sz w:val="20"/>
                <w:szCs w:val="20"/>
                <w:lang w:val="en-US" w:eastAsia="nl-NL"/>
              </w:rPr>
            </w:pPr>
            <w:r w:rsidRPr="00E44C77">
              <w:rPr>
                <w:rFonts w:ascii="Calibri" w:hAnsi="Calibri" w:cs="Calibri"/>
                <w:color w:val="000000"/>
                <w:sz w:val="20"/>
                <w:szCs w:val="20"/>
              </w:rPr>
              <w:t>4441</w:t>
            </w:r>
          </w:p>
        </w:tc>
        <w:tc>
          <w:tcPr>
            <w:tcW w:w="1134" w:type="dxa"/>
            <w:shd w:val="clear" w:color="auto" w:fill="auto"/>
            <w:vAlign w:val="bottom"/>
            <w:hideMark/>
          </w:tcPr>
          <w:p w14:paraId="7EB2657E" w14:textId="24156037" w:rsidR="00E44C77" w:rsidRPr="00E44C77" w:rsidRDefault="00E44C77" w:rsidP="00E44C77">
            <w:pPr>
              <w:spacing w:line="276" w:lineRule="auto"/>
              <w:rPr>
                <w:rFonts w:ascii="Calibri" w:eastAsia="Times New Roman" w:hAnsi="Calibri" w:cs="Calibri"/>
                <w:color w:val="000000"/>
                <w:kern w:val="24"/>
                <w:sz w:val="20"/>
                <w:szCs w:val="20"/>
                <w:lang w:val="en-US" w:eastAsia="nl-NL"/>
              </w:rPr>
            </w:pPr>
            <w:r w:rsidRPr="00E44C77">
              <w:rPr>
                <w:rFonts w:ascii="Calibri" w:hAnsi="Calibri" w:cs="Calibri"/>
                <w:color w:val="000000"/>
                <w:sz w:val="20"/>
                <w:szCs w:val="20"/>
              </w:rPr>
              <w:t>886</w:t>
            </w:r>
          </w:p>
        </w:tc>
        <w:tc>
          <w:tcPr>
            <w:tcW w:w="992" w:type="dxa"/>
            <w:shd w:val="clear" w:color="auto" w:fill="auto"/>
            <w:vAlign w:val="bottom"/>
          </w:tcPr>
          <w:p w14:paraId="1CEC857E" w14:textId="4DD43CE3" w:rsidR="00E44C77" w:rsidRPr="00E44C77" w:rsidRDefault="00E44C77" w:rsidP="00E44C77">
            <w:pPr>
              <w:spacing w:line="276" w:lineRule="auto"/>
              <w:rPr>
                <w:rFonts w:ascii="Calibri" w:eastAsia="Times New Roman" w:hAnsi="Calibri" w:cs="Calibri"/>
                <w:color w:val="000000"/>
                <w:kern w:val="24"/>
                <w:sz w:val="20"/>
                <w:szCs w:val="20"/>
                <w:lang w:val="en-US" w:eastAsia="nl-NL"/>
              </w:rPr>
            </w:pPr>
            <w:r w:rsidRPr="00E44C77">
              <w:rPr>
                <w:rFonts w:ascii="Calibri" w:hAnsi="Calibri" w:cs="Calibri"/>
                <w:color w:val="000000"/>
                <w:sz w:val="20"/>
                <w:szCs w:val="20"/>
              </w:rPr>
              <w:t>4117</w:t>
            </w:r>
          </w:p>
        </w:tc>
        <w:tc>
          <w:tcPr>
            <w:tcW w:w="1417" w:type="dxa"/>
            <w:shd w:val="clear" w:color="auto" w:fill="auto"/>
            <w:vAlign w:val="bottom"/>
          </w:tcPr>
          <w:p w14:paraId="38C9E9D9" w14:textId="7F362D30" w:rsidR="00E44C77" w:rsidRPr="00E44C77" w:rsidRDefault="00E44C77" w:rsidP="00E44C77">
            <w:pPr>
              <w:spacing w:line="276" w:lineRule="auto"/>
              <w:rPr>
                <w:rFonts w:ascii="Calibri" w:eastAsia="Times New Roman" w:hAnsi="Calibri" w:cs="Calibri"/>
                <w:color w:val="000000"/>
                <w:kern w:val="24"/>
                <w:sz w:val="20"/>
                <w:szCs w:val="20"/>
                <w:lang w:val="en-US" w:eastAsia="nl-NL"/>
              </w:rPr>
            </w:pPr>
            <w:r w:rsidRPr="00E44C77">
              <w:rPr>
                <w:rFonts w:ascii="Calibri" w:hAnsi="Calibri" w:cs="Calibri"/>
                <w:color w:val="000000"/>
                <w:sz w:val="20"/>
                <w:szCs w:val="20"/>
              </w:rPr>
              <w:t>2248</w:t>
            </w:r>
          </w:p>
        </w:tc>
        <w:tc>
          <w:tcPr>
            <w:tcW w:w="851" w:type="dxa"/>
            <w:shd w:val="clear" w:color="auto" w:fill="auto"/>
            <w:vAlign w:val="bottom"/>
          </w:tcPr>
          <w:p w14:paraId="351CF0B7" w14:textId="4324662B" w:rsidR="00E44C77" w:rsidRPr="00E44C77" w:rsidRDefault="00E44C77" w:rsidP="00E44C77">
            <w:pPr>
              <w:spacing w:line="276" w:lineRule="auto"/>
              <w:rPr>
                <w:rFonts w:ascii="Calibri" w:eastAsia="Times New Roman" w:hAnsi="Calibri" w:cs="Calibri"/>
                <w:color w:val="000000"/>
                <w:kern w:val="24"/>
                <w:sz w:val="20"/>
                <w:szCs w:val="20"/>
                <w:lang w:val="en-US" w:eastAsia="nl-NL"/>
              </w:rPr>
            </w:pPr>
            <w:r w:rsidRPr="00E44C77">
              <w:rPr>
                <w:rFonts w:ascii="Calibri" w:hAnsi="Calibri" w:cs="Calibri"/>
                <w:color w:val="000000"/>
                <w:sz w:val="20"/>
                <w:szCs w:val="20"/>
              </w:rPr>
              <w:t>17</w:t>
            </w:r>
            <w:r>
              <w:rPr>
                <w:rFonts w:ascii="Calibri" w:hAnsi="Calibri" w:cs="Calibri"/>
                <w:color w:val="000000"/>
                <w:sz w:val="20"/>
                <w:szCs w:val="20"/>
              </w:rPr>
              <w:t>,</w:t>
            </w:r>
            <w:r w:rsidRPr="00E44C77">
              <w:rPr>
                <w:rFonts w:ascii="Calibri" w:hAnsi="Calibri" w:cs="Calibri"/>
                <w:color w:val="000000"/>
                <w:sz w:val="20"/>
                <w:szCs w:val="20"/>
              </w:rPr>
              <w:t>390</w:t>
            </w:r>
          </w:p>
        </w:tc>
      </w:tr>
      <w:tr w:rsidR="00E44C77" w:rsidRPr="008A72F7" w14:paraId="1CA22B62" w14:textId="77777777" w:rsidTr="00917CE3">
        <w:trPr>
          <w:trHeight w:val="367"/>
        </w:trPr>
        <w:tc>
          <w:tcPr>
            <w:tcW w:w="2830" w:type="dxa"/>
            <w:shd w:val="clear" w:color="auto" w:fill="E7E6E6" w:themeFill="background2"/>
            <w:hideMark/>
          </w:tcPr>
          <w:p w14:paraId="130FC496" w14:textId="77777777" w:rsidR="00E44C77" w:rsidRPr="00D66977" w:rsidRDefault="00E44C77" w:rsidP="00E44C77">
            <w:pPr>
              <w:spacing w:line="276" w:lineRule="auto"/>
              <w:rPr>
                <w:rFonts w:ascii="Calibri" w:eastAsia="Times New Roman" w:hAnsi="Calibri" w:cs="Calibri"/>
                <w:b/>
                <w:color w:val="000000"/>
                <w:kern w:val="24"/>
                <w:sz w:val="20"/>
                <w:szCs w:val="20"/>
                <w:lang w:val="en-US" w:eastAsia="nl-NL"/>
              </w:rPr>
            </w:pPr>
            <w:r w:rsidRPr="00D66977">
              <w:rPr>
                <w:rFonts w:ascii="Calibri" w:eastAsia="Times New Roman" w:hAnsi="Calibri" w:cs="Calibri"/>
                <w:b/>
                <w:color w:val="000000"/>
                <w:kern w:val="24"/>
                <w:sz w:val="20"/>
                <w:szCs w:val="20"/>
                <w:lang w:val="en-US" w:eastAsia="nl-NL"/>
              </w:rPr>
              <w:t>18-59y + yes medical risk group</w:t>
            </w:r>
          </w:p>
        </w:tc>
        <w:tc>
          <w:tcPr>
            <w:tcW w:w="1134" w:type="dxa"/>
            <w:shd w:val="clear" w:color="auto" w:fill="auto"/>
            <w:vAlign w:val="bottom"/>
          </w:tcPr>
          <w:p w14:paraId="5EF56AA8" w14:textId="58AF2CA3" w:rsidR="00E44C77" w:rsidRPr="00E44C77" w:rsidRDefault="00E44C77" w:rsidP="00E44C77">
            <w:pPr>
              <w:spacing w:line="276" w:lineRule="auto"/>
              <w:rPr>
                <w:rFonts w:ascii="Calibri" w:eastAsia="Times New Roman" w:hAnsi="Calibri" w:cs="Calibri"/>
                <w:color w:val="000000"/>
                <w:kern w:val="24"/>
                <w:sz w:val="20"/>
                <w:szCs w:val="20"/>
                <w:lang w:val="en-US" w:eastAsia="nl-NL"/>
              </w:rPr>
            </w:pPr>
            <w:r w:rsidRPr="00E44C77">
              <w:rPr>
                <w:rFonts w:ascii="Calibri" w:hAnsi="Calibri" w:cs="Calibri"/>
                <w:color w:val="000000"/>
                <w:sz w:val="20"/>
                <w:szCs w:val="20"/>
              </w:rPr>
              <w:t>2089</w:t>
            </w:r>
          </w:p>
        </w:tc>
        <w:tc>
          <w:tcPr>
            <w:tcW w:w="993" w:type="dxa"/>
            <w:shd w:val="clear" w:color="auto" w:fill="auto"/>
            <w:vAlign w:val="bottom"/>
          </w:tcPr>
          <w:p w14:paraId="0809A9C4" w14:textId="4D64F100" w:rsidR="00E44C77" w:rsidRPr="00E44C77" w:rsidRDefault="00E44C77" w:rsidP="00E44C77">
            <w:pPr>
              <w:spacing w:line="276" w:lineRule="auto"/>
              <w:rPr>
                <w:rFonts w:ascii="Calibri" w:eastAsia="Times New Roman" w:hAnsi="Calibri" w:cs="Calibri"/>
                <w:color w:val="000000"/>
                <w:kern w:val="24"/>
                <w:sz w:val="20"/>
                <w:szCs w:val="20"/>
                <w:lang w:val="en-US" w:eastAsia="nl-NL"/>
              </w:rPr>
            </w:pPr>
            <w:r w:rsidRPr="00E44C77">
              <w:rPr>
                <w:rFonts w:ascii="Calibri" w:hAnsi="Calibri" w:cs="Calibri"/>
                <w:color w:val="000000"/>
                <w:sz w:val="20"/>
                <w:szCs w:val="20"/>
              </w:rPr>
              <w:t>1088</w:t>
            </w:r>
          </w:p>
        </w:tc>
        <w:tc>
          <w:tcPr>
            <w:tcW w:w="1134" w:type="dxa"/>
            <w:shd w:val="clear" w:color="auto" w:fill="auto"/>
            <w:vAlign w:val="bottom"/>
            <w:hideMark/>
          </w:tcPr>
          <w:p w14:paraId="75C28BE8" w14:textId="730D9750" w:rsidR="00E44C77" w:rsidRPr="00E44C77" w:rsidRDefault="00E44C77" w:rsidP="00E44C77">
            <w:pPr>
              <w:spacing w:line="276" w:lineRule="auto"/>
              <w:rPr>
                <w:rFonts w:ascii="Calibri" w:eastAsia="Times New Roman" w:hAnsi="Calibri" w:cs="Calibri"/>
                <w:color w:val="000000"/>
                <w:kern w:val="24"/>
                <w:sz w:val="20"/>
                <w:szCs w:val="20"/>
                <w:lang w:val="en-US" w:eastAsia="nl-NL"/>
              </w:rPr>
            </w:pPr>
            <w:r w:rsidRPr="00E44C77">
              <w:rPr>
                <w:rFonts w:ascii="Calibri" w:hAnsi="Calibri" w:cs="Calibri"/>
                <w:color w:val="000000"/>
                <w:sz w:val="20"/>
                <w:szCs w:val="20"/>
              </w:rPr>
              <w:t>341</w:t>
            </w:r>
          </w:p>
        </w:tc>
        <w:tc>
          <w:tcPr>
            <w:tcW w:w="992" w:type="dxa"/>
            <w:shd w:val="clear" w:color="auto" w:fill="auto"/>
            <w:vAlign w:val="bottom"/>
          </w:tcPr>
          <w:p w14:paraId="437E3CF7" w14:textId="3004D8B2" w:rsidR="00E44C77" w:rsidRPr="00E44C77" w:rsidRDefault="00E44C77" w:rsidP="00E44C77">
            <w:pPr>
              <w:spacing w:line="276" w:lineRule="auto"/>
              <w:rPr>
                <w:rFonts w:ascii="Calibri" w:eastAsia="Times New Roman" w:hAnsi="Calibri" w:cs="Calibri"/>
                <w:color w:val="000000"/>
                <w:kern w:val="24"/>
                <w:sz w:val="20"/>
                <w:szCs w:val="20"/>
                <w:lang w:val="en-US" w:eastAsia="nl-NL"/>
              </w:rPr>
            </w:pPr>
            <w:r w:rsidRPr="00E44C77">
              <w:rPr>
                <w:rFonts w:ascii="Calibri" w:hAnsi="Calibri" w:cs="Calibri"/>
                <w:color w:val="000000"/>
                <w:sz w:val="20"/>
                <w:szCs w:val="20"/>
              </w:rPr>
              <w:t>474</w:t>
            </w:r>
          </w:p>
        </w:tc>
        <w:tc>
          <w:tcPr>
            <w:tcW w:w="1417" w:type="dxa"/>
            <w:shd w:val="clear" w:color="auto" w:fill="auto"/>
            <w:vAlign w:val="bottom"/>
          </w:tcPr>
          <w:p w14:paraId="5CF5A8F8" w14:textId="434F876F" w:rsidR="00E44C77" w:rsidRPr="00E44C77" w:rsidRDefault="00E44C77" w:rsidP="00E44C77">
            <w:pPr>
              <w:spacing w:line="276" w:lineRule="auto"/>
              <w:rPr>
                <w:rFonts w:ascii="Calibri" w:eastAsia="Times New Roman" w:hAnsi="Calibri" w:cs="Calibri"/>
                <w:color w:val="000000"/>
                <w:kern w:val="24"/>
                <w:sz w:val="20"/>
                <w:szCs w:val="20"/>
                <w:lang w:val="en-US" w:eastAsia="nl-NL"/>
              </w:rPr>
            </w:pPr>
            <w:r w:rsidRPr="00E44C77">
              <w:rPr>
                <w:rFonts w:ascii="Calibri" w:hAnsi="Calibri" w:cs="Calibri"/>
                <w:color w:val="000000"/>
                <w:sz w:val="20"/>
                <w:szCs w:val="20"/>
              </w:rPr>
              <w:t>293</w:t>
            </w:r>
          </w:p>
        </w:tc>
        <w:tc>
          <w:tcPr>
            <w:tcW w:w="851" w:type="dxa"/>
            <w:shd w:val="clear" w:color="auto" w:fill="auto"/>
            <w:vAlign w:val="bottom"/>
          </w:tcPr>
          <w:p w14:paraId="576018BF" w14:textId="2035D1F2" w:rsidR="00E44C77" w:rsidRPr="00E44C77" w:rsidRDefault="00E44C77" w:rsidP="00E44C77">
            <w:pPr>
              <w:spacing w:line="276" w:lineRule="auto"/>
              <w:rPr>
                <w:rFonts w:ascii="Calibri" w:eastAsia="Times New Roman" w:hAnsi="Calibri" w:cs="Calibri"/>
                <w:color w:val="000000"/>
                <w:kern w:val="24"/>
                <w:sz w:val="20"/>
                <w:szCs w:val="20"/>
                <w:lang w:val="en-US" w:eastAsia="nl-NL"/>
              </w:rPr>
            </w:pPr>
            <w:r w:rsidRPr="00E44C77">
              <w:rPr>
                <w:rFonts w:ascii="Calibri" w:hAnsi="Calibri" w:cs="Calibri"/>
                <w:color w:val="000000"/>
                <w:sz w:val="20"/>
                <w:szCs w:val="20"/>
              </w:rPr>
              <w:t>4289</w:t>
            </w:r>
          </w:p>
        </w:tc>
      </w:tr>
      <w:tr w:rsidR="00E44C77" w:rsidRPr="008A72F7" w14:paraId="0070A5AD" w14:textId="77777777" w:rsidTr="00917CE3">
        <w:trPr>
          <w:trHeight w:val="367"/>
        </w:trPr>
        <w:tc>
          <w:tcPr>
            <w:tcW w:w="2830" w:type="dxa"/>
            <w:shd w:val="clear" w:color="auto" w:fill="E7E6E6" w:themeFill="background2"/>
            <w:hideMark/>
          </w:tcPr>
          <w:p w14:paraId="146719D5" w14:textId="77777777" w:rsidR="00E44C77" w:rsidRPr="00D66977" w:rsidRDefault="00E44C77" w:rsidP="00E44C77">
            <w:pPr>
              <w:spacing w:line="276" w:lineRule="auto"/>
              <w:rPr>
                <w:rFonts w:ascii="Calibri" w:eastAsia="Times New Roman" w:hAnsi="Calibri" w:cs="Calibri"/>
                <w:b/>
                <w:color w:val="000000"/>
                <w:kern w:val="24"/>
                <w:sz w:val="20"/>
                <w:szCs w:val="20"/>
                <w:lang w:val="en-US" w:eastAsia="nl-NL"/>
              </w:rPr>
            </w:pPr>
            <w:r w:rsidRPr="00D66977">
              <w:rPr>
                <w:rFonts w:ascii="Calibri" w:eastAsia="Times New Roman" w:hAnsi="Calibri" w:cs="Calibri"/>
                <w:b/>
                <w:color w:val="000000"/>
                <w:kern w:val="24"/>
                <w:sz w:val="20"/>
                <w:szCs w:val="20"/>
                <w:lang w:val="en-US" w:eastAsia="nl-NL"/>
              </w:rPr>
              <w:t>60-85y + no medical risk group</w:t>
            </w:r>
          </w:p>
        </w:tc>
        <w:tc>
          <w:tcPr>
            <w:tcW w:w="1134" w:type="dxa"/>
            <w:shd w:val="clear" w:color="auto" w:fill="auto"/>
            <w:vAlign w:val="bottom"/>
          </w:tcPr>
          <w:p w14:paraId="5256C1F1" w14:textId="509C30CC" w:rsidR="00E44C77" w:rsidRPr="00E44C77" w:rsidRDefault="00E44C77" w:rsidP="00E44C77">
            <w:pPr>
              <w:spacing w:line="276" w:lineRule="auto"/>
              <w:rPr>
                <w:rFonts w:ascii="Calibri" w:eastAsia="Times New Roman" w:hAnsi="Calibri" w:cs="Calibri"/>
                <w:color w:val="000000"/>
                <w:kern w:val="24"/>
                <w:sz w:val="20"/>
                <w:szCs w:val="20"/>
                <w:lang w:val="en-US" w:eastAsia="nl-NL"/>
              </w:rPr>
            </w:pPr>
            <w:r w:rsidRPr="00E44C77">
              <w:rPr>
                <w:rFonts w:ascii="Calibri" w:hAnsi="Calibri" w:cs="Calibri"/>
                <w:color w:val="000000"/>
                <w:sz w:val="20"/>
                <w:szCs w:val="20"/>
              </w:rPr>
              <w:t>536</w:t>
            </w:r>
            <w:r w:rsidR="001B7936">
              <w:rPr>
                <w:rFonts w:ascii="Calibri" w:hAnsi="Calibri" w:cs="Calibri"/>
                <w:color w:val="000000"/>
                <w:sz w:val="20"/>
                <w:szCs w:val="20"/>
              </w:rPr>
              <w:t>6</w:t>
            </w:r>
          </w:p>
        </w:tc>
        <w:tc>
          <w:tcPr>
            <w:tcW w:w="993" w:type="dxa"/>
            <w:shd w:val="clear" w:color="auto" w:fill="auto"/>
            <w:vAlign w:val="bottom"/>
          </w:tcPr>
          <w:p w14:paraId="655B11EA" w14:textId="14BF5CFC" w:rsidR="00E44C77" w:rsidRPr="00E44C77" w:rsidRDefault="00E44C77" w:rsidP="00E44C77">
            <w:pPr>
              <w:spacing w:line="276" w:lineRule="auto"/>
              <w:rPr>
                <w:rFonts w:ascii="Calibri" w:eastAsia="Times New Roman" w:hAnsi="Calibri" w:cs="Calibri"/>
                <w:color w:val="000000"/>
                <w:kern w:val="24"/>
                <w:sz w:val="20"/>
                <w:szCs w:val="20"/>
                <w:lang w:val="en-US" w:eastAsia="nl-NL"/>
              </w:rPr>
            </w:pPr>
            <w:r w:rsidRPr="00E44C77">
              <w:rPr>
                <w:rFonts w:ascii="Calibri" w:hAnsi="Calibri" w:cs="Calibri"/>
                <w:color w:val="000000"/>
                <w:sz w:val="20"/>
                <w:szCs w:val="20"/>
              </w:rPr>
              <w:t>160</w:t>
            </w:r>
          </w:p>
        </w:tc>
        <w:tc>
          <w:tcPr>
            <w:tcW w:w="1134" w:type="dxa"/>
            <w:shd w:val="clear" w:color="auto" w:fill="auto"/>
            <w:vAlign w:val="bottom"/>
            <w:hideMark/>
          </w:tcPr>
          <w:p w14:paraId="71CB3644" w14:textId="49A97E16" w:rsidR="00E44C77" w:rsidRPr="00E44C77" w:rsidRDefault="00E44C77" w:rsidP="00E44C77">
            <w:pPr>
              <w:spacing w:line="276" w:lineRule="auto"/>
              <w:rPr>
                <w:rFonts w:ascii="Calibri" w:eastAsia="Times New Roman" w:hAnsi="Calibri" w:cs="Calibri"/>
                <w:color w:val="000000"/>
                <w:kern w:val="24"/>
                <w:sz w:val="20"/>
                <w:szCs w:val="20"/>
                <w:lang w:val="en-US" w:eastAsia="nl-NL"/>
              </w:rPr>
            </w:pPr>
            <w:r w:rsidRPr="00E44C77">
              <w:rPr>
                <w:rFonts w:ascii="Calibri" w:hAnsi="Calibri" w:cs="Calibri"/>
                <w:color w:val="000000"/>
                <w:sz w:val="20"/>
                <w:szCs w:val="20"/>
              </w:rPr>
              <w:t>88</w:t>
            </w:r>
            <w:r w:rsidR="001B7936">
              <w:rPr>
                <w:rFonts w:ascii="Calibri" w:hAnsi="Calibri" w:cs="Calibri"/>
                <w:color w:val="000000"/>
                <w:sz w:val="20"/>
                <w:szCs w:val="20"/>
              </w:rPr>
              <w:t>60</w:t>
            </w:r>
          </w:p>
        </w:tc>
        <w:tc>
          <w:tcPr>
            <w:tcW w:w="992" w:type="dxa"/>
            <w:shd w:val="clear" w:color="auto" w:fill="auto"/>
            <w:vAlign w:val="bottom"/>
          </w:tcPr>
          <w:p w14:paraId="1BEDBD00" w14:textId="4D440D01" w:rsidR="00E44C77" w:rsidRPr="00E44C77" w:rsidRDefault="00E44C77" w:rsidP="00E44C77">
            <w:pPr>
              <w:spacing w:line="276" w:lineRule="auto"/>
              <w:rPr>
                <w:rFonts w:ascii="Calibri" w:eastAsia="Times New Roman" w:hAnsi="Calibri" w:cs="Calibri"/>
                <w:color w:val="000000"/>
                <w:kern w:val="24"/>
                <w:sz w:val="20"/>
                <w:szCs w:val="20"/>
                <w:lang w:val="en-US" w:eastAsia="nl-NL"/>
              </w:rPr>
            </w:pPr>
            <w:r w:rsidRPr="00E44C77">
              <w:rPr>
                <w:rFonts w:ascii="Calibri" w:hAnsi="Calibri" w:cs="Calibri"/>
                <w:color w:val="000000"/>
                <w:sz w:val="20"/>
                <w:szCs w:val="20"/>
              </w:rPr>
              <w:t>12</w:t>
            </w:r>
          </w:p>
        </w:tc>
        <w:tc>
          <w:tcPr>
            <w:tcW w:w="1417" w:type="dxa"/>
            <w:shd w:val="clear" w:color="auto" w:fill="auto"/>
            <w:vAlign w:val="bottom"/>
          </w:tcPr>
          <w:p w14:paraId="0A786ADE" w14:textId="77115A5B" w:rsidR="00E44C77" w:rsidRPr="00E44C77" w:rsidRDefault="00E44C77" w:rsidP="00E44C77">
            <w:pPr>
              <w:spacing w:line="276" w:lineRule="auto"/>
              <w:rPr>
                <w:rFonts w:ascii="Calibri" w:eastAsia="Times New Roman" w:hAnsi="Calibri" w:cs="Calibri"/>
                <w:color w:val="000000"/>
                <w:kern w:val="24"/>
                <w:sz w:val="20"/>
                <w:szCs w:val="20"/>
                <w:lang w:val="en-US" w:eastAsia="nl-NL"/>
              </w:rPr>
            </w:pPr>
            <w:r w:rsidRPr="00E44C77">
              <w:rPr>
                <w:rFonts w:ascii="Calibri" w:hAnsi="Calibri" w:cs="Calibri"/>
                <w:color w:val="000000"/>
                <w:sz w:val="20"/>
                <w:szCs w:val="20"/>
              </w:rPr>
              <w:t>269</w:t>
            </w:r>
          </w:p>
        </w:tc>
        <w:tc>
          <w:tcPr>
            <w:tcW w:w="851" w:type="dxa"/>
            <w:shd w:val="clear" w:color="auto" w:fill="auto"/>
            <w:vAlign w:val="bottom"/>
          </w:tcPr>
          <w:p w14:paraId="48A86D29" w14:textId="66705364" w:rsidR="00E44C77" w:rsidRPr="00E44C77" w:rsidRDefault="00E44C77" w:rsidP="00E44C77">
            <w:pPr>
              <w:spacing w:line="276" w:lineRule="auto"/>
              <w:rPr>
                <w:rFonts w:ascii="Calibri" w:eastAsia="Times New Roman" w:hAnsi="Calibri" w:cs="Calibri"/>
                <w:color w:val="000000"/>
                <w:kern w:val="24"/>
                <w:sz w:val="20"/>
                <w:szCs w:val="20"/>
                <w:lang w:val="en-US" w:eastAsia="nl-NL"/>
              </w:rPr>
            </w:pPr>
            <w:r w:rsidRPr="00E44C77">
              <w:rPr>
                <w:rFonts w:ascii="Calibri" w:hAnsi="Calibri" w:cs="Calibri"/>
                <w:color w:val="000000"/>
                <w:sz w:val="20"/>
                <w:szCs w:val="20"/>
              </w:rPr>
              <w:t>14</w:t>
            </w:r>
            <w:r>
              <w:rPr>
                <w:rFonts w:ascii="Calibri" w:hAnsi="Calibri" w:cs="Calibri"/>
                <w:color w:val="000000"/>
                <w:sz w:val="20"/>
                <w:szCs w:val="20"/>
              </w:rPr>
              <w:t>,</w:t>
            </w:r>
            <w:r w:rsidRPr="00E44C77">
              <w:rPr>
                <w:rFonts w:ascii="Calibri" w:hAnsi="Calibri" w:cs="Calibri"/>
                <w:color w:val="000000"/>
                <w:sz w:val="20"/>
                <w:szCs w:val="20"/>
              </w:rPr>
              <w:t>686</w:t>
            </w:r>
          </w:p>
        </w:tc>
      </w:tr>
      <w:tr w:rsidR="00E44C77" w:rsidRPr="008A72F7" w14:paraId="42A64A8E" w14:textId="77777777" w:rsidTr="00917CE3">
        <w:trPr>
          <w:trHeight w:val="367"/>
        </w:trPr>
        <w:tc>
          <w:tcPr>
            <w:tcW w:w="2830" w:type="dxa"/>
            <w:shd w:val="clear" w:color="auto" w:fill="E7E6E6" w:themeFill="background2"/>
            <w:hideMark/>
          </w:tcPr>
          <w:p w14:paraId="7C9080E9" w14:textId="77777777" w:rsidR="00E44C77" w:rsidRPr="00D66977" w:rsidRDefault="00E44C77" w:rsidP="00E44C77">
            <w:pPr>
              <w:spacing w:line="276" w:lineRule="auto"/>
              <w:rPr>
                <w:rFonts w:ascii="Calibri" w:eastAsia="Times New Roman" w:hAnsi="Calibri" w:cs="Calibri"/>
                <w:b/>
                <w:color w:val="000000"/>
                <w:kern w:val="24"/>
                <w:sz w:val="20"/>
                <w:szCs w:val="20"/>
                <w:lang w:val="en-US" w:eastAsia="nl-NL"/>
              </w:rPr>
            </w:pPr>
            <w:r w:rsidRPr="00D66977">
              <w:rPr>
                <w:rFonts w:ascii="Calibri" w:eastAsia="Times New Roman" w:hAnsi="Calibri" w:cs="Calibri"/>
                <w:b/>
                <w:color w:val="000000"/>
                <w:kern w:val="24"/>
                <w:sz w:val="20"/>
                <w:szCs w:val="20"/>
                <w:lang w:val="en-US" w:eastAsia="nl-NL"/>
              </w:rPr>
              <w:t>60-85y + yes medical risk group</w:t>
            </w:r>
          </w:p>
        </w:tc>
        <w:tc>
          <w:tcPr>
            <w:tcW w:w="1134" w:type="dxa"/>
            <w:shd w:val="clear" w:color="auto" w:fill="auto"/>
            <w:vAlign w:val="bottom"/>
          </w:tcPr>
          <w:p w14:paraId="4EAE6B26" w14:textId="16381E46" w:rsidR="00E44C77" w:rsidRPr="00E44C77" w:rsidRDefault="00E44C77" w:rsidP="00E44C77">
            <w:pPr>
              <w:spacing w:line="276" w:lineRule="auto"/>
              <w:rPr>
                <w:rFonts w:ascii="Calibri" w:eastAsia="Times New Roman" w:hAnsi="Calibri" w:cs="Calibri"/>
                <w:color w:val="000000"/>
                <w:kern w:val="24"/>
                <w:sz w:val="20"/>
                <w:szCs w:val="20"/>
                <w:lang w:val="en-US" w:eastAsia="nl-NL"/>
              </w:rPr>
            </w:pPr>
            <w:r w:rsidRPr="00E44C77">
              <w:rPr>
                <w:rFonts w:ascii="Calibri" w:hAnsi="Calibri" w:cs="Calibri"/>
                <w:color w:val="000000"/>
                <w:sz w:val="20"/>
                <w:szCs w:val="20"/>
              </w:rPr>
              <w:t>3888</w:t>
            </w:r>
          </w:p>
        </w:tc>
        <w:tc>
          <w:tcPr>
            <w:tcW w:w="993" w:type="dxa"/>
            <w:shd w:val="clear" w:color="auto" w:fill="auto"/>
            <w:vAlign w:val="bottom"/>
          </w:tcPr>
          <w:p w14:paraId="1451639A" w14:textId="2498A379" w:rsidR="00E44C77" w:rsidRPr="00E44C77" w:rsidRDefault="00E44C77" w:rsidP="00E44C77">
            <w:pPr>
              <w:spacing w:line="276" w:lineRule="auto"/>
              <w:rPr>
                <w:rFonts w:ascii="Calibri" w:eastAsia="Times New Roman" w:hAnsi="Calibri" w:cs="Calibri"/>
                <w:color w:val="000000"/>
                <w:kern w:val="24"/>
                <w:sz w:val="20"/>
                <w:szCs w:val="20"/>
                <w:lang w:val="en-US" w:eastAsia="nl-NL"/>
              </w:rPr>
            </w:pPr>
            <w:r w:rsidRPr="00E44C77">
              <w:rPr>
                <w:rFonts w:ascii="Calibri" w:hAnsi="Calibri" w:cs="Calibri"/>
                <w:color w:val="000000"/>
                <w:sz w:val="20"/>
                <w:szCs w:val="20"/>
              </w:rPr>
              <w:t>213</w:t>
            </w:r>
          </w:p>
        </w:tc>
        <w:tc>
          <w:tcPr>
            <w:tcW w:w="1134" w:type="dxa"/>
            <w:shd w:val="clear" w:color="auto" w:fill="auto"/>
            <w:vAlign w:val="bottom"/>
            <w:hideMark/>
          </w:tcPr>
          <w:p w14:paraId="1166D9C6" w14:textId="172B6CCE" w:rsidR="00E44C77" w:rsidRPr="00E44C77" w:rsidRDefault="00E44C77" w:rsidP="00E44C77">
            <w:pPr>
              <w:spacing w:line="276" w:lineRule="auto"/>
              <w:rPr>
                <w:rFonts w:ascii="Calibri" w:eastAsia="Times New Roman" w:hAnsi="Calibri" w:cs="Calibri"/>
                <w:color w:val="000000"/>
                <w:kern w:val="24"/>
                <w:sz w:val="20"/>
                <w:szCs w:val="20"/>
                <w:lang w:val="en-US" w:eastAsia="nl-NL"/>
              </w:rPr>
            </w:pPr>
            <w:r w:rsidRPr="00E44C77">
              <w:rPr>
                <w:rFonts w:ascii="Calibri" w:hAnsi="Calibri" w:cs="Calibri"/>
                <w:color w:val="000000"/>
                <w:sz w:val="20"/>
                <w:szCs w:val="20"/>
              </w:rPr>
              <w:t>4916</w:t>
            </w:r>
          </w:p>
        </w:tc>
        <w:tc>
          <w:tcPr>
            <w:tcW w:w="992" w:type="dxa"/>
            <w:shd w:val="clear" w:color="auto" w:fill="auto"/>
            <w:vAlign w:val="bottom"/>
          </w:tcPr>
          <w:p w14:paraId="31BD37B4" w14:textId="47CB2972" w:rsidR="00E44C77" w:rsidRPr="00E44C77" w:rsidRDefault="00E44C77" w:rsidP="00E44C77">
            <w:pPr>
              <w:spacing w:line="276" w:lineRule="auto"/>
              <w:rPr>
                <w:rFonts w:ascii="Calibri" w:eastAsia="Times New Roman" w:hAnsi="Calibri" w:cs="Calibri"/>
                <w:color w:val="000000"/>
                <w:kern w:val="24"/>
                <w:sz w:val="20"/>
                <w:szCs w:val="20"/>
                <w:lang w:val="en-US" w:eastAsia="nl-NL"/>
              </w:rPr>
            </w:pPr>
            <w:r w:rsidRPr="00E44C77">
              <w:rPr>
                <w:rFonts w:ascii="Calibri" w:hAnsi="Calibri" w:cs="Calibri"/>
                <w:color w:val="000000"/>
                <w:sz w:val="20"/>
                <w:szCs w:val="20"/>
              </w:rPr>
              <w:t>4</w:t>
            </w:r>
          </w:p>
        </w:tc>
        <w:tc>
          <w:tcPr>
            <w:tcW w:w="1417" w:type="dxa"/>
            <w:shd w:val="clear" w:color="auto" w:fill="auto"/>
            <w:vAlign w:val="bottom"/>
          </w:tcPr>
          <w:p w14:paraId="430EC5C3" w14:textId="5B15BDD1" w:rsidR="00E44C77" w:rsidRPr="00E44C77" w:rsidRDefault="00E44C77" w:rsidP="00E44C77">
            <w:pPr>
              <w:spacing w:line="276" w:lineRule="auto"/>
              <w:rPr>
                <w:rFonts w:ascii="Calibri" w:eastAsia="Times New Roman" w:hAnsi="Calibri" w:cs="Calibri"/>
                <w:color w:val="000000"/>
                <w:kern w:val="24"/>
                <w:sz w:val="20"/>
                <w:szCs w:val="20"/>
                <w:lang w:val="en-US" w:eastAsia="nl-NL"/>
              </w:rPr>
            </w:pPr>
            <w:r w:rsidRPr="00E44C77">
              <w:rPr>
                <w:rFonts w:ascii="Calibri" w:hAnsi="Calibri" w:cs="Calibri"/>
                <w:color w:val="000000"/>
                <w:sz w:val="20"/>
                <w:szCs w:val="20"/>
              </w:rPr>
              <w:t>102</w:t>
            </w:r>
          </w:p>
        </w:tc>
        <w:tc>
          <w:tcPr>
            <w:tcW w:w="851" w:type="dxa"/>
            <w:shd w:val="clear" w:color="auto" w:fill="auto"/>
            <w:vAlign w:val="bottom"/>
          </w:tcPr>
          <w:p w14:paraId="28C5ADB9" w14:textId="1D182A88" w:rsidR="00E44C77" w:rsidRPr="00E44C77" w:rsidRDefault="00E44C77" w:rsidP="00E44C77">
            <w:pPr>
              <w:spacing w:line="276" w:lineRule="auto"/>
              <w:rPr>
                <w:rFonts w:ascii="Calibri" w:eastAsia="Times New Roman" w:hAnsi="Calibri" w:cs="Calibri"/>
                <w:color w:val="000000"/>
                <w:kern w:val="24"/>
                <w:sz w:val="20"/>
                <w:szCs w:val="20"/>
                <w:lang w:val="en-US" w:eastAsia="nl-NL"/>
              </w:rPr>
            </w:pPr>
            <w:r w:rsidRPr="00E44C77">
              <w:rPr>
                <w:rFonts w:ascii="Calibri" w:hAnsi="Calibri" w:cs="Calibri"/>
                <w:color w:val="000000"/>
                <w:sz w:val="20"/>
                <w:szCs w:val="20"/>
              </w:rPr>
              <w:t>9135</w:t>
            </w:r>
          </w:p>
        </w:tc>
      </w:tr>
    </w:tbl>
    <w:p w14:paraId="1F96E168" w14:textId="77777777" w:rsidR="00CA43F1" w:rsidRPr="002378B3" w:rsidRDefault="00CA43F1" w:rsidP="00D634D4">
      <w:pPr>
        <w:spacing w:after="0" w:line="276" w:lineRule="auto"/>
        <w:rPr>
          <w:lang w:val="en-US"/>
        </w:rPr>
      </w:pPr>
    </w:p>
    <w:sectPr w:rsidR="00CA43F1" w:rsidRPr="002378B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oNotDisplayPageBoundaries/>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5198"/>
    <w:rsid w:val="00075959"/>
    <w:rsid w:val="001B7936"/>
    <w:rsid w:val="002378B3"/>
    <w:rsid w:val="00251185"/>
    <w:rsid w:val="002B38F4"/>
    <w:rsid w:val="002D520E"/>
    <w:rsid w:val="004041A4"/>
    <w:rsid w:val="005B3E2D"/>
    <w:rsid w:val="005E2731"/>
    <w:rsid w:val="00675198"/>
    <w:rsid w:val="006F779D"/>
    <w:rsid w:val="00703C3C"/>
    <w:rsid w:val="007A1453"/>
    <w:rsid w:val="007F4FFE"/>
    <w:rsid w:val="0090336D"/>
    <w:rsid w:val="0095131F"/>
    <w:rsid w:val="009C6C79"/>
    <w:rsid w:val="00BA5659"/>
    <w:rsid w:val="00C93C55"/>
    <w:rsid w:val="00CA43F1"/>
    <w:rsid w:val="00D31C58"/>
    <w:rsid w:val="00D4506F"/>
    <w:rsid w:val="00D634D4"/>
    <w:rsid w:val="00DA6AC9"/>
    <w:rsid w:val="00E44C77"/>
    <w:rsid w:val="00ED61E5"/>
    <w:rsid w:val="00F76B9E"/>
    <w:rsid w:val="00F91636"/>
    <w:rsid w:val="00FE45C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CA0717"/>
  <w15:chartTrackingRefBased/>
  <w15:docId w15:val="{A3F3A457-3534-4545-9922-8C5D480F41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519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unhideWhenUsed/>
    <w:rsid w:val="00675198"/>
    <w:rPr>
      <w:sz w:val="16"/>
      <w:szCs w:val="16"/>
    </w:rPr>
  </w:style>
  <w:style w:type="paragraph" w:styleId="CommentText">
    <w:name w:val="annotation text"/>
    <w:basedOn w:val="Normal"/>
    <w:link w:val="CommentTextChar"/>
    <w:uiPriority w:val="99"/>
    <w:unhideWhenUsed/>
    <w:rsid w:val="00675198"/>
    <w:pPr>
      <w:spacing w:line="240" w:lineRule="auto"/>
    </w:pPr>
    <w:rPr>
      <w:sz w:val="20"/>
      <w:szCs w:val="20"/>
    </w:rPr>
  </w:style>
  <w:style w:type="character" w:customStyle="1" w:styleId="CommentTextChar">
    <w:name w:val="Comment Text Char"/>
    <w:basedOn w:val="DefaultParagraphFont"/>
    <w:link w:val="CommentText"/>
    <w:uiPriority w:val="99"/>
    <w:rsid w:val="00675198"/>
    <w:rPr>
      <w:sz w:val="20"/>
      <w:szCs w:val="20"/>
    </w:rPr>
  </w:style>
  <w:style w:type="table" w:styleId="PlainTable4">
    <w:name w:val="Plain Table 4"/>
    <w:basedOn w:val="TableNormal"/>
    <w:uiPriority w:val="44"/>
    <w:rsid w:val="00CA43F1"/>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0FDBDC38D959E44A3FBBD30B227F414" ma:contentTypeVersion="9" ma:contentTypeDescription="Een nieuw document maken." ma:contentTypeScope="" ma:versionID="7a4713d0319a464da2adb832073dd151">
  <xsd:schema xmlns:xsd="http://www.w3.org/2001/XMLSchema" xmlns:xs="http://www.w3.org/2001/XMLSchema" xmlns:p="http://schemas.microsoft.com/office/2006/metadata/properties" xmlns:ns1="http://schemas.microsoft.com/sharepoint/v3" xmlns:ns2="3d2a0b49-301e-40f4-80f9-0157ad55ee3e" xmlns:ns3="a80870ed-5be1-4961-8a8a-85f8ed09717b" targetNamespace="http://schemas.microsoft.com/office/2006/metadata/properties" ma:root="true" ma:fieldsID="e23640efbe3e084dc15aa05ad2c5e117" ns1:_="" ns2:_="" ns3:_="">
    <xsd:import namespace="http://schemas.microsoft.com/sharepoint/v3"/>
    <xsd:import namespace="3d2a0b49-301e-40f4-80f9-0157ad55ee3e"/>
    <xsd:import namespace="a80870ed-5be1-4961-8a8a-85f8ed09717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1:_ip_UnifiedCompliancePolicyProperties" minOccurs="0"/>
                <xsd:element ref="ns1:_ip_UnifiedCompliancePolicyUIAc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Eigenschappen van het geïntegreerd beleid voor naleving" ma:hidden="true" ma:internalName="_ip_UnifiedCompliancePolicyProperties">
      <xsd:simpleType>
        <xsd:restriction base="dms:Note"/>
      </xsd:simpleType>
    </xsd:element>
    <xsd:element name="_ip_UnifiedCompliancePolicyUIAction" ma:index="15" nillable="true" ma:displayName="Actie van de gebruikersinterface van het geïntegreerd beleid voor naleving"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d2a0b49-301e-40f4-80f9-0157ad55ee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80870ed-5be1-4961-8a8a-85f8ed09717b" elementFormDefault="qualified">
    <xsd:import namespace="http://schemas.microsoft.com/office/2006/documentManagement/types"/>
    <xsd:import namespace="http://schemas.microsoft.com/office/infopath/2007/PartnerControls"/>
    <xsd:element name="SharedWithUsers" ma:index="12"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2983353-683F-4D93-899D-86DAC2B852B2}">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792DA82C-7EBB-4841-AC1B-1DDFC32C9DCC}">
  <ds:schemaRefs>
    <ds:schemaRef ds:uri="http://schemas.microsoft.com/sharepoint/v3/contenttype/forms"/>
  </ds:schemaRefs>
</ds:datastoreItem>
</file>

<file path=customXml/itemProps3.xml><?xml version="1.0" encoding="utf-8"?>
<ds:datastoreItem xmlns:ds="http://schemas.openxmlformats.org/officeDocument/2006/customXml" ds:itemID="{10FE732C-E4D6-4F5A-AA45-F7DA4730E13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d2a0b49-301e-40f4-80f9-0157ad55ee3e"/>
    <ds:schemaRef ds:uri="a80870ed-5be1-4961-8a8a-85f8ed09717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736</Words>
  <Characters>4054</Characters>
  <Application>Microsoft Office Word</Application>
  <DocSecurity>0</DocSecurity>
  <Lines>33</Lines>
  <Paragraphs>9</Paragraphs>
  <ScaleCrop>false</ScaleCrop>
  <Company/>
  <LinksUpToDate>false</LinksUpToDate>
  <CharactersWithSpaces>4781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Christel Hoeve</dc:creator>
  <cp:keywords/>
  <dc:description/>
  <cp:lastModifiedBy>Christel Hoeve</cp:lastModifiedBy>
  <cp:revision>3</cp:revision>
  <dcterms:created xsi:type="dcterms:W3CDTF">2024-02-05T13:58:00Z</dcterms:created>
  <dcterms:modified xsi:type="dcterms:W3CDTF">2024-02-07T09:49:00Z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0x01010070FDBDC38D959E44A3FBBD30B227F414</vt:lpwstr>
  </property>
</Properties>
</file>