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3EE6F" w14:textId="77777777" w:rsidR="00BC3E5E" w:rsidRDefault="00BC3E5E" w:rsidP="00BC3E5E">
      <w:pPr>
        <w:widowControl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766D9">
        <w:rPr>
          <w:noProof/>
        </w:rPr>
        <w:drawing>
          <wp:inline distT="0" distB="0" distL="0" distR="0" wp14:anchorId="1A81DCB8" wp14:editId="2D841C4E">
            <wp:extent cx="4761005" cy="548640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341" cy="549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371D8" w14:textId="77777777" w:rsidR="00BC3E5E" w:rsidRDefault="00BC3E5E" w:rsidP="00BC3E5E">
      <w:pPr>
        <w:widowControl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1A3AB1D" w14:textId="46102BB9" w:rsidR="00F02281" w:rsidRPr="00BC3E5E" w:rsidRDefault="00BC3E5E" w:rsidP="00BC3E5E">
      <w:pPr>
        <w:widowControl/>
        <w:spacing w:line="276" w:lineRule="auto"/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DF195B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 S</w:t>
      </w:r>
      <w:r w:rsidR="003D123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734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9512F">
        <w:rPr>
          <w:rFonts w:ascii="Times New Roman" w:hAnsi="Times New Roman" w:cs="Times New Roman"/>
          <w:kern w:val="0"/>
          <w:sz w:val="22"/>
        </w:rPr>
        <w:t>The transmembrane structure prediction of the inner membrane component of RND efflux system with</w:t>
      </w:r>
      <w:r>
        <w:rPr>
          <w:rFonts w:ascii="Times New Roman" w:hAnsi="Times New Roman" w:cs="Times New Roman"/>
          <w:kern w:val="0"/>
          <w:sz w:val="22"/>
        </w:rPr>
        <w:t>out</w:t>
      </w:r>
      <w:r w:rsidRPr="00C9512F">
        <w:rPr>
          <w:rFonts w:ascii="Times New Roman" w:hAnsi="Times New Roman" w:cs="Times New Roman"/>
          <w:kern w:val="0"/>
          <w:sz w:val="22"/>
        </w:rPr>
        <w:t xml:space="preserve"> mutation (</w:t>
      </w:r>
      <w:r w:rsidRPr="00C9512F">
        <w:rPr>
          <w:rFonts w:ascii="Times New Roman" w:hAnsi="Times New Roman" w:cs="Times New Roman"/>
          <w:b/>
          <w:bCs/>
          <w:kern w:val="0"/>
          <w:sz w:val="22"/>
        </w:rPr>
        <w:t>A</w:t>
      </w:r>
      <w:r w:rsidRPr="00C9512F">
        <w:rPr>
          <w:rFonts w:ascii="Times New Roman" w:hAnsi="Times New Roman" w:cs="Times New Roman"/>
          <w:kern w:val="0"/>
          <w:sz w:val="22"/>
        </w:rPr>
        <w:t>)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C9512F">
        <w:rPr>
          <w:rFonts w:ascii="Times New Roman" w:hAnsi="Times New Roman" w:cs="Times New Roman"/>
          <w:kern w:val="0"/>
          <w:sz w:val="22"/>
        </w:rPr>
        <w:t>and with mutation (</w:t>
      </w:r>
      <w:r w:rsidRPr="00C9512F">
        <w:rPr>
          <w:rFonts w:ascii="Times New Roman" w:hAnsi="Times New Roman" w:cs="Times New Roman"/>
          <w:b/>
          <w:bCs/>
          <w:kern w:val="0"/>
          <w:sz w:val="22"/>
        </w:rPr>
        <w:t>B</w:t>
      </w:r>
      <w:r w:rsidRPr="00C9512F">
        <w:rPr>
          <w:rFonts w:ascii="Times New Roman" w:hAnsi="Times New Roman" w:cs="Times New Roman"/>
          <w:kern w:val="0"/>
          <w:sz w:val="22"/>
        </w:rPr>
        <w:t xml:space="preserve">) </w:t>
      </w:r>
      <w:r>
        <w:rPr>
          <w:rFonts w:ascii="Times New Roman" w:hAnsi="Times New Roman" w:cs="Times New Roman"/>
          <w:kern w:val="0"/>
          <w:sz w:val="22"/>
        </w:rPr>
        <w:t>using</w:t>
      </w:r>
      <w:r w:rsidRPr="00C9512F">
        <w:rPr>
          <w:rFonts w:ascii="Times New Roman" w:hAnsi="Times New Roman" w:cs="Times New Roman"/>
          <w:kern w:val="0"/>
          <w:sz w:val="22"/>
        </w:rPr>
        <w:t xml:space="preserve"> TMHMM.</w:t>
      </w:r>
      <w:r>
        <w:rPr>
          <w:rFonts w:ascii="Times New Roman" w:hAnsi="Times New Roman" w:cs="Times New Roman"/>
          <w:kern w:val="0"/>
          <w:sz w:val="22"/>
        </w:rPr>
        <w:t xml:space="preserve"> The arrow points the T11 domain, where the mutation located.</w:t>
      </w:r>
    </w:p>
    <w:sectPr w:rsidR="00F02281" w:rsidRPr="00BC3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225E5C" w14:textId="77777777" w:rsidR="00D8781E" w:rsidRDefault="00D8781E" w:rsidP="003D1231">
      <w:r>
        <w:separator/>
      </w:r>
    </w:p>
  </w:endnote>
  <w:endnote w:type="continuationSeparator" w:id="0">
    <w:p w14:paraId="0A6C5721" w14:textId="77777777" w:rsidR="00D8781E" w:rsidRDefault="00D8781E" w:rsidP="003D1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3D9EA1" w14:textId="77777777" w:rsidR="00D8781E" w:rsidRDefault="00D8781E" w:rsidP="003D1231">
      <w:r>
        <w:separator/>
      </w:r>
    </w:p>
  </w:footnote>
  <w:footnote w:type="continuationSeparator" w:id="0">
    <w:p w14:paraId="68457C37" w14:textId="77777777" w:rsidR="00D8781E" w:rsidRDefault="00D8781E" w:rsidP="003D12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B8E"/>
    <w:rsid w:val="00301B8E"/>
    <w:rsid w:val="003D1231"/>
    <w:rsid w:val="0065151C"/>
    <w:rsid w:val="009426EC"/>
    <w:rsid w:val="00BC3E5E"/>
    <w:rsid w:val="00D8781E"/>
    <w:rsid w:val="00DB28C2"/>
    <w:rsid w:val="00F0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AD131"/>
  <w15:chartTrackingRefBased/>
  <w15:docId w15:val="{F50E74FC-4E02-4F9D-8BEA-2E98BBCDF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B8E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C3E5E"/>
  </w:style>
  <w:style w:type="paragraph" w:styleId="Header">
    <w:name w:val="header"/>
    <w:basedOn w:val="Normal"/>
    <w:link w:val="HeaderChar"/>
    <w:uiPriority w:val="99"/>
    <w:unhideWhenUsed/>
    <w:rsid w:val="003D1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D1231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D1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D1231"/>
    <w:rPr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23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2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Shihui Yang</dc:creator>
  <cp:keywords/>
  <dc:description/>
  <cp:lastModifiedBy>Shihui Yang</cp:lastModifiedBy>
  <cp:revision>2</cp:revision>
  <dcterms:created xsi:type="dcterms:W3CDTF">2020-03-02T16:44:00Z</dcterms:created>
  <dcterms:modified xsi:type="dcterms:W3CDTF">2020-03-02T16:44:00Z</dcterms:modified>
</cp:coreProperties>
</file>