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BD6B4" w14:textId="77777777" w:rsidR="00F37F12" w:rsidRDefault="00F37F12" w:rsidP="00F37F12">
      <w:pPr>
        <w:rPr>
          <w:rFonts w:ascii="Arial" w:hAnsi="Arial" w:cs="Arial"/>
          <w:b/>
          <w:bCs/>
        </w:rPr>
      </w:pPr>
      <w:r w:rsidRPr="00BF47E3">
        <w:rPr>
          <w:rFonts w:ascii="Arial" w:hAnsi="Arial" w:cs="Arial"/>
          <w:b/>
          <w:bCs/>
        </w:rPr>
        <w:t>Materials and Methods</w:t>
      </w:r>
    </w:p>
    <w:p w14:paraId="766885B0" w14:textId="77777777" w:rsidR="00F37F12" w:rsidRDefault="00F37F12" w:rsidP="00F37F12">
      <w:pPr>
        <w:rPr>
          <w:rFonts w:ascii="Arial" w:hAnsi="Arial" w:cs="Arial"/>
          <w:b/>
          <w:bCs/>
        </w:rPr>
      </w:pPr>
    </w:p>
    <w:p w14:paraId="22DDAA06" w14:textId="77777777" w:rsidR="00F37F12" w:rsidRPr="008D57DF" w:rsidRDefault="00F37F12" w:rsidP="00F37F12">
      <w:pPr>
        <w:rPr>
          <w:rFonts w:ascii="Arial" w:hAnsi="Arial" w:cs="Arial"/>
        </w:rPr>
      </w:pPr>
      <w:r w:rsidRPr="008D57DF">
        <w:rPr>
          <w:rFonts w:ascii="Arial" w:hAnsi="Arial" w:cs="Arial"/>
          <w:b/>
          <w:bCs/>
        </w:rPr>
        <w:t>Analysis of additional validation datasets</w:t>
      </w:r>
    </w:p>
    <w:p w14:paraId="2CD0700A" w14:textId="77777777" w:rsidR="00F37F12" w:rsidRDefault="00F37F12" w:rsidP="00F37F12">
      <w:pPr>
        <w:rPr>
          <w:rFonts w:ascii="Arial" w:hAnsi="Arial" w:cs="Arial"/>
        </w:rPr>
      </w:pPr>
      <w:r w:rsidRPr="008D57DF">
        <w:rPr>
          <w:rFonts w:ascii="Arial" w:hAnsi="Arial" w:cs="Arial"/>
        </w:rPr>
        <w:t xml:space="preserve">The filtered, processed, and annotated single-cell RNA-seq data from an independent lung adenocarcinoma patient cohort </w:t>
      </w:r>
      <w:r>
        <w:rPr>
          <w:rFonts w:ascii="Arial" w:hAnsi="Arial" w:cs="Arial"/>
        </w:rPr>
        <w:fldChar w:fldCharType="begin">
          <w:fldData xml:space="preserve">PEVuZE5vdGU+PENpdGU+PEF1dGhvcj5MYXVnaG5leTwvQXV0aG9yPjxZZWFyPjIwMjA8L1llYXI+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</w:fldData>
        </w:fldChar>
      </w:r>
      <w:r>
        <w:rPr>
          <w:rFonts w:ascii="Arial" w:hAnsi="Arial" w:cs="Arial"/>
        </w:rPr>
        <w:instrText xml:space="preserve"> ADDIN EN.CITE </w:instrText>
      </w:r>
      <w:r>
        <w:rPr>
          <w:rFonts w:ascii="Arial" w:hAnsi="Arial" w:cs="Arial"/>
        </w:rPr>
        <w:fldChar w:fldCharType="begin">
          <w:fldData xml:space="preserve">PEVuZE5vdGU+PENpdGU+PEF1dGhvcj5MYXVnaG5leTwvQXV0aG9yPjxZZWFyPjIwMjA8L1llYXI+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(Laughney et al., 2020)</w:t>
      </w:r>
      <w:r>
        <w:rPr>
          <w:rFonts w:ascii="Arial" w:hAnsi="Arial" w:cs="Arial"/>
        </w:rPr>
        <w:fldChar w:fldCharType="end"/>
      </w:r>
      <w:r>
        <w:rPr>
          <w:rFonts w:ascii="Arial" w:hAnsi="Arial" w:cs="Arial"/>
        </w:rPr>
        <w:t xml:space="preserve"> </w:t>
      </w:r>
      <w:r w:rsidRPr="008D57DF">
        <w:rPr>
          <w:rFonts w:ascii="Arial" w:hAnsi="Arial" w:cs="Arial"/>
        </w:rPr>
        <w:t>was received directly from its authors. This dataset includes 17 patient samples – 5 metastatic, 8 primary tumor, and 4 normal samples. Analysis was limited to annotated tumor cells from 8 primary tumors and 4 tumor metastases; genes not expressed in any of the tumor cells were removed. The one spinal metastasis was excluded because it exhibited stark patient-specific effects within tumor cells that were not reproduced across other samples. This yielded a filtered count matrix containing 2,537 tumor cells and 18,947 genes. All analyses were performed using the normalized or normalized-and-imputed count matrices provided by the authors.</w:t>
      </w:r>
    </w:p>
    <w:p w14:paraId="5366EA87" w14:textId="77777777" w:rsidR="00F37F12" w:rsidRPr="00BF47E3" w:rsidRDefault="00F37F12" w:rsidP="00F37F12">
      <w:pPr>
        <w:rPr>
          <w:rFonts w:ascii="Arial" w:hAnsi="Arial" w:cs="Arial"/>
          <w:b/>
          <w:bCs/>
        </w:rPr>
      </w:pPr>
    </w:p>
    <w:p w14:paraId="2E400E0B" w14:textId="77777777" w:rsidR="00F37F12" w:rsidRPr="00BF47E3" w:rsidRDefault="00F37F12" w:rsidP="00F37F12">
      <w:pPr>
        <w:rPr>
          <w:rFonts w:ascii="Arial" w:hAnsi="Arial" w:cs="Arial"/>
          <w:b/>
          <w:bCs/>
        </w:rPr>
      </w:pPr>
      <w:r w:rsidRPr="00BF47E3">
        <w:rPr>
          <w:rFonts w:ascii="Arial" w:hAnsi="Arial" w:cs="Arial"/>
          <w:b/>
          <w:bCs/>
        </w:rPr>
        <w:t>Cell Lines</w:t>
      </w:r>
    </w:p>
    <w:p w14:paraId="6A677D08" w14:textId="77777777" w:rsidR="00F37F12" w:rsidRPr="00BF47E3" w:rsidRDefault="00F37F12" w:rsidP="00F37F12">
      <w:pPr>
        <w:rPr>
          <w:rFonts w:ascii="Arial" w:hAnsi="Arial" w:cs="Arial"/>
        </w:rPr>
      </w:pPr>
      <w:r w:rsidRPr="00BF47E3">
        <w:rPr>
          <w:rFonts w:ascii="Arial" w:hAnsi="Arial" w:cs="Arial"/>
        </w:rPr>
        <w:t xml:space="preserve">A549 </w:t>
      </w:r>
      <w:r>
        <w:rPr>
          <w:rFonts w:ascii="Arial" w:hAnsi="Arial" w:cs="Arial"/>
        </w:rPr>
        <w:t>cells</w:t>
      </w:r>
      <w:r w:rsidRPr="00BF47E3">
        <w:rPr>
          <w:rFonts w:ascii="Arial" w:hAnsi="Arial" w:cs="Arial"/>
        </w:rPr>
        <w:t xml:space="preserve"> (non-small cell lung cancer; NSCLC) were obtained from the American Type Culture Collection (ATCC) and cultured in RPMI 1640 medium (Corning) supplemented with 10% FBS (Sigma-Aldrich) and </w:t>
      </w:r>
      <w:r>
        <w:rPr>
          <w:rFonts w:ascii="Arial" w:hAnsi="Arial" w:cs="Arial"/>
        </w:rPr>
        <w:t xml:space="preserve">1% </w:t>
      </w:r>
      <w:r w:rsidRPr="00BF47E3">
        <w:rPr>
          <w:rFonts w:ascii="Arial" w:hAnsi="Arial" w:cs="Arial"/>
        </w:rPr>
        <w:t xml:space="preserve">penicillin-streptomycin (Gibco). A375 human melanoma cells were also obtained from ATCC and cultured in high-glucose DMEM (Gibco) supplemented with 10% FBS (Sigma-Aldrich) and </w:t>
      </w:r>
      <w:r>
        <w:rPr>
          <w:rFonts w:ascii="Arial" w:hAnsi="Arial" w:cs="Arial"/>
        </w:rPr>
        <w:t xml:space="preserve">1% </w:t>
      </w:r>
      <w:r w:rsidRPr="00BF47E3">
        <w:rPr>
          <w:rFonts w:ascii="Arial" w:hAnsi="Arial" w:cs="Arial"/>
        </w:rPr>
        <w:t xml:space="preserve">penicillin-streptomycin (Gibco). MRC-5 human lung fibroblasts and BJ foreskin fibroblasts were also obtained from ATCC and maintained in EMEM (ATCC) supplemented with 10% FBS (Sigma-Aldrich) and </w:t>
      </w:r>
      <w:r>
        <w:rPr>
          <w:rFonts w:ascii="Arial" w:hAnsi="Arial" w:cs="Arial"/>
        </w:rPr>
        <w:t xml:space="preserve">1% </w:t>
      </w:r>
      <w:r w:rsidRPr="00BF47E3">
        <w:rPr>
          <w:rFonts w:ascii="Arial" w:hAnsi="Arial" w:cs="Arial"/>
        </w:rPr>
        <w:t xml:space="preserve">penicillin-streptomycin (Gibco). HEK293T cells were obtained from </w:t>
      </w:r>
      <w:proofErr w:type="spellStart"/>
      <w:r w:rsidRPr="00BF47E3">
        <w:rPr>
          <w:rFonts w:ascii="Arial" w:hAnsi="Arial" w:cs="Arial"/>
          <w:color w:val="222222"/>
          <w:shd w:val="clear" w:color="auto" w:fill="FFFFFF"/>
        </w:rPr>
        <w:t>GenHunter</w:t>
      </w:r>
      <w:proofErr w:type="spellEnd"/>
      <w:r w:rsidRPr="00BF47E3">
        <w:rPr>
          <w:rFonts w:ascii="Arial" w:hAnsi="Arial" w:cs="Arial"/>
          <w:color w:val="222222"/>
          <w:shd w:val="clear" w:color="auto" w:fill="FFFFFF"/>
        </w:rPr>
        <w:t xml:space="preserve"> and cultured in high-glucose DMEM (Gibco) supplemented with 10% FBS (Sigma-Aldrich) and </w:t>
      </w:r>
      <w:r>
        <w:rPr>
          <w:rFonts w:ascii="Arial" w:hAnsi="Arial" w:cs="Arial"/>
          <w:color w:val="222222"/>
          <w:shd w:val="clear" w:color="auto" w:fill="FFFFFF"/>
        </w:rPr>
        <w:t xml:space="preserve">1% </w:t>
      </w:r>
      <w:r w:rsidRPr="00BF47E3">
        <w:rPr>
          <w:rFonts w:ascii="Arial" w:hAnsi="Arial" w:cs="Arial"/>
          <w:color w:val="222222"/>
          <w:shd w:val="clear" w:color="auto" w:fill="FFFFFF"/>
        </w:rPr>
        <w:t>penicillin–streptomycin (Gibco). All cell lines were maintained at 37 °C and 5% CO</w:t>
      </w:r>
      <w:r w:rsidRPr="00BF47E3">
        <w:rPr>
          <w:rFonts w:ascii="Arial" w:hAnsi="Arial" w:cs="Arial"/>
          <w:color w:val="222222"/>
          <w:shd w:val="clear" w:color="auto" w:fill="FFFFFF"/>
          <w:vertAlign w:val="subscript"/>
        </w:rPr>
        <w:t>2</w:t>
      </w:r>
      <w:r w:rsidRPr="00BF47E3">
        <w:rPr>
          <w:rFonts w:ascii="Arial" w:hAnsi="Arial" w:cs="Arial"/>
          <w:color w:val="222222"/>
          <w:shd w:val="clear" w:color="auto" w:fill="FFFFFF"/>
        </w:rPr>
        <w:t xml:space="preserve">. All cell lines were routinely tested for mycoplasma and </w:t>
      </w:r>
      <w:proofErr w:type="gramStart"/>
      <w:r w:rsidRPr="00BF47E3">
        <w:rPr>
          <w:rFonts w:ascii="Arial" w:hAnsi="Arial" w:cs="Arial"/>
          <w:color w:val="222222"/>
          <w:shd w:val="clear" w:color="auto" w:fill="FFFFFF"/>
        </w:rPr>
        <w:t>were at all times</w:t>
      </w:r>
      <w:proofErr w:type="gramEnd"/>
      <w:r w:rsidRPr="00BF47E3">
        <w:rPr>
          <w:rFonts w:ascii="Arial" w:hAnsi="Arial" w:cs="Arial"/>
          <w:color w:val="222222"/>
          <w:shd w:val="clear" w:color="auto" w:fill="FFFFFF"/>
        </w:rPr>
        <w:t xml:space="preserve"> mycoplasma</w:t>
      </w:r>
      <w:r>
        <w:rPr>
          <w:rFonts w:ascii="Arial" w:hAnsi="Arial" w:cs="Arial"/>
          <w:color w:val="222222"/>
          <w:shd w:val="clear" w:color="auto" w:fill="FFFFFF"/>
        </w:rPr>
        <w:t xml:space="preserve"> </w:t>
      </w:r>
      <w:r w:rsidRPr="00BF47E3">
        <w:rPr>
          <w:rFonts w:ascii="Arial" w:hAnsi="Arial" w:cs="Arial"/>
          <w:color w:val="222222"/>
          <w:shd w:val="clear" w:color="auto" w:fill="FFFFFF"/>
        </w:rPr>
        <w:t>negative.</w:t>
      </w:r>
    </w:p>
    <w:p w14:paraId="1F348F39" w14:textId="77777777" w:rsidR="00F37F12" w:rsidRPr="00BF47E3" w:rsidRDefault="00F37F12" w:rsidP="00F37F12">
      <w:pPr>
        <w:rPr>
          <w:rFonts w:ascii="Arial" w:hAnsi="Arial" w:cs="Arial"/>
        </w:rPr>
      </w:pPr>
    </w:p>
    <w:p w14:paraId="3E674617" w14:textId="77777777" w:rsidR="00F37F12" w:rsidRPr="00BF47E3" w:rsidRDefault="00F37F12" w:rsidP="00F37F12">
      <w:pPr>
        <w:rPr>
          <w:rFonts w:ascii="Arial" w:hAnsi="Arial" w:cs="Arial"/>
          <w:b/>
          <w:bCs/>
        </w:rPr>
      </w:pPr>
      <w:r w:rsidRPr="00BF47E3">
        <w:rPr>
          <w:rFonts w:ascii="Arial" w:hAnsi="Arial" w:cs="Arial"/>
          <w:b/>
          <w:bCs/>
        </w:rPr>
        <w:t>Mice</w:t>
      </w:r>
    </w:p>
    <w:p w14:paraId="1AF8A5AB" w14:textId="4C9CB0EE" w:rsidR="00F37F12" w:rsidRDefault="00F37F12" w:rsidP="00F37F12">
      <w:pPr>
        <w:rPr>
          <w:rFonts w:ascii="Arial" w:hAnsi="Arial" w:cs="Arial"/>
          <w:color w:val="222222"/>
          <w:shd w:val="clear" w:color="auto" w:fill="FFFFFF"/>
        </w:rPr>
      </w:pPr>
      <w:r w:rsidRPr="00CA01F3">
        <w:rPr>
          <w:rFonts w:ascii="Arial" w:hAnsi="Arial" w:cs="Arial"/>
          <w:color w:val="222222"/>
          <w:shd w:val="clear" w:color="auto" w:fill="FFFFFF"/>
        </w:rPr>
        <w:t>Female nu/nu athymic mice (</w:t>
      </w:r>
      <w:proofErr w:type="spellStart"/>
      <w:r w:rsidRPr="00CA01F3">
        <w:rPr>
          <w:rFonts w:ascii="Arial" w:hAnsi="Arial" w:cs="Arial"/>
          <w:color w:val="222222"/>
          <w:shd w:val="clear" w:color="auto" w:fill="FFFFFF"/>
        </w:rPr>
        <w:t>Envigo</w:t>
      </w:r>
      <w:proofErr w:type="spellEnd"/>
      <w:r w:rsidRPr="00CA01F3">
        <w:rPr>
          <w:rFonts w:ascii="Arial" w:hAnsi="Arial" w:cs="Arial"/>
          <w:color w:val="222222"/>
          <w:shd w:val="clear" w:color="auto" w:fill="FFFFFF"/>
        </w:rPr>
        <w:t xml:space="preserve">) were purchased at the age of </w:t>
      </w:r>
      <w:r w:rsidRPr="00BF47E3">
        <w:rPr>
          <w:rFonts w:ascii="Arial" w:hAnsi="Arial" w:cs="Arial"/>
          <w:color w:val="222222"/>
          <w:shd w:val="clear" w:color="auto" w:fill="FFFFFF"/>
        </w:rPr>
        <w:t>6</w:t>
      </w:r>
      <w:r w:rsidRPr="00CA01F3">
        <w:rPr>
          <w:rFonts w:ascii="Arial" w:hAnsi="Arial" w:cs="Arial"/>
          <w:color w:val="222222"/>
          <w:shd w:val="clear" w:color="auto" w:fill="FFFFFF"/>
        </w:rPr>
        <w:t>–</w:t>
      </w:r>
      <w:r w:rsidRPr="00BF47E3">
        <w:rPr>
          <w:rFonts w:ascii="Arial" w:hAnsi="Arial" w:cs="Arial"/>
          <w:color w:val="222222"/>
          <w:shd w:val="clear" w:color="auto" w:fill="FFFFFF"/>
        </w:rPr>
        <w:t>7</w:t>
      </w:r>
      <w:r w:rsidRPr="00CA01F3">
        <w:rPr>
          <w:rFonts w:ascii="Arial" w:hAnsi="Arial" w:cs="Arial"/>
          <w:color w:val="222222"/>
          <w:shd w:val="clear" w:color="auto" w:fill="FFFFFF"/>
        </w:rPr>
        <w:t xml:space="preserve"> weeks, and the experiments were started 7–10 days after the mice were received at the Weill Cornell Medicine </w:t>
      </w:r>
      <w:proofErr w:type="spellStart"/>
      <w:r w:rsidRPr="00CA01F3">
        <w:rPr>
          <w:rFonts w:ascii="Arial" w:hAnsi="Arial" w:cs="Arial"/>
          <w:color w:val="222222"/>
          <w:shd w:val="clear" w:color="auto" w:fill="FFFFFF"/>
        </w:rPr>
        <w:t>Belfer</w:t>
      </w:r>
      <w:proofErr w:type="spellEnd"/>
      <w:r w:rsidRPr="00CA01F3">
        <w:rPr>
          <w:rFonts w:ascii="Arial" w:hAnsi="Arial" w:cs="Arial"/>
          <w:color w:val="222222"/>
          <w:shd w:val="clear" w:color="auto" w:fill="FFFFFF"/>
        </w:rPr>
        <w:t xml:space="preserve"> Research Building Vivarium. Experimental groups of 10 mice were created randomly and mice were group housed (maximum five in a cage) in standard cages with unrestricted acidified water and food (</w:t>
      </w:r>
      <w:proofErr w:type="spellStart"/>
      <w:r w:rsidRPr="00CA01F3">
        <w:rPr>
          <w:rFonts w:ascii="Arial" w:hAnsi="Arial" w:cs="Arial"/>
          <w:color w:val="222222"/>
          <w:shd w:val="clear" w:color="auto" w:fill="FFFFFF"/>
        </w:rPr>
        <w:t>PicoLab</w:t>
      </w:r>
      <w:proofErr w:type="spellEnd"/>
      <w:r w:rsidRPr="00CA01F3">
        <w:rPr>
          <w:rFonts w:ascii="Arial" w:hAnsi="Arial" w:cs="Arial"/>
          <w:color w:val="222222"/>
          <w:shd w:val="clear" w:color="auto" w:fill="FFFFFF"/>
        </w:rPr>
        <w:t xml:space="preserve"> Rodent Diet 5053 (</w:t>
      </w:r>
      <w:proofErr w:type="spellStart"/>
      <w:r w:rsidRPr="00CA01F3">
        <w:rPr>
          <w:rFonts w:ascii="Arial" w:hAnsi="Arial" w:cs="Arial"/>
          <w:color w:val="222222"/>
          <w:shd w:val="clear" w:color="auto" w:fill="FFFFFF"/>
        </w:rPr>
        <w:t>Labdiet</w:t>
      </w:r>
      <w:proofErr w:type="spellEnd"/>
      <w:r w:rsidRPr="00CA01F3">
        <w:rPr>
          <w:rFonts w:ascii="Arial" w:hAnsi="Arial" w:cs="Arial"/>
          <w:color w:val="222222"/>
          <w:shd w:val="clear" w:color="auto" w:fill="FFFFFF"/>
        </w:rPr>
        <w:t>, Purina) containing 20% protein and 5% fat). </w:t>
      </w:r>
      <w:r w:rsidRPr="00BF47E3">
        <w:rPr>
          <w:rFonts w:ascii="Arial" w:hAnsi="Arial" w:cs="Arial"/>
          <w:color w:val="222222"/>
          <w:shd w:val="clear" w:color="auto" w:fill="FFFFFF"/>
        </w:rPr>
        <w:t xml:space="preserve"> Animal husbandry was carried out by the vivarium technical staff in a human xenograft designated area following animal biosafety level-2 procedures. The room was maintained at 21–23 °C with a 12-h light–dark cycle. The mice were maintained in compliance with Weill Cornell Medicine Institutional Animal Care and Use Committee protocols. The </w:t>
      </w:r>
      <w:proofErr w:type="spellStart"/>
      <w:r w:rsidRPr="00BF47E3">
        <w:rPr>
          <w:rFonts w:ascii="Arial" w:hAnsi="Arial" w:cs="Arial"/>
          <w:color w:val="222222"/>
          <w:shd w:val="clear" w:color="auto" w:fill="FFFFFF"/>
        </w:rPr>
        <w:t>tumour</w:t>
      </w:r>
      <w:proofErr w:type="spellEnd"/>
      <w:r w:rsidRPr="00BF47E3">
        <w:rPr>
          <w:rFonts w:ascii="Arial" w:hAnsi="Arial" w:cs="Arial"/>
          <w:color w:val="222222"/>
          <w:shd w:val="clear" w:color="auto" w:fill="FFFFFF"/>
        </w:rPr>
        <w:t xml:space="preserve"> size limit on the protocol was 20 mm on the largest dimension or 2.5 cm</w:t>
      </w:r>
      <w:r w:rsidRPr="00BF47E3">
        <w:rPr>
          <w:rFonts w:ascii="Arial" w:hAnsi="Arial" w:cs="Arial"/>
          <w:color w:val="222222"/>
          <w:shd w:val="clear" w:color="auto" w:fill="FFFFFF"/>
          <w:vertAlign w:val="superscript"/>
        </w:rPr>
        <w:t>3</w:t>
      </w:r>
      <w:r w:rsidRPr="00BF47E3">
        <w:rPr>
          <w:rFonts w:ascii="Arial" w:hAnsi="Arial" w:cs="Arial"/>
          <w:color w:val="222222"/>
          <w:shd w:val="clear" w:color="auto" w:fill="FFFFFF"/>
        </w:rPr>
        <w:t> </w:t>
      </w:r>
      <w:proofErr w:type="spellStart"/>
      <w:r w:rsidRPr="00BF47E3">
        <w:rPr>
          <w:rFonts w:ascii="Arial" w:hAnsi="Arial" w:cs="Arial"/>
          <w:color w:val="222222"/>
          <w:shd w:val="clear" w:color="auto" w:fill="FFFFFF"/>
        </w:rPr>
        <w:t>tumour</w:t>
      </w:r>
      <w:proofErr w:type="spellEnd"/>
      <w:r w:rsidRPr="00BF47E3">
        <w:rPr>
          <w:rFonts w:ascii="Arial" w:hAnsi="Arial" w:cs="Arial"/>
          <w:color w:val="222222"/>
          <w:shd w:val="clear" w:color="auto" w:fill="FFFFFF"/>
        </w:rPr>
        <w:t xml:space="preserve"> volume or 10% of body weight, whichever was reached first. For mouse studies no statistical method was used to predetermine sample size, mice were randomly distributed among the treatment groups and no blinding was performed.</w:t>
      </w:r>
    </w:p>
    <w:p w14:paraId="323C7533" w14:textId="5468FE17" w:rsidR="00B9238E" w:rsidRDefault="00B9238E" w:rsidP="00F37F12">
      <w:pPr>
        <w:rPr>
          <w:rFonts w:ascii="Arial" w:hAnsi="Arial" w:cs="Arial"/>
          <w:color w:val="222222"/>
          <w:shd w:val="clear" w:color="auto" w:fill="FFFFFF"/>
        </w:rPr>
      </w:pPr>
    </w:p>
    <w:p w14:paraId="6F78C024" w14:textId="77777777" w:rsidR="00B9238E" w:rsidRPr="007C2027" w:rsidRDefault="00B9238E" w:rsidP="00B9238E">
      <w:pPr>
        <w:rPr>
          <w:rFonts w:ascii="Arial" w:hAnsi="Arial" w:cs="Arial"/>
          <w:b/>
          <w:bCs/>
        </w:rPr>
      </w:pPr>
      <w:bookmarkStart w:id="0" w:name="_Hlk102394344"/>
      <w:r w:rsidRPr="007C2027">
        <w:rPr>
          <w:rFonts w:ascii="Arial" w:hAnsi="Arial" w:cs="Arial"/>
          <w:b/>
          <w:bCs/>
        </w:rPr>
        <w:t>Immunohistochemistry staining</w:t>
      </w:r>
    </w:p>
    <w:bookmarkEnd w:id="0"/>
    <w:p w14:paraId="06701E51" w14:textId="77777777" w:rsidR="00B9238E" w:rsidRDefault="00B9238E" w:rsidP="00B9238E"/>
    <w:p w14:paraId="1647B902" w14:textId="440E2980" w:rsidR="00B9238E" w:rsidRDefault="00B9238E" w:rsidP="00B9238E">
      <w:r w:rsidRPr="007C2027">
        <w:rPr>
          <w:rFonts w:ascii="Arial" w:hAnsi="Arial" w:cs="Arial"/>
          <w:color w:val="222222"/>
          <w:shd w:val="clear" w:color="auto" w:fill="FFFFFF"/>
        </w:rPr>
        <w:lastRenderedPageBreak/>
        <w:t>I</w:t>
      </w:r>
      <w:r w:rsidRPr="007C2027">
        <w:rPr>
          <w:rFonts w:ascii="Arial" w:hAnsi="Arial" w:cs="Arial" w:hint="eastAsia"/>
          <w:color w:val="222222"/>
          <w:shd w:val="clear" w:color="auto" w:fill="FFFFFF"/>
        </w:rPr>
        <w:t>mmu</w:t>
      </w:r>
      <w:r w:rsidRPr="007C2027">
        <w:rPr>
          <w:rFonts w:ascii="Arial" w:hAnsi="Arial" w:cs="Arial"/>
          <w:color w:val="222222"/>
          <w:shd w:val="clear" w:color="auto" w:fill="FFFFFF"/>
        </w:rPr>
        <w:t>nohistochemistry (IHC) was performed on formalin-fixed, paraffin-embedded (FFPE) tissue. Five-micron paraffin sections were cut. After antigen retrieval with citrate solution, slides were rinsed and blocked with a peroxidase-blocking reagent and incubated with α</w:t>
      </w:r>
      <w:r w:rsidRPr="007C2027">
        <w:rPr>
          <w:rFonts w:ascii="Arial" w:hAnsi="Arial" w:cs="Arial" w:hint="eastAsia"/>
          <w:color w:val="222222"/>
          <w:shd w:val="clear" w:color="auto" w:fill="FFFFFF"/>
        </w:rPr>
        <w:t>SMA</w:t>
      </w:r>
      <w:r w:rsidRPr="007C2027">
        <w:rPr>
          <w:rFonts w:ascii="Arial" w:hAnsi="Arial" w:cs="Arial"/>
          <w:color w:val="222222"/>
          <w:shd w:val="clear" w:color="auto" w:fill="FFFFFF"/>
        </w:rPr>
        <w:t xml:space="preserve"> antibody (ab150301- Abcam, 1:200). Slides were scanned </w:t>
      </w:r>
      <w:r w:rsidR="005D367D" w:rsidRPr="007C2027">
        <w:rPr>
          <w:rFonts w:ascii="Arial" w:hAnsi="Arial" w:cs="Arial"/>
          <w:color w:val="222222"/>
          <w:shd w:val="clear" w:color="auto" w:fill="FFFFFF"/>
        </w:rPr>
        <w:t>using the Zeiss</w:t>
      </w:r>
      <w:r w:rsidRPr="007C2027">
        <w:rPr>
          <w:rFonts w:ascii="Arial" w:hAnsi="Arial" w:cs="Arial"/>
          <w:color w:val="222222"/>
          <w:shd w:val="clear" w:color="auto" w:fill="FFFFFF"/>
        </w:rPr>
        <w:t xml:space="preserve"> AxioScan</w:t>
      </w:r>
      <w:r w:rsidR="005D367D" w:rsidRPr="007C2027">
        <w:rPr>
          <w:rFonts w:ascii="Arial" w:hAnsi="Arial" w:cs="Arial"/>
          <w:color w:val="222222"/>
          <w:shd w:val="clear" w:color="auto" w:fill="FFFFFF"/>
        </w:rPr>
        <w:t>7</w:t>
      </w:r>
      <w:r w:rsidRPr="007C2027">
        <w:rPr>
          <w:rFonts w:ascii="Arial" w:hAnsi="Arial" w:cs="Arial"/>
          <w:color w:val="222222"/>
          <w:shd w:val="clear" w:color="auto" w:fill="FFFFFF"/>
        </w:rPr>
        <w:t xml:space="preserve">. Five views per mouse were used for the quantification, eight mice per group. The signal intensity of each view was quantified by using Image J. All the values were normalized to the average signal of </w:t>
      </w:r>
      <w:proofErr w:type="spellStart"/>
      <w:r w:rsidRPr="007C2027">
        <w:rPr>
          <w:rFonts w:ascii="Arial" w:hAnsi="Arial" w:cs="Arial"/>
          <w:color w:val="222222"/>
          <w:shd w:val="clear" w:color="auto" w:fill="FFFFFF"/>
        </w:rPr>
        <w:t>shGPF</w:t>
      </w:r>
      <w:proofErr w:type="spellEnd"/>
      <w:r w:rsidRPr="007C2027">
        <w:rPr>
          <w:rFonts w:ascii="Arial" w:hAnsi="Arial" w:cs="Arial"/>
          <w:color w:val="222222"/>
          <w:shd w:val="clear" w:color="auto" w:fill="FFFFFF"/>
        </w:rPr>
        <w:t xml:space="preserve"> group.  One-way </w:t>
      </w:r>
      <w:r w:rsidR="000225A4" w:rsidRPr="007C2027">
        <w:rPr>
          <w:rFonts w:ascii="Arial" w:hAnsi="Arial" w:cs="Arial"/>
          <w:color w:val="222222"/>
          <w:shd w:val="clear" w:color="auto" w:fill="FFFFFF"/>
        </w:rPr>
        <w:t>ANOVA</w:t>
      </w:r>
      <w:r w:rsidRPr="007C2027">
        <w:rPr>
          <w:rFonts w:ascii="Arial" w:hAnsi="Arial" w:cs="Arial"/>
          <w:color w:val="222222"/>
          <w:shd w:val="clear" w:color="auto" w:fill="FFFFFF"/>
        </w:rPr>
        <w:t xml:space="preserve"> was used to do the statistical analysis</w:t>
      </w:r>
      <w:r>
        <w:rPr>
          <w:rFonts w:cs="Calibri"/>
          <w:szCs w:val="28"/>
        </w:rPr>
        <w:t>.</w:t>
      </w:r>
    </w:p>
    <w:p w14:paraId="5AE8AD04" w14:textId="77777777" w:rsidR="00B9238E" w:rsidRPr="00BF47E3" w:rsidRDefault="00B9238E" w:rsidP="00F37F12">
      <w:pPr>
        <w:rPr>
          <w:rFonts w:ascii="Arial" w:hAnsi="Arial" w:cs="Arial"/>
          <w:color w:val="222222"/>
          <w:shd w:val="clear" w:color="auto" w:fill="FFFFFF"/>
        </w:rPr>
      </w:pPr>
    </w:p>
    <w:p w14:paraId="02865218" w14:textId="77777777" w:rsidR="00F37F12" w:rsidRPr="00BF47E3" w:rsidRDefault="00F37F12" w:rsidP="00F37F12">
      <w:pPr>
        <w:rPr>
          <w:rFonts w:ascii="Arial" w:hAnsi="Arial" w:cs="Arial"/>
          <w:b/>
          <w:bCs/>
          <w:color w:val="222222"/>
          <w:shd w:val="clear" w:color="auto" w:fill="FFFFFF"/>
        </w:rPr>
      </w:pPr>
    </w:p>
    <w:p w14:paraId="76081704" w14:textId="77777777" w:rsidR="00F37F12" w:rsidRPr="00BF47E3" w:rsidRDefault="00F37F12" w:rsidP="00F37F12">
      <w:pPr>
        <w:rPr>
          <w:rFonts w:ascii="Arial" w:hAnsi="Arial" w:cs="Arial"/>
          <w:b/>
          <w:bCs/>
          <w:color w:val="222222"/>
          <w:shd w:val="clear" w:color="auto" w:fill="FFFFFF"/>
        </w:rPr>
      </w:pPr>
      <w:r w:rsidRPr="00D31C49">
        <w:rPr>
          <w:rFonts w:ascii="Arial" w:hAnsi="Arial" w:cs="Arial" w:hint="eastAsia"/>
          <w:b/>
          <w:bCs/>
          <w:color w:val="222222"/>
          <w:shd w:val="clear" w:color="auto" w:fill="FFFFFF"/>
        </w:rPr>
        <w:t>C</w:t>
      </w:r>
      <w:r w:rsidRPr="00D31C49">
        <w:rPr>
          <w:rFonts w:ascii="Arial" w:hAnsi="Arial" w:cs="Arial"/>
          <w:b/>
          <w:bCs/>
          <w:color w:val="222222"/>
          <w:shd w:val="clear" w:color="auto" w:fill="FFFFFF"/>
        </w:rPr>
        <w:t>onditioned media collection and e</w:t>
      </w:r>
      <w:r w:rsidRPr="00BF47E3">
        <w:rPr>
          <w:rFonts w:ascii="Arial" w:hAnsi="Arial" w:cs="Arial"/>
          <w:b/>
          <w:bCs/>
          <w:color w:val="222222"/>
          <w:shd w:val="clear" w:color="auto" w:fill="FFFFFF"/>
        </w:rPr>
        <w:t>xtracellular vesicle isolation</w:t>
      </w:r>
    </w:p>
    <w:p w14:paraId="2F67EC6B" w14:textId="77777777" w:rsidR="00F37F12" w:rsidRDefault="00F37F12" w:rsidP="00F37F12">
      <w:pPr>
        <w:rPr>
          <w:rFonts w:ascii="Arial" w:hAnsi="Arial" w:cs="Arial"/>
          <w:color w:val="222222"/>
          <w:shd w:val="clear" w:color="auto" w:fill="FFFFFF"/>
        </w:rPr>
      </w:pPr>
      <w:r>
        <w:rPr>
          <w:rFonts w:ascii="Arial" w:hAnsi="Arial" w:cs="Arial"/>
          <w:color w:val="222222"/>
          <w:shd w:val="clear" w:color="auto" w:fill="FFFFFF"/>
        </w:rPr>
        <w:t xml:space="preserve">Fibroblasts were treated with methylmalonic acid (MMA) for 5 days. Then, the media was removed, cells were washed twice with PBS, and serum free medium was added. Two days later, the conditioned media (CM) was collected. </w:t>
      </w:r>
      <w:r w:rsidRPr="00BF47E3">
        <w:rPr>
          <w:rFonts w:ascii="Arial" w:hAnsi="Arial" w:cs="Arial"/>
          <w:color w:val="222222"/>
          <w:shd w:val="clear" w:color="auto" w:fill="FFFFFF"/>
        </w:rPr>
        <w:t>CM was centrifuged at 2000g for 15 minutes, then 12,0000g for 20 minutes. The supernatant was then ultracentrifuged at 100,000g for 70 minutes. Th</w:t>
      </w:r>
      <w:r>
        <w:rPr>
          <w:rFonts w:ascii="Arial" w:hAnsi="Arial" w:cs="Arial"/>
          <w:color w:val="222222"/>
          <w:shd w:val="clear" w:color="auto" w:fill="FFFFFF"/>
        </w:rPr>
        <w:t>en, the</w:t>
      </w:r>
      <w:r w:rsidRPr="00BF47E3">
        <w:rPr>
          <w:rFonts w:ascii="Arial" w:hAnsi="Arial" w:cs="Arial"/>
          <w:color w:val="222222"/>
          <w:shd w:val="clear" w:color="auto" w:fill="FFFFFF"/>
        </w:rPr>
        <w:t xml:space="preserve"> supernatant was discarded, and the pellet was washed by resuspension in PBS and re-ultracentrifugation at 100,000g for 70 minutes. </w:t>
      </w:r>
      <w:r>
        <w:rPr>
          <w:rFonts w:ascii="Arial" w:hAnsi="Arial" w:cs="Arial"/>
          <w:color w:val="222222"/>
          <w:shd w:val="clear" w:color="auto" w:fill="FFFFFF"/>
        </w:rPr>
        <w:t>The t</w:t>
      </w:r>
      <w:r w:rsidRPr="00BF47E3">
        <w:rPr>
          <w:rFonts w:ascii="Arial" w:hAnsi="Arial" w:cs="Arial"/>
          <w:color w:val="222222"/>
          <w:shd w:val="clear" w:color="auto" w:fill="FFFFFF"/>
        </w:rPr>
        <w:t>otal protein amount in EVs was determined using the DC Protein Assay Kit II (</w:t>
      </w:r>
      <w:proofErr w:type="spellStart"/>
      <w:r w:rsidRPr="00BF47E3">
        <w:rPr>
          <w:rFonts w:ascii="Arial" w:hAnsi="Arial" w:cs="Arial"/>
          <w:color w:val="222222"/>
          <w:shd w:val="clear" w:color="auto" w:fill="FFFFFF"/>
        </w:rPr>
        <w:t>BioRad</w:t>
      </w:r>
      <w:proofErr w:type="spellEnd"/>
      <w:r w:rsidRPr="00BF47E3">
        <w:rPr>
          <w:rFonts w:ascii="Arial" w:hAnsi="Arial" w:cs="Arial"/>
          <w:color w:val="222222"/>
          <w:shd w:val="clear" w:color="auto" w:fill="FFFFFF"/>
        </w:rPr>
        <w:t xml:space="preserve">). Particle numbers were determined using the </w:t>
      </w:r>
      <w:proofErr w:type="spellStart"/>
      <w:r w:rsidRPr="00BF47E3">
        <w:rPr>
          <w:rFonts w:ascii="Arial" w:hAnsi="Arial" w:cs="Arial"/>
          <w:color w:val="222222"/>
          <w:shd w:val="clear" w:color="auto" w:fill="FFFFFF"/>
        </w:rPr>
        <w:t>Nanosight</w:t>
      </w:r>
      <w:proofErr w:type="spellEnd"/>
      <w:r w:rsidRPr="00BF47E3">
        <w:rPr>
          <w:rFonts w:ascii="Arial" w:hAnsi="Arial" w:cs="Arial"/>
          <w:color w:val="222222"/>
          <w:shd w:val="clear" w:color="auto" w:fill="FFFFFF"/>
        </w:rPr>
        <w:t xml:space="preserve"> NS500.</w:t>
      </w:r>
    </w:p>
    <w:p w14:paraId="40E587EF" w14:textId="77777777" w:rsidR="00F37F12" w:rsidRDefault="00F37F12" w:rsidP="00F37F12">
      <w:pPr>
        <w:rPr>
          <w:rFonts w:ascii="Arial" w:hAnsi="Arial" w:cs="Arial"/>
          <w:color w:val="222222"/>
          <w:shd w:val="clear" w:color="auto" w:fill="FFFFFF"/>
        </w:rPr>
      </w:pPr>
    </w:p>
    <w:p w14:paraId="409CA51B" w14:textId="77777777" w:rsidR="00F37F12" w:rsidRPr="00BD37F2" w:rsidRDefault="00F37F12" w:rsidP="00F37F12">
      <w:pPr>
        <w:rPr>
          <w:rFonts w:ascii="Arial" w:hAnsi="Arial" w:cs="Arial"/>
          <w:b/>
          <w:bCs/>
          <w:lang w:val="en-CA"/>
        </w:rPr>
      </w:pPr>
      <w:r w:rsidRPr="00BD37F2">
        <w:rPr>
          <w:rFonts w:ascii="Arial" w:hAnsi="Arial" w:cs="Arial"/>
          <w:b/>
          <w:bCs/>
          <w:lang w:val="en-CA"/>
        </w:rPr>
        <w:t>Electron Microscopy</w:t>
      </w:r>
    </w:p>
    <w:p w14:paraId="5476C902" w14:textId="77777777" w:rsidR="00F37F12" w:rsidRPr="00BD37F2" w:rsidRDefault="00F37F12" w:rsidP="00F37F12">
      <w:pPr>
        <w:rPr>
          <w:rFonts w:ascii="Arial" w:hAnsi="Arial" w:cs="Arial"/>
          <w:lang w:val="en-CA"/>
        </w:rPr>
      </w:pPr>
      <w:r w:rsidRPr="00BD37F2">
        <w:rPr>
          <w:rFonts w:ascii="Arial" w:hAnsi="Arial" w:cs="Arial"/>
          <w:lang w:val="en-CA"/>
        </w:rPr>
        <w:t xml:space="preserve">EVs were processed for EM imaging as previously described </w:t>
      </w:r>
      <w:r w:rsidRPr="00BD37F2">
        <w:rPr>
          <w:rFonts w:ascii="Arial" w:hAnsi="Arial" w:cs="Arial"/>
          <w:lang w:val="en-CA"/>
        </w:rPr>
        <w:fldChar w:fldCharType="begin"/>
      </w:r>
      <w:r w:rsidRPr="00BD37F2">
        <w:rPr>
          <w:rFonts w:ascii="Arial" w:hAnsi="Arial" w:cs="Arial"/>
          <w:lang w:val="en-CA"/>
        </w:rPr>
        <w:instrText xml:space="preserve"> ADDIN EN.CITE &lt;EndNote&gt;&lt;Cite&gt;&lt;Author&gt;Thery&lt;/Author&gt;&lt;Year&gt;2006&lt;/Year&gt;&lt;RecNum&gt;1567&lt;/RecNum&gt;&lt;DisplayText&gt;(Thery et al., 2006)&lt;/DisplayText&gt;&lt;record&gt;&lt;rec-number&gt;1567&lt;/rec-number&gt;&lt;foreign-keys&gt;&lt;key app="EN" db-id="9ax52zzfz5zdaee5s535swxe9v9fwwtfatav" timestamp="1628626581"&gt;1567&lt;/key&gt;&lt;/foreign-keys&gt;&lt;ref-type name="Journal Article"&gt;17&lt;/ref-type&gt;&lt;contributors&gt;&lt;authors&gt;&lt;author&gt;Thery, C.&lt;/author&gt;&lt;author&gt;Amigorena, S.&lt;/author&gt;&lt;author&gt;Raposo, G.&lt;/author&gt;&lt;author&gt;Clayton, A.&lt;/author&gt;&lt;/authors&gt;&lt;/contributors&gt;&lt;auth-address&gt;Institut Curie, Paris, France.&lt;/auth-address&gt;&lt;titles&gt;&lt;title&gt;Isolation and characterization of exosomes from cell culture supernatants and biological fluids&lt;/title&gt;&lt;secondary-title&gt;Curr Protoc Cell Biol&lt;/secondary-title&gt;&lt;/titles&gt;&lt;periodical&gt;&lt;full-title&gt;Curr Protoc Cell Biol&lt;/full-title&gt;&lt;/periodical&gt;&lt;pages&gt;Unit 3 22&lt;/pages&gt;&lt;volume&gt;Chapter 3&lt;/volume&gt;&lt;edition&gt;2008/01/30&lt;/edition&gt;&lt;keywords&gt;&lt;keyword&gt;Animals&lt;/keyword&gt;&lt;keyword&gt;Cell Culture Techniques/*methods&lt;/keyword&gt;&lt;keyword&gt;Culture Media&lt;/keyword&gt;&lt;keyword&gt;Electrophoresis, Polyacrylamide Gel&lt;/keyword&gt;&lt;keyword&gt;Flow Cytometry&lt;/keyword&gt;&lt;keyword&gt;Humans&lt;/keyword&gt;&lt;keyword&gt;Immunohistochemistry&lt;/keyword&gt;&lt;keyword&gt;Microscopy, Electron, Transmission&lt;/keyword&gt;&lt;keyword&gt;Secretory Vesicles/*ultrastructure&lt;/keyword&gt;&lt;keyword&gt;Ultracentrifugation&lt;/keyword&gt;&lt;/keywords&gt;&lt;dates&gt;&lt;year&gt;2006&lt;/year&gt;&lt;pub-dates&gt;&lt;date&gt;Apr&lt;/date&gt;&lt;/pub-dates&gt;&lt;/dates&gt;&lt;isbn&gt;1934-2616 (Electronic)&amp;#xD;1934-2616 (Linking)&lt;/isbn&gt;&lt;accession-num&gt;18228490&lt;/accession-num&gt;&lt;urls&gt;&lt;related-urls&gt;&lt;url&gt;https://www.ncbi.nlm.nih.gov/pubmed/18228490&lt;/url&gt;&lt;/related-urls&gt;&lt;/urls&gt;&lt;electronic-resource-num&gt;10.1002/0471143030.cb0322s30&lt;/electronic-resource-num&gt;&lt;/record&gt;&lt;/Cite&gt;&lt;/EndNote&gt;</w:instrText>
      </w:r>
      <w:r w:rsidRPr="00BD37F2">
        <w:rPr>
          <w:rFonts w:ascii="Arial" w:hAnsi="Arial" w:cs="Arial"/>
          <w:lang w:val="en-CA"/>
        </w:rPr>
        <w:fldChar w:fldCharType="separate"/>
      </w:r>
      <w:r w:rsidRPr="00BD37F2">
        <w:rPr>
          <w:rFonts w:ascii="Arial" w:hAnsi="Arial" w:cs="Arial"/>
          <w:noProof/>
          <w:lang w:val="en-CA"/>
        </w:rPr>
        <w:t>(Thery et al., 2006)</w:t>
      </w:r>
      <w:r w:rsidRPr="00BD37F2">
        <w:rPr>
          <w:rFonts w:ascii="Arial" w:hAnsi="Arial" w:cs="Arial"/>
          <w:lang w:val="en-CA"/>
        </w:rPr>
        <w:fldChar w:fldCharType="end"/>
      </w:r>
      <w:r w:rsidRPr="00BD37F2">
        <w:rPr>
          <w:rFonts w:ascii="Arial" w:hAnsi="Arial" w:cs="Arial"/>
          <w:lang w:val="en-CA"/>
        </w:rPr>
        <w:t xml:space="preserve">. Frozen EVs were thawed and fixed on ice for 5 min in 2% PFA (EMS, 15710). Then, the sample was deposited on Formvar/carbon-coated nickel grids (EMS, FCF400H-NI-SB), fixed for 5 min in 1% </w:t>
      </w:r>
      <w:proofErr w:type="spellStart"/>
      <w:r w:rsidRPr="00BD37F2">
        <w:rPr>
          <w:rFonts w:ascii="Arial" w:hAnsi="Arial" w:cs="Arial"/>
          <w:lang w:val="en-CA"/>
        </w:rPr>
        <w:t>gluteraldehyde</w:t>
      </w:r>
      <w:proofErr w:type="spellEnd"/>
      <w:r w:rsidRPr="00BD37F2">
        <w:rPr>
          <w:rFonts w:ascii="Arial" w:hAnsi="Arial" w:cs="Arial"/>
          <w:lang w:val="en-CA"/>
        </w:rPr>
        <w:t xml:space="preserve"> (EMS, 16120), contrasted for 5 min with 4% uranyl oxalate and finally embedded in 2% methyl cellulose (Sigma, M6385) and uranyl acetate solution (EMS 22400). Images were acquired using a JEOL JEM 1400 transmission electron microscope (JEOL, USA, Inc, Peabody, MA) at 100keV equipped with a Veleta 2 K x 2K CCD (EMSIS, GmbH, Muenster, Germany). For each experiment, two grids were prepared for each sample, and 5 random images were acquired from 5 random hexagons in each grid. The largest diameter of all membrane particles </w:t>
      </w:r>
      <w:proofErr w:type="gramStart"/>
      <w:r w:rsidRPr="00BD37F2">
        <w:rPr>
          <w:rFonts w:ascii="Arial" w:hAnsi="Arial" w:cs="Arial"/>
          <w:lang w:val="en-CA"/>
        </w:rPr>
        <w:t>were</w:t>
      </w:r>
      <w:proofErr w:type="gramEnd"/>
      <w:r w:rsidRPr="00BD37F2">
        <w:rPr>
          <w:rFonts w:ascii="Arial" w:hAnsi="Arial" w:cs="Arial"/>
          <w:lang w:val="en-CA"/>
        </w:rPr>
        <w:t xml:space="preserve"> quantitated using ImageJ</w:t>
      </w:r>
      <w:r>
        <w:rPr>
          <w:rFonts w:ascii="Arial" w:hAnsi="Arial" w:cs="Arial"/>
          <w:lang w:val="en-CA"/>
        </w:rPr>
        <w:t>.</w:t>
      </w:r>
    </w:p>
    <w:p w14:paraId="6C0A4783" w14:textId="77777777" w:rsidR="00F37F12" w:rsidRDefault="00F37F12" w:rsidP="00F37F12">
      <w:pPr>
        <w:rPr>
          <w:rFonts w:ascii="Arial" w:hAnsi="Arial" w:cs="Arial"/>
          <w:color w:val="222222"/>
          <w:shd w:val="clear" w:color="auto" w:fill="FFFFFF"/>
        </w:rPr>
      </w:pPr>
    </w:p>
    <w:p w14:paraId="61665B1B" w14:textId="77777777" w:rsidR="00F37F12" w:rsidRDefault="00F37F12" w:rsidP="00F37F12">
      <w:pPr>
        <w:rPr>
          <w:rFonts w:ascii="Arial" w:hAnsi="Arial" w:cs="Arial"/>
          <w:color w:val="222222"/>
          <w:shd w:val="clear" w:color="auto" w:fill="FFFFFF"/>
        </w:rPr>
      </w:pPr>
    </w:p>
    <w:p w14:paraId="2EC21804" w14:textId="77777777" w:rsidR="00F37F12" w:rsidRDefault="00F37F12" w:rsidP="00F37F12">
      <w:pPr>
        <w:rPr>
          <w:rFonts w:ascii="Arial" w:hAnsi="Arial" w:cs="Arial"/>
          <w:b/>
          <w:bCs/>
          <w:color w:val="222222"/>
          <w:shd w:val="clear" w:color="auto" w:fill="FFFFFF"/>
        </w:rPr>
      </w:pPr>
      <w:r>
        <w:rPr>
          <w:rFonts w:ascii="Arial" w:hAnsi="Arial" w:cs="Arial"/>
          <w:b/>
          <w:bCs/>
          <w:color w:val="222222"/>
          <w:shd w:val="clear" w:color="auto" w:fill="FFFFFF"/>
        </w:rPr>
        <w:t>Co-culture experiments</w:t>
      </w:r>
    </w:p>
    <w:p w14:paraId="672018EF" w14:textId="77777777" w:rsidR="00F37F12" w:rsidRPr="00F2025E" w:rsidRDefault="00F37F12" w:rsidP="00F37F12">
      <w:pPr>
        <w:rPr>
          <w:rFonts w:ascii="Arial" w:hAnsi="Arial" w:cs="Arial"/>
          <w:color w:val="222222"/>
          <w:shd w:val="clear" w:color="auto" w:fill="FFFFFF"/>
        </w:rPr>
      </w:pPr>
      <w:r>
        <w:rPr>
          <w:rFonts w:ascii="Arial" w:hAnsi="Arial" w:cs="Arial"/>
          <w:color w:val="222222"/>
          <w:shd w:val="clear" w:color="auto" w:fill="FFFFFF"/>
        </w:rPr>
        <w:t xml:space="preserve">Cells to be collected for </w:t>
      </w:r>
      <w:proofErr w:type="spellStart"/>
      <w:r>
        <w:rPr>
          <w:rFonts w:ascii="Arial" w:hAnsi="Arial" w:cs="Arial"/>
          <w:color w:val="222222"/>
          <w:shd w:val="clear" w:color="auto" w:fill="FFFFFF"/>
        </w:rPr>
        <w:t>immublotting</w:t>
      </w:r>
      <w:proofErr w:type="spellEnd"/>
      <w:r>
        <w:rPr>
          <w:rFonts w:ascii="Arial" w:hAnsi="Arial" w:cs="Arial"/>
          <w:color w:val="222222"/>
          <w:shd w:val="clear" w:color="auto" w:fill="FFFFFF"/>
        </w:rPr>
        <w:t xml:space="preserve"> were seeded in 2 ml RPMI media with 10% FBS onto 6-well plates. The next day, accompanying co-culture cells were seeded in another 2 ml of RPMI media with 10% FBS onto the top of </w:t>
      </w:r>
      <w:r w:rsidRPr="00FA3500">
        <w:rPr>
          <w:rFonts w:ascii="Arial" w:eastAsiaTheme="minorEastAsia" w:hAnsi="Arial" w:cs="Arial"/>
          <w:color w:val="222222"/>
          <w:shd w:val="clear" w:color="auto" w:fill="FFFFFF"/>
        </w:rPr>
        <w:t>0.4</w:t>
      </w:r>
      <w:r>
        <w:rPr>
          <w:rFonts w:ascii="Arial" w:eastAsiaTheme="minorEastAsia" w:hAnsi="Arial" w:cs="Arial"/>
          <w:color w:val="222222"/>
          <w:shd w:val="clear" w:color="auto" w:fill="FFFFFF"/>
        </w:rPr>
        <w:t xml:space="preserve"> </w:t>
      </w:r>
      <w:proofErr w:type="spellStart"/>
      <w:r w:rsidRPr="00FA3500">
        <w:rPr>
          <w:rFonts w:ascii="Arial" w:hAnsi="Arial" w:cs="Arial"/>
          <w:color w:val="222222"/>
          <w:shd w:val="clear" w:color="auto" w:fill="FFFFFF"/>
        </w:rPr>
        <w:t>μ</w:t>
      </w:r>
      <w:r>
        <w:rPr>
          <w:rFonts w:ascii="Arial" w:hAnsi="Arial" w:cs="Arial"/>
          <w:color w:val="222222"/>
          <w:shd w:val="clear" w:color="auto" w:fill="FFFFFF"/>
        </w:rPr>
        <w:t>m</w:t>
      </w:r>
      <w:proofErr w:type="spellEnd"/>
      <w:r w:rsidRPr="00FA3500">
        <w:rPr>
          <w:rFonts w:ascii="Arial" w:hAnsi="Arial" w:cs="Arial"/>
          <w:color w:val="222222"/>
          <w:shd w:val="clear" w:color="auto" w:fill="FFFFFF"/>
        </w:rPr>
        <w:t xml:space="preserve"> </w:t>
      </w:r>
      <w:r>
        <w:rPr>
          <w:rFonts w:ascii="Arial" w:hAnsi="Arial" w:cs="Arial"/>
          <w:color w:val="222222"/>
          <w:shd w:val="clear" w:color="auto" w:fill="FFFFFF"/>
        </w:rPr>
        <w:t xml:space="preserve">cell culture inserts (VWR) placed into the previously seeded 6-well plates. The plates were gently shaken 4 times a day for three days. Inserts were discarded and proteins were extracted as described in the </w:t>
      </w:r>
      <w:r>
        <w:rPr>
          <w:rFonts w:ascii="Arial" w:hAnsi="Arial" w:cs="Arial"/>
          <w:i/>
          <w:iCs/>
          <w:color w:val="222222"/>
          <w:shd w:val="clear" w:color="auto" w:fill="FFFFFF"/>
        </w:rPr>
        <w:t xml:space="preserve">Immunoblots </w:t>
      </w:r>
      <w:r w:rsidRPr="00F2025E">
        <w:rPr>
          <w:rFonts w:ascii="Arial" w:hAnsi="Arial" w:cs="Arial"/>
          <w:color w:val="222222"/>
          <w:shd w:val="clear" w:color="auto" w:fill="FFFFFF"/>
        </w:rPr>
        <w:t>section.</w:t>
      </w:r>
    </w:p>
    <w:p w14:paraId="55696D9A" w14:textId="77777777" w:rsidR="00F37F12" w:rsidRPr="00F2025E" w:rsidRDefault="00F37F12" w:rsidP="00F37F12">
      <w:pPr>
        <w:rPr>
          <w:rFonts w:ascii="Arial" w:hAnsi="Arial" w:cs="Arial"/>
          <w:b/>
          <w:bCs/>
          <w:color w:val="222222"/>
          <w:shd w:val="clear" w:color="auto" w:fill="FFFFFF"/>
        </w:rPr>
      </w:pPr>
    </w:p>
    <w:p w14:paraId="489E928C" w14:textId="77777777" w:rsidR="00F37F12" w:rsidRPr="00BF47E3" w:rsidRDefault="00F37F12" w:rsidP="00F37F12">
      <w:pPr>
        <w:shd w:val="clear" w:color="auto" w:fill="FFFFFF"/>
        <w:spacing w:after="120"/>
        <w:outlineLvl w:val="2"/>
        <w:rPr>
          <w:rFonts w:ascii="Arial" w:hAnsi="Arial" w:cs="Arial"/>
          <w:b/>
          <w:bCs/>
          <w:color w:val="222222"/>
        </w:rPr>
      </w:pPr>
      <w:r w:rsidRPr="00573871">
        <w:rPr>
          <w:rFonts w:ascii="Arial" w:hAnsi="Arial" w:cs="Arial"/>
          <w:b/>
          <w:bCs/>
          <w:color w:val="222222"/>
        </w:rPr>
        <w:t>Immunoblots</w:t>
      </w:r>
    </w:p>
    <w:p w14:paraId="0668EA64" w14:textId="374C04F5" w:rsidR="00F37F12" w:rsidRPr="00C555ED" w:rsidRDefault="00F37F12" w:rsidP="00F37F12">
      <w:pPr>
        <w:shd w:val="clear" w:color="auto" w:fill="FFFFFF"/>
        <w:rPr>
          <w:rFonts w:ascii="Helvetica" w:hAnsi="Helvetica" w:cs="Helvetica"/>
          <w:color w:val="1E2025"/>
          <w:sz w:val="23"/>
          <w:szCs w:val="23"/>
        </w:rPr>
      </w:pPr>
      <w:r w:rsidRPr="00573871">
        <w:rPr>
          <w:rFonts w:ascii="Arial" w:hAnsi="Arial" w:cs="Arial"/>
          <w:color w:val="222222"/>
          <w:shd w:val="clear" w:color="auto" w:fill="FFFFFF"/>
        </w:rPr>
        <w:t>Proteins were isolated directly from intact cells via acid extraction using a 10% TCA solution (10% trichloroacetic acid, 25 mM NH</w:t>
      </w:r>
      <w:r w:rsidRPr="00573871">
        <w:rPr>
          <w:rFonts w:ascii="Arial" w:hAnsi="Arial" w:cs="Arial"/>
          <w:color w:val="222222"/>
          <w:shd w:val="clear" w:color="auto" w:fill="FFFFFF"/>
          <w:vertAlign w:val="subscript"/>
        </w:rPr>
        <w:t>4</w:t>
      </w:r>
      <w:r w:rsidRPr="00573871">
        <w:rPr>
          <w:rFonts w:ascii="Arial" w:hAnsi="Arial" w:cs="Arial"/>
          <w:color w:val="222222"/>
          <w:shd w:val="clear" w:color="auto" w:fill="FFFFFF"/>
        </w:rPr>
        <w:t xml:space="preserve">OAc, 1 mM EDTA, 10 mM Tris-HCl pH 8.0). Precipitated proteins were harvested and solubilized in a 0.1 M Tris-HCl pH 11 </w:t>
      </w:r>
      <w:r w:rsidRPr="00573871">
        <w:rPr>
          <w:rFonts w:ascii="Arial" w:hAnsi="Arial" w:cs="Arial"/>
          <w:color w:val="222222"/>
          <w:shd w:val="clear" w:color="auto" w:fill="FFFFFF"/>
        </w:rPr>
        <w:lastRenderedPageBreak/>
        <w:t xml:space="preserve">solution containing 3% SDS and boiled for 10–15 min. </w:t>
      </w:r>
      <w:r w:rsidRPr="00BF47E3">
        <w:rPr>
          <w:rFonts w:ascii="Arial" w:hAnsi="Arial" w:cs="Arial"/>
          <w:color w:val="222222"/>
          <w:shd w:val="clear" w:color="auto" w:fill="FFFFFF"/>
        </w:rPr>
        <w:t>For EV proteins, samples were extracted using RIPA buffer</w:t>
      </w:r>
      <w:r w:rsidRPr="00BF47E3">
        <w:rPr>
          <w:rFonts w:ascii="Arial" w:hAnsi="Arial" w:cs="Arial"/>
        </w:rPr>
        <w:t xml:space="preserve"> (40 mM HEPES [pH 7.4], 1 mM EDTA, 120 mM NaCl, 0.5 mM DTT, 10 mM b-glycerophosphate, 1 mM </w:t>
      </w:r>
      <w:proofErr w:type="spellStart"/>
      <w:r w:rsidRPr="00BF47E3">
        <w:rPr>
          <w:rFonts w:ascii="Arial" w:hAnsi="Arial" w:cs="Arial"/>
        </w:rPr>
        <w:t>NaF</w:t>
      </w:r>
      <w:proofErr w:type="spellEnd"/>
      <w:r w:rsidRPr="00BF47E3">
        <w:rPr>
          <w:rFonts w:ascii="Arial" w:hAnsi="Arial" w:cs="Arial"/>
        </w:rPr>
        <w:t xml:space="preserve">, 1 mM Na3VO4, 0.1% Brij-35, 0.1% deoxycholate, and 0.5% NP-40) </w:t>
      </w:r>
      <w:r w:rsidRPr="00BF47E3">
        <w:rPr>
          <w:rFonts w:ascii="Arial" w:hAnsi="Arial" w:cs="Arial"/>
          <w:color w:val="222222"/>
          <w:shd w:val="clear" w:color="auto" w:fill="FFFFFF"/>
        </w:rPr>
        <w:t xml:space="preserve">supplemented with protease inhibitors </w:t>
      </w:r>
      <w:r w:rsidRPr="00BF47E3">
        <w:rPr>
          <w:rFonts w:ascii="Arial" w:hAnsi="Arial" w:cs="Arial"/>
        </w:rPr>
        <w:t xml:space="preserve">(250 mM PMSF, 5 mg/ml </w:t>
      </w:r>
      <w:proofErr w:type="spellStart"/>
      <w:r w:rsidRPr="00BF47E3">
        <w:rPr>
          <w:rFonts w:ascii="Arial" w:hAnsi="Arial" w:cs="Arial"/>
        </w:rPr>
        <w:t>pepstatin</w:t>
      </w:r>
      <w:proofErr w:type="spellEnd"/>
      <w:r w:rsidRPr="00BF47E3">
        <w:rPr>
          <w:rFonts w:ascii="Arial" w:hAnsi="Arial" w:cs="Arial"/>
        </w:rPr>
        <w:t xml:space="preserve"> A, 10 mg/ml leupeptin, and 5 mg/ml aprotinin), incubated at </w:t>
      </w:r>
      <w:r w:rsidRPr="00BF47E3">
        <w:rPr>
          <w:rFonts w:ascii="Arial" w:hAnsi="Arial" w:cs="Arial"/>
          <w:color w:val="222222"/>
          <w:shd w:val="clear" w:color="auto" w:fill="FFFFFF"/>
        </w:rPr>
        <w:t xml:space="preserve">4°C for 15 minutes, then incubated with 4x LDS for 10 minutes at 70°C. Protein </w:t>
      </w:r>
      <w:r w:rsidRPr="00573871">
        <w:rPr>
          <w:rFonts w:ascii="Arial" w:hAnsi="Arial" w:cs="Arial"/>
          <w:color w:val="222222"/>
          <w:shd w:val="clear" w:color="auto" w:fill="FFFFFF"/>
        </w:rPr>
        <w:t>content was determined with the DC Protein Assay kit II (</w:t>
      </w:r>
      <w:proofErr w:type="spellStart"/>
      <w:r w:rsidRPr="00573871">
        <w:rPr>
          <w:rFonts w:ascii="Arial" w:hAnsi="Arial" w:cs="Arial"/>
          <w:color w:val="222222"/>
          <w:shd w:val="clear" w:color="auto" w:fill="FFFFFF"/>
        </w:rPr>
        <w:t>BioRad</w:t>
      </w:r>
      <w:proofErr w:type="spellEnd"/>
      <w:r w:rsidRPr="00573871">
        <w:rPr>
          <w:rFonts w:ascii="Arial" w:hAnsi="Arial" w:cs="Arial"/>
          <w:color w:val="222222"/>
          <w:shd w:val="clear" w:color="auto" w:fill="FFFFFF"/>
        </w:rPr>
        <w:t xml:space="preserve">), and </w:t>
      </w:r>
      <w:r>
        <w:rPr>
          <w:rFonts w:ascii="Arial" w:hAnsi="Arial" w:cs="Arial"/>
          <w:color w:val="222222"/>
          <w:shd w:val="clear" w:color="auto" w:fill="FFFFFF"/>
        </w:rPr>
        <w:t xml:space="preserve">30 </w:t>
      </w:r>
      <w:proofErr w:type="spellStart"/>
      <w:r w:rsidRPr="00573871">
        <w:rPr>
          <w:rFonts w:ascii="Arial" w:hAnsi="Arial" w:cs="Arial"/>
          <w:color w:val="222222"/>
          <w:shd w:val="clear" w:color="auto" w:fill="FFFFFF"/>
        </w:rPr>
        <w:t>μg</w:t>
      </w:r>
      <w:proofErr w:type="spellEnd"/>
      <w:r w:rsidRPr="00573871">
        <w:rPr>
          <w:rFonts w:ascii="Arial" w:hAnsi="Arial" w:cs="Arial"/>
          <w:color w:val="222222"/>
          <w:shd w:val="clear" w:color="auto" w:fill="FFFFFF"/>
        </w:rPr>
        <w:t xml:space="preserve"> total protein from each sample was run on SDS–PAGE under reducing conditions.</w:t>
      </w:r>
      <w:r w:rsidRPr="00BF47E3">
        <w:rPr>
          <w:rFonts w:ascii="Arial" w:hAnsi="Arial" w:cs="Arial"/>
        </w:rPr>
        <w:t xml:space="preserve"> </w:t>
      </w:r>
      <w:r w:rsidRPr="00573871">
        <w:rPr>
          <w:rFonts w:ascii="Arial" w:hAnsi="Arial" w:cs="Arial"/>
          <w:color w:val="222222"/>
          <w:shd w:val="clear" w:color="auto" w:fill="FFFFFF"/>
        </w:rPr>
        <w:t xml:space="preserve">The separated proteins were </w:t>
      </w:r>
      <w:proofErr w:type="spellStart"/>
      <w:r w:rsidRPr="00573871">
        <w:rPr>
          <w:rFonts w:ascii="Arial" w:hAnsi="Arial" w:cs="Arial"/>
          <w:color w:val="222222"/>
          <w:shd w:val="clear" w:color="auto" w:fill="FFFFFF"/>
        </w:rPr>
        <w:t>electrophoretically</w:t>
      </w:r>
      <w:proofErr w:type="spellEnd"/>
      <w:r w:rsidRPr="00573871">
        <w:rPr>
          <w:rFonts w:ascii="Arial" w:hAnsi="Arial" w:cs="Arial"/>
          <w:color w:val="222222"/>
          <w:shd w:val="clear" w:color="auto" w:fill="FFFFFF"/>
        </w:rPr>
        <w:t xml:space="preserve"> transferred to a nitrocellulose membrane (GE Healthcare), which was blocked in TBS-based Odyssey Blocking buffer (LI-COR). </w:t>
      </w:r>
      <w:r w:rsidRPr="00BF47E3">
        <w:rPr>
          <w:rFonts w:ascii="Arial" w:hAnsi="Arial" w:cs="Arial"/>
          <w:color w:val="222222"/>
          <w:shd w:val="clear" w:color="auto" w:fill="FFFFFF"/>
        </w:rPr>
        <w:t>Proteins of interest were probed with specific antibodies (listed as ‘target protein’ (catalog no. - vendor, dilution factor): FAP (66562s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w:t>
      </w:r>
      <w:r w:rsidR="00FD13BA">
        <w:rPr>
          <w:rFonts w:ascii="Arial" w:hAnsi="Arial" w:cs="Arial"/>
          <w:color w:val="222222"/>
          <w:shd w:val="clear" w:color="auto" w:fill="FFFFFF"/>
        </w:rPr>
        <w:t>SMA</w:t>
      </w:r>
      <w:r w:rsidRPr="00BF47E3">
        <w:rPr>
          <w:rFonts w:ascii="Arial" w:hAnsi="Arial" w:cs="Arial"/>
          <w:color w:val="222222"/>
          <w:shd w:val="clear" w:color="auto" w:fill="FFFFFF"/>
        </w:rPr>
        <w:t xml:space="preserve"> (ab5694 – Abcam, 1:1000),</w:t>
      </w:r>
      <w:r>
        <w:rPr>
          <w:rFonts w:ascii="Arial" w:hAnsi="Arial" w:cs="Arial"/>
          <w:color w:val="222222"/>
          <w:shd w:val="clear" w:color="auto" w:fill="FFFFFF"/>
        </w:rPr>
        <w:t xml:space="preserve"> </w:t>
      </w:r>
      <w:r w:rsidRPr="00996BC0">
        <w:rPr>
          <w:rFonts w:ascii="Arial" w:eastAsiaTheme="minorEastAsia" w:hAnsi="Arial" w:cs="Arial"/>
          <w:color w:val="222222"/>
          <w:shd w:val="clear" w:color="auto" w:fill="FFFFFF"/>
        </w:rPr>
        <w:t>C</w:t>
      </w:r>
      <w:r>
        <w:rPr>
          <w:rFonts w:ascii="Arial" w:eastAsiaTheme="minorEastAsia" w:hAnsi="Arial" w:cs="Arial"/>
          <w:color w:val="222222"/>
          <w:shd w:val="clear" w:color="auto" w:fill="FFFFFF"/>
        </w:rPr>
        <w:t>AV</w:t>
      </w:r>
      <w:r w:rsidRPr="00996BC0">
        <w:rPr>
          <w:rFonts w:ascii="Arial" w:eastAsiaTheme="minorEastAsia" w:hAnsi="Arial" w:cs="Arial"/>
          <w:color w:val="222222"/>
          <w:shd w:val="clear" w:color="auto" w:fill="FFFFFF"/>
        </w:rPr>
        <w:t>-</w:t>
      </w:r>
      <w:r w:rsidRPr="00996BC0">
        <w:rPr>
          <w:rFonts w:ascii="Arial" w:hAnsi="Arial" w:cs="Arial"/>
          <w:color w:val="222222"/>
          <w:shd w:val="clear" w:color="auto" w:fill="FFFFFF"/>
        </w:rPr>
        <w:t>1</w:t>
      </w:r>
      <w:r>
        <w:rPr>
          <w:rFonts w:ascii="Arial" w:hAnsi="Arial" w:cs="Arial"/>
          <w:color w:val="222222"/>
          <w:shd w:val="clear" w:color="auto" w:fill="FFFFFF"/>
        </w:rPr>
        <w:t xml:space="preserve">(ab2910 </w:t>
      </w:r>
      <w:r w:rsidRPr="00BF47E3">
        <w:rPr>
          <w:rFonts w:ascii="Arial" w:hAnsi="Arial" w:cs="Arial"/>
          <w:color w:val="222222"/>
          <w:shd w:val="clear" w:color="auto" w:fill="FFFFFF"/>
        </w:rPr>
        <w:t>– Abcam</w:t>
      </w:r>
      <w:r>
        <w:rPr>
          <w:rFonts w:ascii="Arial" w:hAnsi="Arial" w:cs="Arial"/>
          <w:color w:val="222222"/>
          <w:shd w:val="clear" w:color="auto" w:fill="FFFFFF"/>
        </w:rPr>
        <w:t>, 1:1000),</w:t>
      </w:r>
      <w:r w:rsidR="00FD13BA">
        <w:rPr>
          <w:rFonts w:ascii="Arial" w:hAnsi="Arial" w:cs="Arial"/>
          <w:color w:val="222222"/>
          <w:shd w:val="clear" w:color="auto" w:fill="FFFFFF"/>
        </w:rPr>
        <w:t xml:space="preserve"> PAI-</w:t>
      </w:r>
      <w:r>
        <w:rPr>
          <w:rFonts w:ascii="Arial" w:hAnsi="Arial" w:cs="Arial"/>
          <w:color w:val="222222"/>
          <w:shd w:val="clear" w:color="auto" w:fill="FFFFFF"/>
        </w:rPr>
        <w:t>1</w:t>
      </w:r>
      <w:r w:rsidRPr="00BF47E3">
        <w:rPr>
          <w:rFonts w:ascii="Arial" w:hAnsi="Arial" w:cs="Arial"/>
          <w:color w:val="222222"/>
          <w:shd w:val="clear" w:color="auto" w:fill="FFFFFF"/>
        </w:rPr>
        <w:t xml:space="preserve"> (612024 – BD</w:t>
      </w:r>
      <w:r>
        <w:rPr>
          <w:rFonts w:ascii="Arial" w:hAnsi="Arial" w:cs="Arial"/>
          <w:color w:val="222222"/>
          <w:shd w:val="clear" w:color="auto" w:fill="FFFFFF"/>
        </w:rPr>
        <w:t>,</w:t>
      </w:r>
      <w:r w:rsidRPr="00BF47E3">
        <w:rPr>
          <w:rFonts w:ascii="Arial" w:hAnsi="Arial" w:cs="Arial"/>
          <w:color w:val="222222"/>
          <w:shd w:val="clear" w:color="auto" w:fill="FFFFFF"/>
        </w:rPr>
        <w:t xml:space="preserve"> 1:1000), </w:t>
      </w:r>
      <w:r w:rsidR="0035317D">
        <w:rPr>
          <w:rFonts w:ascii="Arial" w:hAnsi="Arial" w:cs="Arial"/>
          <w:color w:val="222222"/>
          <w:shd w:val="clear" w:color="auto" w:fill="FFFFFF"/>
        </w:rPr>
        <w:t>PCCA (</w:t>
      </w:r>
      <w:r w:rsidR="0035317D" w:rsidRPr="0035317D">
        <w:rPr>
          <w:rFonts w:ascii="Arial" w:hAnsi="Arial" w:cs="Arial"/>
          <w:color w:val="222222"/>
          <w:shd w:val="clear" w:color="auto" w:fill="FFFFFF"/>
        </w:rPr>
        <w:t>ab187686</w:t>
      </w:r>
      <w:r w:rsidR="0035317D">
        <w:rPr>
          <w:rFonts w:ascii="Arial" w:hAnsi="Arial" w:cs="Arial"/>
          <w:color w:val="222222"/>
          <w:shd w:val="clear" w:color="auto" w:fill="FFFFFF"/>
        </w:rPr>
        <w:t xml:space="preserve"> </w:t>
      </w:r>
      <w:r w:rsidR="0035317D" w:rsidRPr="00BF47E3">
        <w:rPr>
          <w:rFonts w:ascii="Arial" w:hAnsi="Arial" w:cs="Arial"/>
          <w:color w:val="222222"/>
          <w:shd w:val="clear" w:color="auto" w:fill="FFFFFF"/>
        </w:rPr>
        <w:t>–</w:t>
      </w:r>
      <w:r w:rsidR="0035317D">
        <w:rPr>
          <w:rFonts w:ascii="Arial" w:hAnsi="Arial" w:cs="Arial"/>
          <w:color w:val="222222"/>
          <w:shd w:val="clear" w:color="auto" w:fill="FFFFFF"/>
        </w:rPr>
        <w:t xml:space="preserve"> Abcam, 1:2000), </w:t>
      </w:r>
      <w:r>
        <w:rPr>
          <w:rFonts w:ascii="Arial" w:hAnsi="Arial" w:cs="Arial"/>
          <w:color w:val="222222"/>
          <w:shd w:val="clear" w:color="auto" w:fill="FFFFFF"/>
        </w:rPr>
        <w:t>V</w:t>
      </w:r>
      <w:r w:rsidRPr="00BF47E3">
        <w:rPr>
          <w:rFonts w:ascii="Arial" w:hAnsi="Arial" w:cs="Arial"/>
          <w:color w:val="222222"/>
          <w:shd w:val="clear" w:color="auto" w:fill="FFFFFF"/>
        </w:rPr>
        <w:t>inculin (V9264 – Sigma Aldrich, 1:</w:t>
      </w:r>
      <w:r>
        <w:rPr>
          <w:rFonts w:ascii="Arial" w:hAnsi="Arial" w:cs="Arial"/>
          <w:color w:val="222222"/>
          <w:shd w:val="clear" w:color="auto" w:fill="FFFFFF"/>
        </w:rPr>
        <w:t>5</w:t>
      </w:r>
      <w:r w:rsidRPr="00BF47E3">
        <w:rPr>
          <w:rFonts w:ascii="Arial" w:hAnsi="Arial" w:cs="Arial"/>
          <w:color w:val="222222"/>
          <w:shd w:val="clear" w:color="auto" w:fill="FFFFFF"/>
        </w:rPr>
        <w:t>000), MMP-2 (4022S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MMP-1</w:t>
      </w:r>
      <w:r>
        <w:rPr>
          <w:rFonts w:ascii="Arial" w:hAnsi="Arial" w:cs="Arial"/>
          <w:color w:val="222222"/>
          <w:shd w:val="clear" w:color="auto" w:fill="FFFFFF"/>
        </w:rPr>
        <w:t>4</w:t>
      </w:r>
      <w:r w:rsidRPr="00BF47E3">
        <w:rPr>
          <w:rFonts w:ascii="Arial" w:hAnsi="Arial" w:cs="Arial"/>
          <w:color w:val="222222"/>
          <w:shd w:val="clear" w:color="auto" w:fill="FFFFFF"/>
        </w:rPr>
        <w:t xml:space="preserve"> (</w:t>
      </w:r>
      <w:r w:rsidRPr="00BF47E3">
        <w:rPr>
          <w:rFonts w:ascii="Arial" w:hAnsi="Arial" w:cs="Arial"/>
        </w:rPr>
        <w:t>ab</w:t>
      </w:r>
      <w:r>
        <w:rPr>
          <w:rFonts w:ascii="Arial" w:hAnsi="Arial" w:cs="Arial"/>
        </w:rPr>
        <w:t>51074</w:t>
      </w:r>
      <w:r w:rsidRPr="00BF47E3">
        <w:rPr>
          <w:rFonts w:ascii="Arial" w:hAnsi="Arial" w:cs="Arial"/>
        </w:rPr>
        <w:t xml:space="preserve"> – Abcam, 1:1000</w:t>
      </w:r>
      <w:r w:rsidRPr="00BF47E3">
        <w:rPr>
          <w:rFonts w:ascii="Arial" w:hAnsi="Arial" w:cs="Arial"/>
          <w:color w:val="222222"/>
          <w:shd w:val="clear" w:color="auto" w:fill="FFFFFF"/>
        </w:rPr>
        <w:t>),</w:t>
      </w:r>
      <w:r w:rsidR="00FD13BA">
        <w:rPr>
          <w:rFonts w:ascii="Arial" w:hAnsi="Arial" w:cs="Arial"/>
          <w:color w:val="222222"/>
          <w:shd w:val="clear" w:color="auto" w:fill="FFFFFF"/>
        </w:rPr>
        <w:t xml:space="preserve"> MMP-13 (ab39012 – Abcam, 1:1000),</w:t>
      </w:r>
      <w:r w:rsidRPr="00BF47E3">
        <w:rPr>
          <w:rFonts w:ascii="Arial" w:hAnsi="Arial" w:cs="Arial"/>
          <w:color w:val="222222"/>
          <w:shd w:val="clear" w:color="auto" w:fill="FFFFFF"/>
        </w:rPr>
        <w:t xml:space="preserve"> CTGF (ab6992 – Abcam, 1:500), E-Cadherin (610181 – BD, 1:1000), </w:t>
      </w:r>
      <w:r>
        <w:rPr>
          <w:rFonts w:ascii="Arial" w:hAnsi="Arial" w:cs="Arial"/>
          <w:color w:val="222222"/>
          <w:shd w:val="clear" w:color="auto" w:fill="FFFFFF"/>
        </w:rPr>
        <w:t>F</w:t>
      </w:r>
      <w:r w:rsidRPr="00BF47E3">
        <w:rPr>
          <w:rFonts w:ascii="Arial" w:hAnsi="Arial" w:cs="Arial"/>
          <w:color w:val="222222"/>
          <w:shd w:val="clear" w:color="auto" w:fill="FFFFFF"/>
        </w:rPr>
        <w:t xml:space="preserve">ibronectin (ab2413 – Abcam, 1:10,000), </w:t>
      </w:r>
      <w:r>
        <w:rPr>
          <w:rFonts w:ascii="Arial" w:hAnsi="Arial" w:cs="Arial"/>
          <w:color w:val="222222"/>
          <w:shd w:val="clear" w:color="auto" w:fill="FFFFFF"/>
        </w:rPr>
        <w:t>V</w:t>
      </w:r>
      <w:r w:rsidRPr="00BF47E3">
        <w:rPr>
          <w:rFonts w:ascii="Arial" w:hAnsi="Arial" w:cs="Arial"/>
          <w:color w:val="222222"/>
          <w:shd w:val="clear" w:color="auto" w:fill="FFFFFF"/>
        </w:rPr>
        <w:t>imentin (5741S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1:</w:t>
      </w:r>
      <w:r>
        <w:rPr>
          <w:rFonts w:ascii="Arial" w:hAnsi="Arial" w:cs="Arial"/>
          <w:color w:val="222222"/>
          <w:shd w:val="clear" w:color="auto" w:fill="FFFFFF"/>
        </w:rPr>
        <w:t>2</w:t>
      </w:r>
      <w:r w:rsidRPr="00BF47E3">
        <w:rPr>
          <w:rFonts w:ascii="Arial" w:hAnsi="Arial" w:cs="Arial"/>
          <w:color w:val="222222"/>
          <w:shd w:val="clear" w:color="auto" w:fill="FFFFFF"/>
        </w:rPr>
        <w:t>000), Snail (3879S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w:t>
      </w:r>
      <w:r>
        <w:rPr>
          <w:rFonts w:ascii="Arial" w:hAnsi="Arial" w:cs="Arial"/>
          <w:color w:val="222222"/>
          <w:shd w:val="clear" w:color="auto" w:fill="FFFFFF"/>
        </w:rPr>
        <w:t xml:space="preserve">p-JAK2(Y1007/1008) (3771 </w:t>
      </w:r>
      <w:r w:rsidRPr="00BF47E3">
        <w:rPr>
          <w:rFonts w:ascii="Arial" w:hAnsi="Arial" w:cs="Arial"/>
          <w:color w:val="222222"/>
          <w:shd w:val="clear" w:color="auto" w:fill="FFFFFF"/>
        </w:rPr>
        <w:t>– Cell Signaling</w:t>
      </w:r>
      <w:r>
        <w:rPr>
          <w:rFonts w:ascii="Arial" w:hAnsi="Arial" w:cs="Arial"/>
          <w:color w:val="222222"/>
          <w:shd w:val="clear" w:color="auto" w:fill="FFFFFF"/>
        </w:rPr>
        <w:t xml:space="preserve"> Technology, 1:500), JAK2 (3230 </w:t>
      </w:r>
      <w:r w:rsidRPr="00BF47E3">
        <w:rPr>
          <w:rFonts w:ascii="Arial" w:hAnsi="Arial" w:cs="Arial"/>
          <w:color w:val="222222"/>
          <w:shd w:val="clear" w:color="auto" w:fill="FFFFFF"/>
        </w:rPr>
        <w:t>–</w:t>
      </w:r>
      <w:r>
        <w:rPr>
          <w:rFonts w:ascii="Arial" w:hAnsi="Arial" w:cs="Arial"/>
          <w:color w:val="222222"/>
          <w:shd w:val="clear" w:color="auto" w:fill="FFFFFF"/>
        </w:rPr>
        <w:t xml:space="preserve"> </w:t>
      </w:r>
      <w:r w:rsidRPr="00BF47E3">
        <w:rPr>
          <w:rFonts w:ascii="Arial" w:hAnsi="Arial" w:cs="Arial"/>
          <w:color w:val="222222"/>
          <w:shd w:val="clear" w:color="auto" w:fill="FFFFFF"/>
        </w:rPr>
        <w:t>Cell Signaling</w:t>
      </w:r>
      <w:r>
        <w:rPr>
          <w:rFonts w:ascii="Arial" w:hAnsi="Arial" w:cs="Arial"/>
          <w:color w:val="222222"/>
          <w:shd w:val="clear" w:color="auto" w:fill="FFFFFF"/>
        </w:rPr>
        <w:t xml:space="preserve"> Technology, 1:1000),</w:t>
      </w:r>
      <w:r w:rsidRPr="00BF47E3">
        <w:rPr>
          <w:rFonts w:ascii="Arial" w:hAnsi="Arial" w:cs="Arial"/>
          <w:color w:val="222222"/>
          <w:shd w:val="clear" w:color="auto" w:fill="FFFFFF"/>
        </w:rPr>
        <w:t xml:space="preserve"> p-S</w:t>
      </w:r>
      <w:r>
        <w:rPr>
          <w:rFonts w:ascii="Arial" w:hAnsi="Arial" w:cs="Arial"/>
          <w:color w:val="222222"/>
          <w:shd w:val="clear" w:color="auto" w:fill="FFFFFF"/>
        </w:rPr>
        <w:t>tat</w:t>
      </w:r>
      <w:r w:rsidRPr="00BF47E3">
        <w:rPr>
          <w:rFonts w:ascii="Arial" w:hAnsi="Arial" w:cs="Arial"/>
          <w:color w:val="222222"/>
          <w:shd w:val="clear" w:color="auto" w:fill="FFFFFF"/>
        </w:rPr>
        <w:t xml:space="preserve">3 Y705 (ab76315 – Abcam, 1:1000), </w:t>
      </w:r>
      <w:r>
        <w:rPr>
          <w:rFonts w:ascii="Arial" w:hAnsi="Arial" w:cs="Arial"/>
          <w:color w:val="222222"/>
          <w:shd w:val="clear" w:color="auto" w:fill="FFFFFF"/>
        </w:rPr>
        <w:t>p-</w:t>
      </w:r>
      <w:r w:rsidRPr="00BF47E3">
        <w:rPr>
          <w:rFonts w:ascii="Arial" w:hAnsi="Arial" w:cs="Arial"/>
          <w:color w:val="222222"/>
          <w:shd w:val="clear" w:color="auto" w:fill="FFFFFF"/>
        </w:rPr>
        <w:t>S</w:t>
      </w:r>
      <w:r>
        <w:rPr>
          <w:rFonts w:ascii="Arial" w:hAnsi="Arial" w:cs="Arial"/>
          <w:color w:val="222222"/>
          <w:shd w:val="clear" w:color="auto" w:fill="FFFFFF"/>
        </w:rPr>
        <w:t>tat</w:t>
      </w:r>
      <w:r w:rsidRPr="00BF47E3">
        <w:rPr>
          <w:rFonts w:ascii="Arial" w:hAnsi="Arial" w:cs="Arial"/>
          <w:color w:val="222222"/>
          <w:shd w:val="clear" w:color="auto" w:fill="FFFFFF"/>
        </w:rPr>
        <w:t xml:space="preserve">3 </w:t>
      </w:r>
      <w:r>
        <w:rPr>
          <w:rFonts w:ascii="Arial" w:hAnsi="Arial" w:cs="Arial"/>
          <w:color w:val="222222"/>
          <w:shd w:val="clear" w:color="auto" w:fill="FFFFFF"/>
        </w:rPr>
        <w:t>S727</w:t>
      </w:r>
      <w:r w:rsidRPr="00BF47E3">
        <w:rPr>
          <w:rFonts w:ascii="Arial" w:hAnsi="Arial" w:cs="Arial"/>
          <w:color w:val="222222"/>
          <w:shd w:val="clear" w:color="auto" w:fill="FFFFFF"/>
        </w:rPr>
        <w:t xml:space="preserve"> (</w:t>
      </w:r>
      <w:r>
        <w:rPr>
          <w:rFonts w:ascii="Arial" w:hAnsi="Arial" w:cs="Arial"/>
          <w:color w:val="222222"/>
          <w:shd w:val="clear" w:color="auto" w:fill="FFFFFF"/>
        </w:rPr>
        <w:t>9136S</w:t>
      </w:r>
      <w:r w:rsidRPr="00BF47E3">
        <w:rPr>
          <w:rFonts w:ascii="Arial" w:hAnsi="Arial" w:cs="Arial"/>
          <w:color w:val="222222"/>
          <w:shd w:val="clear" w:color="auto" w:fill="FFFFFF"/>
        </w:rPr>
        <w:t xml:space="preserve">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1:1000)</w:t>
      </w:r>
      <w:r>
        <w:rPr>
          <w:rFonts w:ascii="Arial" w:hAnsi="Arial" w:cs="Arial"/>
          <w:color w:val="222222"/>
          <w:shd w:val="clear" w:color="auto" w:fill="FFFFFF"/>
        </w:rPr>
        <w:t xml:space="preserve">, </w:t>
      </w:r>
      <w:r w:rsidRPr="00BF47E3">
        <w:rPr>
          <w:rFonts w:ascii="Arial" w:hAnsi="Arial" w:cs="Arial"/>
          <w:color w:val="222222"/>
          <w:shd w:val="clear" w:color="auto" w:fill="FFFFFF"/>
        </w:rPr>
        <w:t>Stat3 (9139S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p-Smad3 S423/425 </w:t>
      </w:r>
      <w:r w:rsidR="008613F2" w:rsidRPr="008613F2">
        <w:rPr>
          <w:rFonts w:ascii="Arial" w:hAnsi="Arial" w:cs="Arial"/>
          <w:color w:val="222222"/>
          <w:shd w:val="clear" w:color="auto" w:fill="FFFFFF"/>
        </w:rPr>
        <w:t>(ab52903 – Abcam, 1:1000</w:t>
      </w:r>
      <w:r w:rsidRPr="00BF47E3">
        <w:rPr>
          <w:rFonts w:ascii="Arial" w:hAnsi="Arial" w:cs="Arial"/>
          <w:color w:val="222222"/>
          <w:shd w:val="clear" w:color="auto" w:fill="FFFFFF"/>
        </w:rPr>
        <w:t>), Smad3 (9523S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w:t>
      </w:r>
      <w:r>
        <w:rPr>
          <w:rFonts w:ascii="Arial" w:hAnsi="Arial" w:cs="Arial"/>
          <w:color w:val="222222"/>
          <w:shd w:val="clear" w:color="auto" w:fill="FFFFFF"/>
        </w:rPr>
        <w:t xml:space="preserve">IL-6 (12153S </w:t>
      </w:r>
      <w:r w:rsidRPr="00BF47E3">
        <w:rPr>
          <w:rFonts w:ascii="Arial" w:hAnsi="Arial" w:cs="Arial"/>
          <w:color w:val="222222"/>
          <w:shd w:val="clear" w:color="auto" w:fill="FFFFFF"/>
        </w:rPr>
        <w:t>– Cell Signaling</w:t>
      </w:r>
      <w:r>
        <w:rPr>
          <w:rFonts w:ascii="Arial" w:hAnsi="Arial" w:cs="Arial"/>
          <w:color w:val="222222"/>
          <w:shd w:val="clear" w:color="auto" w:fill="FFFFFF"/>
        </w:rPr>
        <w:t xml:space="preserve"> Technology, 1:1000), </w:t>
      </w:r>
      <w:r w:rsidRPr="00BF47E3">
        <w:rPr>
          <w:rFonts w:ascii="Arial" w:hAnsi="Arial" w:cs="Arial"/>
          <w:color w:val="222222"/>
          <w:shd w:val="clear" w:color="auto" w:fill="FFFFFF"/>
        </w:rPr>
        <w:t>CD81 (56039S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w:t>
      </w:r>
      <w:r>
        <w:rPr>
          <w:rFonts w:ascii="Arial" w:hAnsi="Arial" w:cs="Arial"/>
          <w:color w:val="222222"/>
          <w:shd w:val="clear" w:color="auto" w:fill="FFFFFF"/>
        </w:rPr>
        <w:t xml:space="preserve">CD9 (ab223052 </w:t>
      </w:r>
      <w:r w:rsidRPr="00BF47E3">
        <w:rPr>
          <w:rFonts w:ascii="Arial" w:hAnsi="Arial" w:cs="Arial"/>
          <w:color w:val="222222"/>
          <w:shd w:val="clear" w:color="auto" w:fill="FFFFFF"/>
        </w:rPr>
        <w:t>–</w:t>
      </w:r>
      <w:r>
        <w:rPr>
          <w:rFonts w:ascii="Arial" w:hAnsi="Arial" w:cs="Arial"/>
          <w:color w:val="222222"/>
          <w:shd w:val="clear" w:color="auto" w:fill="FFFFFF"/>
        </w:rPr>
        <w:t xml:space="preserve"> Abcam, 1:500), Flotillin-1 (610820 </w:t>
      </w:r>
      <w:r w:rsidRPr="00BF47E3">
        <w:rPr>
          <w:rFonts w:ascii="Arial" w:hAnsi="Arial" w:cs="Arial"/>
          <w:color w:val="222222"/>
          <w:shd w:val="clear" w:color="auto" w:fill="FFFFFF"/>
        </w:rPr>
        <w:t>–</w:t>
      </w:r>
      <w:r>
        <w:rPr>
          <w:rFonts w:ascii="Arial" w:hAnsi="Arial" w:cs="Arial"/>
          <w:color w:val="222222"/>
          <w:shd w:val="clear" w:color="auto" w:fill="FFFFFF"/>
        </w:rPr>
        <w:t xml:space="preserve"> BD, 1:1000), GM130 (610823 </w:t>
      </w:r>
      <w:r w:rsidRPr="00BF47E3">
        <w:rPr>
          <w:rFonts w:ascii="Arial" w:hAnsi="Arial" w:cs="Arial"/>
          <w:color w:val="222222"/>
          <w:shd w:val="clear" w:color="auto" w:fill="FFFFFF"/>
        </w:rPr>
        <w:t>–</w:t>
      </w:r>
      <w:r>
        <w:rPr>
          <w:rFonts w:ascii="Arial" w:hAnsi="Arial" w:cs="Arial"/>
          <w:color w:val="222222"/>
          <w:shd w:val="clear" w:color="auto" w:fill="FFFFFF"/>
        </w:rPr>
        <w:t xml:space="preserve"> BD, 1:1000), Lamin (4777 </w:t>
      </w:r>
      <w:r w:rsidRPr="00BF47E3">
        <w:rPr>
          <w:rFonts w:ascii="Arial" w:hAnsi="Arial" w:cs="Arial"/>
          <w:color w:val="222222"/>
          <w:shd w:val="clear" w:color="auto" w:fill="FFFFFF"/>
        </w:rPr>
        <w:t>– Cell Signaling</w:t>
      </w:r>
      <w:r>
        <w:rPr>
          <w:rFonts w:ascii="Arial" w:hAnsi="Arial" w:cs="Arial"/>
          <w:color w:val="222222"/>
          <w:shd w:val="clear" w:color="auto" w:fill="FFFFFF"/>
        </w:rPr>
        <w:t xml:space="preserve"> Technology, 1:1000), Calnexin (ab112995 </w:t>
      </w:r>
      <w:r w:rsidRPr="00BF47E3">
        <w:rPr>
          <w:rFonts w:ascii="Arial" w:hAnsi="Arial" w:cs="Arial"/>
          <w:color w:val="222222"/>
          <w:shd w:val="clear" w:color="auto" w:fill="FFFFFF"/>
        </w:rPr>
        <w:t>– Abcam</w:t>
      </w:r>
      <w:r>
        <w:rPr>
          <w:rFonts w:ascii="Arial" w:hAnsi="Arial" w:cs="Arial"/>
          <w:color w:val="222222"/>
          <w:shd w:val="clear" w:color="auto" w:fill="FFFFFF"/>
        </w:rPr>
        <w:t>, 1:1000),</w:t>
      </w:r>
      <w:r w:rsidRPr="00BF47E3">
        <w:rPr>
          <w:rFonts w:ascii="Arial" w:hAnsi="Arial" w:cs="Arial"/>
          <w:color w:val="222222"/>
          <w:shd w:val="clear" w:color="auto" w:fill="FFFFFF"/>
        </w:rPr>
        <w:t xml:space="preserve"> </w:t>
      </w:r>
      <w:r w:rsidR="00FD13BA">
        <w:rPr>
          <w:rFonts w:ascii="Arial" w:hAnsi="Arial" w:cs="Arial"/>
          <w:color w:val="222222"/>
          <w:shd w:val="clear" w:color="auto" w:fill="FFFFFF"/>
        </w:rPr>
        <w:t>β-</w:t>
      </w:r>
      <w:r>
        <w:rPr>
          <w:rFonts w:ascii="Arial" w:hAnsi="Arial" w:cs="Arial"/>
          <w:color w:val="222222"/>
          <w:shd w:val="clear" w:color="auto" w:fill="FFFFFF"/>
        </w:rPr>
        <w:t>A</w:t>
      </w:r>
      <w:r w:rsidRPr="00BF47E3">
        <w:rPr>
          <w:rFonts w:ascii="Arial" w:hAnsi="Arial" w:cs="Arial"/>
          <w:color w:val="222222"/>
          <w:shd w:val="clear" w:color="auto" w:fill="FFFFFF"/>
        </w:rPr>
        <w:t>ctin (</w:t>
      </w:r>
      <w:r w:rsidR="00FD13BA">
        <w:rPr>
          <w:rFonts w:ascii="Arial" w:hAnsi="Arial" w:cs="Arial"/>
          <w:color w:val="222222"/>
          <w:shd w:val="clear" w:color="auto" w:fill="FFFFFF"/>
        </w:rPr>
        <w:t>4967</w:t>
      </w:r>
      <w:r w:rsidRPr="00BF47E3">
        <w:rPr>
          <w:rFonts w:ascii="Arial" w:hAnsi="Arial" w:cs="Arial"/>
          <w:color w:val="222222"/>
          <w:shd w:val="clear" w:color="auto" w:fill="FFFFFF"/>
        </w:rPr>
        <w:t xml:space="preserve"> – </w:t>
      </w:r>
      <w:r w:rsidR="00FD13BA" w:rsidRPr="00BF47E3">
        <w:rPr>
          <w:rFonts w:ascii="Arial" w:hAnsi="Arial" w:cs="Arial"/>
          <w:color w:val="222222"/>
          <w:shd w:val="clear" w:color="auto" w:fill="FFFFFF"/>
        </w:rPr>
        <w:t>Cell Signaling</w:t>
      </w:r>
      <w:r w:rsidR="00FD13BA">
        <w:rPr>
          <w:rFonts w:ascii="Arial" w:hAnsi="Arial" w:cs="Arial"/>
          <w:color w:val="222222"/>
          <w:shd w:val="clear" w:color="auto" w:fill="FFFFFF"/>
        </w:rPr>
        <w:t xml:space="preserve"> Technology</w:t>
      </w:r>
      <w:r w:rsidRPr="00BF47E3">
        <w:rPr>
          <w:rFonts w:ascii="Arial" w:hAnsi="Arial" w:cs="Arial"/>
          <w:color w:val="222222"/>
          <w:shd w:val="clear" w:color="auto" w:fill="FFFFFF"/>
        </w:rPr>
        <w:t>, 1:</w:t>
      </w:r>
      <w:r w:rsidR="00DB33D4">
        <w:rPr>
          <w:rFonts w:ascii="Arial" w:hAnsi="Arial" w:cs="Arial"/>
          <w:color w:val="222222"/>
          <w:shd w:val="clear" w:color="auto" w:fill="FFFFFF"/>
        </w:rPr>
        <w:t>2</w:t>
      </w:r>
      <w:r w:rsidR="00FD13BA">
        <w:rPr>
          <w:rFonts w:ascii="Arial" w:hAnsi="Arial" w:cs="Arial"/>
          <w:color w:val="222222"/>
          <w:shd w:val="clear" w:color="auto" w:fill="FFFFFF"/>
        </w:rPr>
        <w:t>000</w:t>
      </w:r>
      <w:r>
        <w:rPr>
          <w:rFonts w:ascii="Arial" w:hAnsi="Arial" w:cs="Arial"/>
          <w:color w:val="222222"/>
          <w:shd w:val="clear" w:color="auto" w:fill="FFFFFF"/>
        </w:rPr>
        <w:t>),</w:t>
      </w:r>
      <w:r w:rsidRPr="00BF47E3">
        <w:rPr>
          <w:rFonts w:ascii="Arial" w:hAnsi="Arial" w:cs="Arial"/>
          <w:color w:val="222222"/>
          <w:shd w:val="clear" w:color="auto" w:fill="FFFFFF"/>
        </w:rPr>
        <w:t xml:space="preserve"> p-Smad2 S465/467 (3108S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1:1000), Smad2 (3103S,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1:1000), p65 (8242S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1:1000), p-p65 S536 (3036S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w:t>
      </w:r>
      <w:r>
        <w:rPr>
          <w:rFonts w:ascii="Arial" w:hAnsi="Arial" w:cs="Arial"/>
          <w:color w:val="222222"/>
          <w:shd w:val="clear" w:color="auto" w:fill="FFFFFF"/>
        </w:rPr>
        <w:t>p-</w:t>
      </w:r>
      <w:proofErr w:type="spellStart"/>
      <w:r w:rsidRPr="00C555ED">
        <w:rPr>
          <w:rFonts w:ascii="Arial" w:hAnsi="Arial" w:cs="Arial"/>
          <w:color w:val="222222"/>
          <w:shd w:val="clear" w:color="auto" w:fill="FFFFFF"/>
        </w:rPr>
        <w:t>IκB</w:t>
      </w:r>
      <w:proofErr w:type="spellEnd"/>
      <w:r w:rsidRPr="00C555ED">
        <w:rPr>
          <w:rFonts w:ascii="Arial" w:hAnsi="Arial" w:cs="Arial"/>
          <w:color w:val="222222"/>
          <w:shd w:val="clear" w:color="auto" w:fill="FFFFFF"/>
        </w:rPr>
        <w:t>α (Ser32/36)</w:t>
      </w:r>
      <w:r>
        <w:rPr>
          <w:rFonts w:ascii="Arial" w:hAnsi="Arial" w:cs="Arial"/>
          <w:color w:val="222222"/>
          <w:shd w:val="clear" w:color="auto" w:fill="FFFFFF"/>
        </w:rPr>
        <w:t xml:space="preserve"> (9246S </w:t>
      </w:r>
      <w:r w:rsidRPr="00BF47E3">
        <w:rPr>
          <w:rFonts w:ascii="Arial" w:hAnsi="Arial" w:cs="Arial"/>
          <w:color w:val="222222"/>
          <w:shd w:val="clear" w:color="auto" w:fill="FFFFFF"/>
        </w:rPr>
        <w:t>– Cell Signaling</w:t>
      </w:r>
      <w:r>
        <w:rPr>
          <w:rFonts w:ascii="Arial" w:hAnsi="Arial" w:cs="Arial"/>
          <w:color w:val="222222"/>
          <w:shd w:val="clear" w:color="auto" w:fill="FFFFFF"/>
        </w:rPr>
        <w:t xml:space="preserve"> Technology, 1:1000), </w:t>
      </w:r>
      <w:proofErr w:type="spellStart"/>
      <w:r w:rsidRPr="00C555ED">
        <w:rPr>
          <w:rFonts w:ascii="Arial" w:hAnsi="Arial" w:cs="Arial"/>
          <w:color w:val="222222"/>
          <w:shd w:val="clear" w:color="auto" w:fill="FFFFFF"/>
        </w:rPr>
        <w:t>IκB</w:t>
      </w:r>
      <w:proofErr w:type="spellEnd"/>
      <w:r w:rsidRPr="00C555ED">
        <w:rPr>
          <w:rFonts w:ascii="Arial" w:hAnsi="Arial" w:cs="Arial"/>
          <w:color w:val="222222"/>
          <w:shd w:val="clear" w:color="auto" w:fill="FFFFFF"/>
        </w:rPr>
        <w:t>α</w:t>
      </w:r>
      <w:r>
        <w:rPr>
          <w:rFonts w:ascii="Arial" w:hAnsi="Arial" w:cs="Arial"/>
          <w:color w:val="222222"/>
          <w:shd w:val="clear" w:color="auto" w:fill="FFFFFF"/>
        </w:rPr>
        <w:t xml:space="preserve"> (9242S </w:t>
      </w:r>
      <w:r w:rsidRPr="00BF47E3">
        <w:rPr>
          <w:rFonts w:ascii="Arial" w:hAnsi="Arial" w:cs="Arial"/>
          <w:color w:val="222222"/>
          <w:shd w:val="clear" w:color="auto" w:fill="FFFFFF"/>
        </w:rPr>
        <w:t>– Cell Signaling</w:t>
      </w:r>
      <w:r>
        <w:rPr>
          <w:rFonts w:ascii="Arial" w:hAnsi="Arial" w:cs="Arial"/>
          <w:color w:val="222222"/>
          <w:shd w:val="clear" w:color="auto" w:fill="FFFFFF"/>
        </w:rPr>
        <w:t xml:space="preserve"> Technology, 1:1000)</w:t>
      </w:r>
      <w:r>
        <w:rPr>
          <w:rFonts w:ascii="Helvetica" w:hAnsi="Helvetica" w:cs="Helvetica"/>
          <w:color w:val="1E2025"/>
          <w:sz w:val="23"/>
          <w:szCs w:val="23"/>
        </w:rPr>
        <w:t xml:space="preserve">, </w:t>
      </w:r>
      <w:r w:rsidRPr="00BF47E3">
        <w:rPr>
          <w:rFonts w:ascii="Arial" w:hAnsi="Arial" w:cs="Arial"/>
          <w:color w:val="222222"/>
          <w:shd w:val="clear" w:color="auto" w:fill="FFFFFF"/>
        </w:rPr>
        <w:t>TAK1 (5206S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1:1000), p-TAK1 S412 (9339S – Cell Signaling</w:t>
      </w:r>
      <w:r>
        <w:rPr>
          <w:rFonts w:ascii="Arial" w:hAnsi="Arial" w:cs="Arial"/>
          <w:color w:val="222222"/>
          <w:shd w:val="clear" w:color="auto" w:fill="FFFFFF"/>
        </w:rPr>
        <w:t xml:space="preserve"> Technology</w:t>
      </w:r>
      <w:r w:rsidRPr="00BF47E3">
        <w:rPr>
          <w:rFonts w:ascii="Arial" w:hAnsi="Arial" w:cs="Arial"/>
          <w:color w:val="222222"/>
          <w:shd w:val="clear" w:color="auto" w:fill="FFFFFF"/>
        </w:rPr>
        <w:t xml:space="preserve">, 1:1000). Membranes were incubated with primary antibodies overnight at 4°C. Membranes were then either incubated with the appropriate horseradish peroxidase-conjugated (HRP) anti-rabbit (NA934 - GE Healthcare, 1:10,000), anti-mouse (NA931 – GE Healthcare, 1:10,000) or anti-goat (AP180P - Millipore, 1:10,000) immunoglobulin for 1h at room temperature, and signals developed using </w:t>
      </w:r>
      <w:proofErr w:type="spellStart"/>
      <w:r w:rsidRPr="00BF47E3">
        <w:rPr>
          <w:rFonts w:ascii="Arial" w:hAnsi="Arial" w:cs="Arial"/>
          <w:color w:val="222222"/>
          <w:shd w:val="clear" w:color="auto" w:fill="FFFFFF"/>
        </w:rPr>
        <w:t>Amersham</w:t>
      </w:r>
      <w:proofErr w:type="spellEnd"/>
      <w:r w:rsidRPr="00BF47E3">
        <w:rPr>
          <w:rFonts w:ascii="Arial" w:hAnsi="Arial" w:cs="Arial"/>
          <w:color w:val="222222"/>
          <w:shd w:val="clear" w:color="auto" w:fill="FFFFFF"/>
        </w:rPr>
        <w:t xml:space="preserve"> ECL detection system (GE Healthcare), or they were incubated with the appropriate donkey anti-rabbit Alexa Fluor 488 (A-21206 – Thermo Fisher Scientific, 1:10,000) or donkey anti-mouse Alexa Fluor 555 (A31570 – Thermo Fisher Scientific, 1:10,000) immunoglobulin for 1h at room temperature, and signals were developed using the LI-COR Odyssey </w:t>
      </w:r>
      <w:proofErr w:type="spellStart"/>
      <w:r w:rsidRPr="00BF47E3">
        <w:rPr>
          <w:rFonts w:ascii="Arial" w:hAnsi="Arial" w:cs="Arial"/>
          <w:color w:val="222222"/>
          <w:shd w:val="clear" w:color="auto" w:fill="FFFFFF"/>
        </w:rPr>
        <w:t>CLx</w:t>
      </w:r>
      <w:proofErr w:type="spellEnd"/>
      <w:r w:rsidRPr="00BF47E3">
        <w:rPr>
          <w:rFonts w:ascii="Arial" w:hAnsi="Arial" w:cs="Arial"/>
          <w:color w:val="222222"/>
          <w:shd w:val="clear" w:color="auto" w:fill="FFFFFF"/>
        </w:rPr>
        <w:t xml:space="preserve"> Imaging System.</w:t>
      </w:r>
    </w:p>
    <w:p w14:paraId="01F4B687" w14:textId="77777777" w:rsidR="00F37F12" w:rsidRPr="00BF47E3" w:rsidRDefault="00F37F12" w:rsidP="00F37F12">
      <w:pPr>
        <w:rPr>
          <w:rFonts w:ascii="Arial" w:hAnsi="Arial" w:cs="Arial"/>
        </w:rPr>
      </w:pPr>
    </w:p>
    <w:p w14:paraId="240B155D" w14:textId="77777777" w:rsidR="00F37F12" w:rsidRPr="00BF47E3" w:rsidRDefault="00F37F12" w:rsidP="00F37F12">
      <w:pPr>
        <w:rPr>
          <w:rFonts w:ascii="Arial" w:hAnsi="Arial" w:cs="Arial"/>
          <w:b/>
          <w:bCs/>
        </w:rPr>
      </w:pPr>
      <w:r w:rsidRPr="00BF47E3">
        <w:rPr>
          <w:rFonts w:ascii="Arial" w:hAnsi="Arial" w:cs="Arial"/>
          <w:b/>
          <w:bCs/>
        </w:rPr>
        <w:t>Cell culture treatments</w:t>
      </w:r>
    </w:p>
    <w:p w14:paraId="583F4CBB" w14:textId="77777777" w:rsidR="00F37F12" w:rsidRPr="000239A5" w:rsidRDefault="00F37F12" w:rsidP="00F37F12">
      <w:pPr>
        <w:rPr>
          <w:rFonts w:ascii="Arial" w:hAnsi="Arial" w:cs="Arial"/>
        </w:rPr>
      </w:pPr>
      <w:r w:rsidRPr="00BF47E3">
        <w:rPr>
          <w:rFonts w:ascii="Arial" w:hAnsi="Arial" w:cs="Arial"/>
        </w:rPr>
        <w:t xml:space="preserve">For all time </w:t>
      </w:r>
      <w:proofErr w:type="gramStart"/>
      <w:r w:rsidRPr="00BF47E3">
        <w:rPr>
          <w:rFonts w:ascii="Arial" w:hAnsi="Arial" w:cs="Arial"/>
        </w:rPr>
        <w:t>course</w:t>
      </w:r>
      <w:proofErr w:type="gramEnd"/>
      <w:r w:rsidRPr="00BF47E3">
        <w:rPr>
          <w:rFonts w:ascii="Arial" w:hAnsi="Arial" w:cs="Arial"/>
        </w:rPr>
        <w:t xml:space="preserve"> signaling experiments, cells were seeded one day before inhibitor and MMA treatments.</w:t>
      </w:r>
      <w:r>
        <w:rPr>
          <w:rFonts w:ascii="Arial" w:hAnsi="Arial" w:cs="Arial"/>
        </w:rPr>
        <w:t xml:space="preserve"> I</w:t>
      </w:r>
      <w:r w:rsidRPr="00BF47E3">
        <w:rPr>
          <w:rFonts w:ascii="Arial" w:hAnsi="Arial" w:cs="Arial"/>
        </w:rPr>
        <w:t xml:space="preserve">nhibitors were added 30 minutes before any MMA treatments. </w:t>
      </w:r>
      <w:r>
        <w:rPr>
          <w:rFonts w:ascii="Arial" w:hAnsi="Arial" w:cs="Arial"/>
        </w:rPr>
        <w:lastRenderedPageBreak/>
        <w:t>C</w:t>
      </w:r>
      <w:r w:rsidRPr="00BF47E3">
        <w:rPr>
          <w:rFonts w:ascii="Arial" w:hAnsi="Arial" w:cs="Arial"/>
        </w:rPr>
        <w:t xml:space="preserve">ells were treated at the same time, then protein was harvested at different time points. </w:t>
      </w:r>
      <w:r>
        <w:rPr>
          <w:rFonts w:ascii="Arial" w:hAnsi="Arial" w:cs="Arial"/>
        </w:rPr>
        <w:t xml:space="preserve">Inhibitors and antioxidants used were as follows: SB431542 (Selleck Chemicals, 5uM), </w:t>
      </w:r>
      <w:proofErr w:type="spellStart"/>
      <w:r>
        <w:rPr>
          <w:rFonts w:ascii="Arial" w:hAnsi="Arial" w:cs="Arial"/>
        </w:rPr>
        <w:t>Cryptotanshinone</w:t>
      </w:r>
      <w:proofErr w:type="spellEnd"/>
      <w:r>
        <w:rPr>
          <w:rFonts w:ascii="Arial" w:hAnsi="Arial" w:cs="Arial"/>
        </w:rPr>
        <w:t xml:space="preserve"> (Cayman Chemical, 1 </w:t>
      </w:r>
      <w:proofErr w:type="spellStart"/>
      <w:r w:rsidRPr="000239A5">
        <w:rPr>
          <w:rFonts w:ascii="Arial" w:hAnsi="Arial" w:cs="Arial"/>
        </w:rPr>
        <w:t>μM</w:t>
      </w:r>
      <w:proofErr w:type="spellEnd"/>
      <w:r w:rsidRPr="000239A5">
        <w:rPr>
          <w:rFonts w:ascii="Arial" w:hAnsi="Arial" w:cs="Arial"/>
        </w:rPr>
        <w:t xml:space="preserve">), IKK16 (Millipore Sigma, 1 </w:t>
      </w:r>
      <w:proofErr w:type="spellStart"/>
      <w:r w:rsidRPr="000239A5">
        <w:rPr>
          <w:rFonts w:ascii="Arial" w:hAnsi="Arial" w:cs="Arial"/>
        </w:rPr>
        <w:t>μM</w:t>
      </w:r>
      <w:proofErr w:type="spellEnd"/>
      <w:r w:rsidRPr="000239A5">
        <w:rPr>
          <w:rFonts w:ascii="Arial" w:hAnsi="Arial" w:cs="Arial"/>
        </w:rPr>
        <w:t xml:space="preserve">), </w:t>
      </w:r>
      <w:proofErr w:type="spellStart"/>
      <w:r w:rsidRPr="000239A5">
        <w:rPr>
          <w:rFonts w:ascii="Arial" w:hAnsi="Arial" w:cs="Arial"/>
        </w:rPr>
        <w:t>Takinib</w:t>
      </w:r>
      <w:proofErr w:type="spellEnd"/>
      <w:r w:rsidRPr="000239A5">
        <w:rPr>
          <w:rFonts w:ascii="Arial" w:hAnsi="Arial" w:cs="Arial"/>
        </w:rPr>
        <w:t xml:space="preserve"> (Cayman Chemical, 10 </w:t>
      </w:r>
      <w:proofErr w:type="spellStart"/>
      <w:r w:rsidRPr="000239A5">
        <w:rPr>
          <w:rFonts w:ascii="Arial" w:hAnsi="Arial" w:cs="Arial"/>
        </w:rPr>
        <w:t>μM</w:t>
      </w:r>
      <w:proofErr w:type="spellEnd"/>
      <w:r w:rsidRPr="000239A5">
        <w:rPr>
          <w:rFonts w:ascii="Arial" w:hAnsi="Arial" w:cs="Arial"/>
        </w:rPr>
        <w:t xml:space="preserve">), SkQ1 (Cayman Chemical, 1 </w:t>
      </w:r>
      <w:proofErr w:type="spellStart"/>
      <w:r w:rsidRPr="000239A5">
        <w:rPr>
          <w:rFonts w:ascii="Arial" w:hAnsi="Arial" w:cs="Arial"/>
        </w:rPr>
        <w:t>μM</w:t>
      </w:r>
      <w:proofErr w:type="spellEnd"/>
      <w:r w:rsidRPr="000239A5">
        <w:rPr>
          <w:rFonts w:ascii="Arial" w:hAnsi="Arial" w:cs="Arial"/>
        </w:rPr>
        <w:t>), N-</w:t>
      </w:r>
      <w:proofErr w:type="gramStart"/>
      <w:r w:rsidRPr="000239A5">
        <w:rPr>
          <w:rFonts w:ascii="Arial" w:hAnsi="Arial" w:cs="Arial"/>
        </w:rPr>
        <w:t>acetyl-cysteine</w:t>
      </w:r>
      <w:proofErr w:type="gramEnd"/>
      <w:r w:rsidRPr="000239A5">
        <w:rPr>
          <w:rFonts w:ascii="Arial" w:hAnsi="Arial" w:cs="Arial"/>
        </w:rPr>
        <w:t xml:space="preserve"> (Sigma Aldrich, 2 mM).</w:t>
      </w:r>
    </w:p>
    <w:p w14:paraId="0F6F7867" w14:textId="77777777" w:rsidR="00F37F12" w:rsidRPr="000239A5" w:rsidRDefault="00F37F12" w:rsidP="00F37F12">
      <w:pPr>
        <w:rPr>
          <w:rFonts w:ascii="Arial" w:hAnsi="Arial" w:cs="Arial"/>
        </w:rPr>
      </w:pPr>
    </w:p>
    <w:p w14:paraId="426AD26C" w14:textId="77777777" w:rsidR="00F37F12" w:rsidRPr="00BF47E3" w:rsidRDefault="00F37F12" w:rsidP="00F37F12">
      <w:pPr>
        <w:rPr>
          <w:rFonts w:ascii="Arial" w:hAnsi="Arial" w:cs="Arial"/>
        </w:rPr>
      </w:pPr>
      <w:r w:rsidRPr="00BF47E3">
        <w:rPr>
          <w:rFonts w:ascii="Arial" w:hAnsi="Arial" w:cs="Arial"/>
        </w:rPr>
        <w:t xml:space="preserve">For long-term EV treatments of tumor cells (such as for EMT marker measurement and functional assays such as drug resistance, colony formation and </w:t>
      </w:r>
      <w:r w:rsidRPr="000239A5">
        <w:rPr>
          <w:rFonts w:ascii="Arial" w:hAnsi="Arial" w:cs="Arial"/>
        </w:rPr>
        <w:t>in vivo</w:t>
      </w:r>
      <w:r w:rsidRPr="00BF47E3">
        <w:rPr>
          <w:rFonts w:ascii="Arial" w:hAnsi="Arial" w:cs="Arial"/>
        </w:rPr>
        <w:t xml:space="preserve"> experiments), cells were seeded and then treated with 5</w:t>
      </w:r>
      <w:r>
        <w:rPr>
          <w:rFonts w:ascii="Arial" w:hAnsi="Arial" w:cs="Arial"/>
        </w:rPr>
        <w:t xml:space="preserve"> </w:t>
      </w:r>
      <w:proofErr w:type="spellStart"/>
      <w:r w:rsidRPr="000239A5">
        <w:rPr>
          <w:rFonts w:ascii="Arial" w:hAnsi="Arial" w:cs="Arial"/>
        </w:rPr>
        <w:t>μg</w:t>
      </w:r>
      <w:proofErr w:type="spellEnd"/>
      <w:r w:rsidRPr="000239A5">
        <w:rPr>
          <w:rFonts w:ascii="Arial" w:hAnsi="Arial" w:cs="Arial"/>
        </w:rPr>
        <w:t xml:space="preserve">/ml of EVs for 3-5 days. For short-term EV treatments of tumor cells (such as for signaling activation measurement), cells were treated with 5 </w:t>
      </w:r>
      <w:proofErr w:type="spellStart"/>
      <w:r w:rsidRPr="000239A5">
        <w:rPr>
          <w:rFonts w:ascii="Arial" w:hAnsi="Arial" w:cs="Arial"/>
        </w:rPr>
        <w:t>μg</w:t>
      </w:r>
      <w:proofErr w:type="spellEnd"/>
      <w:r w:rsidRPr="000239A5">
        <w:rPr>
          <w:rFonts w:ascii="Arial" w:hAnsi="Arial" w:cs="Arial"/>
        </w:rPr>
        <w:t>/ml of EVs for 3 hours.</w:t>
      </w:r>
    </w:p>
    <w:p w14:paraId="17174C42" w14:textId="77777777" w:rsidR="00F37F12" w:rsidRPr="00BF47E3" w:rsidRDefault="00F37F12" w:rsidP="00F37F12">
      <w:pPr>
        <w:rPr>
          <w:rFonts w:ascii="Arial" w:hAnsi="Arial" w:cs="Arial"/>
        </w:rPr>
      </w:pPr>
    </w:p>
    <w:p w14:paraId="73D53D57" w14:textId="77777777" w:rsidR="00F37F12" w:rsidRDefault="00F37F12" w:rsidP="00F37F12">
      <w:pPr>
        <w:rPr>
          <w:rFonts w:ascii="Arial" w:hAnsi="Arial" w:cs="Arial"/>
          <w:b/>
          <w:bCs/>
        </w:rPr>
      </w:pPr>
      <w:r>
        <w:rPr>
          <w:rFonts w:ascii="Arial" w:hAnsi="Arial" w:cs="Arial"/>
          <w:b/>
          <w:bCs/>
        </w:rPr>
        <w:t>Proteomics analysis of extracellular vesicles</w:t>
      </w:r>
    </w:p>
    <w:p w14:paraId="569F29BE" w14:textId="77777777" w:rsidR="00F37F12" w:rsidRPr="002159E8" w:rsidRDefault="00F37F12" w:rsidP="00F37F12">
      <w:pPr>
        <w:spacing w:before="240"/>
        <w:rPr>
          <w:rFonts w:ascii="Arial" w:hAnsi="Arial" w:cs="Arial"/>
        </w:rPr>
      </w:pPr>
      <w:r>
        <w:rPr>
          <w:rFonts w:ascii="Arial" w:hAnsi="Arial" w:cs="Arial"/>
        </w:rPr>
        <w:t>EVs were isolated from the conditioned medium of vehicle- or MMA-treated MRC5 fibroblast and t</w:t>
      </w:r>
      <w:r w:rsidRPr="00BF47E3">
        <w:rPr>
          <w:rFonts w:ascii="Arial" w:hAnsi="Arial" w:cs="Arial"/>
          <w:color w:val="222222"/>
          <w:shd w:val="clear" w:color="auto" w:fill="FFFFFF"/>
        </w:rPr>
        <w:t xml:space="preserve">otal protein amount in EVs was </w:t>
      </w:r>
      <w:r>
        <w:rPr>
          <w:rFonts w:ascii="Arial" w:hAnsi="Arial" w:cs="Arial"/>
          <w:color w:val="222222"/>
          <w:shd w:val="clear" w:color="auto" w:fill="FFFFFF"/>
        </w:rPr>
        <w:t xml:space="preserve">measured as described above. </w:t>
      </w:r>
      <w:r w:rsidRPr="002159E8">
        <w:rPr>
          <w:rFonts w:ascii="Arial" w:hAnsi="Arial" w:cs="Arial"/>
        </w:rPr>
        <w:t>50</w:t>
      </w:r>
      <w:r>
        <w:rPr>
          <w:rFonts w:ascii="Arial" w:hAnsi="Arial" w:cs="Arial"/>
        </w:rPr>
        <w:t xml:space="preserve"> </w:t>
      </w:r>
      <w:r w:rsidRPr="004F4AB3">
        <w:rPr>
          <w:rFonts w:ascii="Symbol" w:hAnsi="Symbol" w:cs="Arial"/>
        </w:rPr>
        <w:t>m</w:t>
      </w:r>
      <w:r w:rsidRPr="002159E8">
        <w:rPr>
          <w:rFonts w:ascii="Arial" w:hAnsi="Arial" w:cs="Arial"/>
        </w:rPr>
        <w:t xml:space="preserve">g of total protein from each sample was TCA precipitated and acetone washed. Pellets were re-suspended in 8 M urea, 50 mM ammonium bicarbonate (AMBIC). Proteins were reduced and alkylated with dithiothreitol and iodoacetamide. Samples were diluted to 2 M urea with 50 mM AMBIC and digested overnight with </w:t>
      </w:r>
      <w:proofErr w:type="spellStart"/>
      <w:r w:rsidRPr="002159E8">
        <w:rPr>
          <w:rFonts w:ascii="Arial" w:hAnsi="Arial" w:cs="Arial"/>
        </w:rPr>
        <w:t>Lysyl</w:t>
      </w:r>
      <w:proofErr w:type="spellEnd"/>
      <w:r w:rsidRPr="002159E8">
        <w:rPr>
          <w:rFonts w:ascii="Arial" w:hAnsi="Arial" w:cs="Arial"/>
        </w:rPr>
        <w:t xml:space="preserve"> endopeptidase (</w:t>
      </w:r>
      <w:proofErr w:type="spellStart"/>
      <w:r w:rsidRPr="002159E8">
        <w:rPr>
          <w:rFonts w:ascii="Arial" w:hAnsi="Arial" w:cs="Arial"/>
        </w:rPr>
        <w:t>lysC</w:t>
      </w:r>
      <w:proofErr w:type="spellEnd"/>
      <w:r w:rsidRPr="002159E8">
        <w:rPr>
          <w:rFonts w:ascii="Arial" w:hAnsi="Arial" w:cs="Arial"/>
        </w:rPr>
        <w:t>, Wako Chemicals USA, Inc.), then diluted to 1 M urea and digested with trypsin (Promega V5111) for six hours. Peptides were desalted on C18 STAGE Tips</w:t>
      </w:r>
      <w:r>
        <w:rPr>
          <w:rFonts w:ascii="Arial" w:hAnsi="Arial" w:cs="Arial"/>
        </w:rPr>
        <w:t xml:space="preserve"> </w:t>
      </w:r>
      <w:r>
        <w:rPr>
          <w:rFonts w:ascii="Arial" w:hAnsi="Arial" w:cs="Arial"/>
        </w:rPr>
        <w:fldChar w:fldCharType="begin"/>
      </w:r>
      <w:r>
        <w:rPr>
          <w:rFonts w:ascii="Arial" w:hAnsi="Arial" w:cs="Arial"/>
        </w:rPr>
        <w:instrText xml:space="preserve"> ADDIN EN.CITE &lt;EndNote&gt;&lt;Cite&gt;&lt;Author&gt;Rappsilber&lt;/Author&gt;&lt;Year&gt;2003&lt;/Year&gt;&lt;IDText&gt;Stop and go extraction tips for matrix-assisted laser desorption/ionization, nanoelectrospray, and LC/MS sample pretreatment in proteomics&lt;/IDText&gt;&lt;DisplayText&gt;(Rappsilber et al., 2003)&lt;/DisplayText&gt;&lt;record&gt;&lt;dates&gt;&lt;pub-dates&gt;&lt;date&gt;Feb 01&lt;/date&gt;&lt;/pub-dates&gt;&lt;year&gt;2003&lt;/year&gt;&lt;/dates&gt;&lt;keywords&gt;&lt;keyword&gt;Animals&lt;/keyword&gt;&lt;keyword&gt;Cattle&lt;/keyword&gt;&lt;keyword&gt;Chromatography, Liquid&lt;/keyword&gt;&lt;keyword&gt;Mass Spectrometry&lt;/keyword&gt;&lt;keyword&gt;Proteomics&lt;/keyword&gt;&lt;keyword&gt;Serum Albumin, Bovine&lt;/keyword&gt;&lt;keyword&gt;Spectrometry, Mass, Electrospray Ionization&lt;/keyword&gt;&lt;keyword&gt;Spectrometry, Mass, Matrix-Assisted Laser Desorption-Ionization&lt;/keyword&gt;&lt;/keywords&gt;&lt;urls&gt;&lt;related-urls&gt;&lt;url&gt;https://www.ncbi.nlm.nih.gov/pubmed/12585499&lt;/url&gt;&lt;/related-urls&gt;&lt;/urls&gt;&lt;isbn&gt;0003-2700&lt;/isbn&gt;&lt;titles&gt;&lt;title&gt;Stop and go extraction tips for matrix-assisted laser desorption/ionization, nanoelectrospray, and LC/MS sample pretreatment in proteomics&lt;/title&gt;&lt;secondary-title&gt;Anal Chem&lt;/secondary-title&gt;&lt;/titles&gt;&lt;pages&gt;663-70&lt;/pages&gt;&lt;number&gt;3&lt;/number&gt;&lt;contributors&gt;&lt;authors&gt;&lt;author&gt;Rappsilber, J.&lt;/author&gt;&lt;author&gt;Ishihama, Y.&lt;/author&gt;&lt;author&gt;Mann, M.&lt;/author&gt;&lt;/authors&gt;&lt;/contributors&gt;&lt;language&gt;eng&lt;/language&gt;&lt;added-date format="utc"&gt;1628951384&lt;/added-date&gt;&lt;ref-type name="Journal Article"&gt;17&lt;/ref-type&gt;&lt;auth-address&gt;Center of Experimental Bioinformatics, Department of Biochemistry and Molecular Biology, University of Southern Denmark, Campusvej 55, DK-5230 Odense M, Denmark.&lt;/auth-address&gt;&lt;rec-number&gt;262&lt;/rec-number&gt;&lt;last-updated-date format="utc"&gt;1628951384&lt;/last-updated-date&gt;&lt;accession-num&gt;12585499&lt;/accession-num&gt;&lt;electronic-resource-num&gt;10.1021/ac026117i&lt;/electronic-resource-num&gt;&lt;volume&gt;75&lt;/volume&gt;&lt;/record&gt;&lt;/Cite&gt;&lt;/EndNote&gt;</w:instrText>
      </w:r>
      <w:r>
        <w:rPr>
          <w:rFonts w:ascii="Arial" w:hAnsi="Arial" w:cs="Arial"/>
        </w:rPr>
        <w:fldChar w:fldCharType="separate"/>
      </w:r>
      <w:r>
        <w:rPr>
          <w:rFonts w:ascii="Arial" w:hAnsi="Arial" w:cs="Arial"/>
          <w:noProof/>
        </w:rPr>
        <w:t>(Rappsilber et al., 2003)</w:t>
      </w:r>
      <w:r>
        <w:rPr>
          <w:rFonts w:ascii="Arial" w:hAnsi="Arial" w:cs="Arial"/>
        </w:rPr>
        <w:fldChar w:fldCharType="end"/>
      </w:r>
      <w:r w:rsidRPr="002159E8">
        <w:rPr>
          <w:rFonts w:ascii="Arial" w:hAnsi="Arial" w:cs="Arial"/>
        </w:rPr>
        <w:t xml:space="preserve">. Eluted peptides were dried and re-suspended in 5% formic acid. </w:t>
      </w:r>
    </w:p>
    <w:p w14:paraId="331130AC" w14:textId="77777777" w:rsidR="00F37F12" w:rsidRPr="002159E8" w:rsidRDefault="00F37F12" w:rsidP="00F37F12">
      <w:pPr>
        <w:spacing w:before="240"/>
        <w:rPr>
          <w:rFonts w:ascii="Arial" w:hAnsi="Arial" w:cs="Arial"/>
        </w:rPr>
      </w:pPr>
      <w:r w:rsidRPr="002159E8">
        <w:rPr>
          <w:rFonts w:ascii="Arial" w:hAnsi="Arial" w:cs="Arial"/>
        </w:rPr>
        <w:t xml:space="preserve">Mass Spectrometric analysis was performed on a Thermo Orbitrap Fusion mass spectrometer equipped with a FAIMS Pro ion mobility cell and an Easy nLC-1000 UHPLC. Peptides were separated with a gradient of 5–26% ACN in 0.1 % FA over 75 min and introduced into the mass spectrometer by electrospray ionization as they eluted off a self-packed 40 cm, 100 µm (ID) column packed with 1.8 µm, 120 Å pore size, C18 resin (Sepax Technologies, Newark, DE). The column was heated to 60°C. Peptides were detected using a data-dependent method. For each precursor scan in the Orbitrap, we cycled through five FAIMS compensation voltage values (-40, -50, -60, -70, -80). For each, we allowed up to 1 sec for selection of the most abundant precursors for HCD fragmentation (35% NCE) and MS/MS analysis in the ion trap. AGC targets of 4e5 and 1e4 were used for MS1 and MS2 scans, respectively. Ions selected for MS2 analysis were excluded from reanalysis for 45 sec. Ions with +1 or unassigned charge were also excluded from analysis. </w:t>
      </w:r>
    </w:p>
    <w:p w14:paraId="3584F760" w14:textId="77777777" w:rsidR="00F37F12" w:rsidRPr="002159E8" w:rsidRDefault="00F37F12" w:rsidP="00F37F12">
      <w:pPr>
        <w:spacing w:before="240"/>
        <w:rPr>
          <w:rFonts w:ascii="Arial" w:hAnsi="Arial" w:cs="Arial"/>
        </w:rPr>
      </w:pPr>
      <w:r w:rsidRPr="002159E8">
        <w:rPr>
          <w:rFonts w:ascii="Arial" w:hAnsi="Arial" w:cs="Arial"/>
        </w:rPr>
        <w:t>MS/MS spectra were matched to peptide sequences using COMET</w:t>
      </w:r>
      <w:r w:rsidRPr="002159E8">
        <w:rPr>
          <w:rFonts w:ascii="Arial" w:hAnsi="Arial" w:cs="Arial"/>
          <w:color w:val="333333"/>
          <w:shd w:val="clear" w:color="auto" w:fill="FFFFFF"/>
        </w:rPr>
        <w:t> (version 2019.01 rev. 5</w:t>
      </w:r>
      <w:r w:rsidRPr="002159E8">
        <w:rPr>
          <w:rFonts w:ascii="Arial" w:hAnsi="Arial" w:cs="Arial"/>
        </w:rPr>
        <w:t xml:space="preserve">) </w:t>
      </w:r>
      <w:r>
        <w:rPr>
          <w:rFonts w:ascii="Arial" w:hAnsi="Arial" w:cs="Arial"/>
        </w:rPr>
        <w:fldChar w:fldCharType="begin"/>
      </w:r>
      <w:r>
        <w:rPr>
          <w:rFonts w:ascii="Arial" w:hAnsi="Arial" w:cs="Arial"/>
        </w:rPr>
        <w:instrText xml:space="preserve"> ADDIN EN.CITE &lt;EndNote&gt;&lt;Cite&gt;&lt;Author&gt;Eng&lt;/Author&gt;&lt;Year&gt;2013&lt;/Year&gt;&lt;IDText&gt;Comet: an open-source MS/MS sequence database search tool&lt;/IDText&gt;&lt;DisplayText&gt;(Eng et al., 2013)&lt;/DisplayText&gt;&lt;record&gt;&lt;dates&gt;&lt;pub-dates&gt;&lt;date&gt;Jan&lt;/date&gt;&lt;/pub-dates&gt;&lt;year&gt;2013&lt;/year&gt;&lt;/dates&gt;&lt;keywords&gt;&lt;keyword&gt;Algorithms&lt;/keyword&gt;&lt;keyword&gt;Amino Acid Sequence&lt;/keyword&gt;&lt;keyword&gt;Databases, Protein&lt;/keyword&gt;&lt;keyword&gt;Humans&lt;/keyword&gt;&lt;keyword&gt;Peptides&lt;/keyword&gt;&lt;keyword&gt;Proteins&lt;/keyword&gt;&lt;keyword&gt;Proteomics&lt;/keyword&gt;&lt;keyword&gt;Search Engine&lt;/keyword&gt;&lt;keyword&gt;Software&lt;/keyword&gt;&lt;keyword&gt;Tandem Mass Spectrometry&lt;/keyword&gt;&lt;/keywords&gt;&lt;urls&gt;&lt;related-urls&gt;&lt;url&gt;https://www.ncbi.nlm.nih.gov/pubmed/23148064&lt;/url&gt;&lt;/related-urls&gt;&lt;/urls&gt;&lt;isbn&gt;1615-9861&lt;/isbn&gt;&lt;titles&gt;&lt;title&gt;Comet: an open-source MS/MS sequence database search tool&lt;/title&gt;&lt;secondary-title&gt;Proteomics&lt;/secondary-title&gt;&lt;/titles&gt;&lt;pages&gt;22-4&lt;/pages&gt;&lt;number&gt;1&lt;/number&gt;&lt;contributors&gt;&lt;authors&gt;&lt;author&gt;Eng, J. K.&lt;/author&gt;&lt;author&gt;Jahan, T. A.&lt;/author&gt;&lt;author&gt;Hoopmann, M. R.&lt;/author&gt;&lt;/authors&gt;&lt;/contributors&gt;&lt;edition&gt;20121204&lt;/edition&gt;&lt;language&gt;eng&lt;/language&gt;&lt;added-date format="utc"&gt;1628951476&lt;/added-date&gt;&lt;ref-type name="Journal Article"&gt;17&lt;/ref-type&gt;&lt;auth-address&gt;Department of Genome Sciences, University of Washington, Seattle, WA 98195-8050, USA. engj@u.washington.edu&lt;/auth-address&gt;&lt;rec-number&gt;263&lt;/rec-number&gt;&lt;last-updated-date format="utc"&gt;1628951476&lt;/last-updated-date&gt;&lt;accession-num&gt;23148064&lt;/accession-num&gt;&lt;electronic-resource-num&gt;10.1002/pmic.201200439&lt;/electronic-resource-num&gt;&lt;volume&gt;13&lt;/volume&gt;&lt;/record&gt;&lt;/Cite&gt;&lt;/EndNote&gt;</w:instrText>
      </w:r>
      <w:r>
        <w:rPr>
          <w:rFonts w:ascii="Arial" w:hAnsi="Arial" w:cs="Arial"/>
        </w:rPr>
        <w:fldChar w:fldCharType="separate"/>
      </w:r>
      <w:r>
        <w:rPr>
          <w:rFonts w:ascii="Arial" w:hAnsi="Arial" w:cs="Arial"/>
          <w:noProof/>
        </w:rPr>
        <w:t>(Eng et al., 2013)</w:t>
      </w:r>
      <w:r>
        <w:rPr>
          <w:rFonts w:ascii="Arial" w:hAnsi="Arial" w:cs="Arial"/>
        </w:rPr>
        <w:fldChar w:fldCharType="end"/>
      </w:r>
      <w:r w:rsidRPr="002159E8">
        <w:rPr>
          <w:rFonts w:ascii="Arial" w:hAnsi="Arial" w:cs="Arial"/>
        </w:rPr>
        <w:t xml:space="preserve"> and a composite database containing the 20,415 </w:t>
      </w:r>
      <w:proofErr w:type="spellStart"/>
      <w:r w:rsidRPr="002159E8">
        <w:rPr>
          <w:rFonts w:ascii="Arial" w:hAnsi="Arial" w:cs="Arial"/>
        </w:rPr>
        <w:t>Uniprot</w:t>
      </w:r>
      <w:proofErr w:type="spellEnd"/>
      <w:r w:rsidRPr="002159E8">
        <w:rPr>
          <w:rFonts w:ascii="Arial" w:hAnsi="Arial" w:cs="Arial"/>
        </w:rPr>
        <w:t xml:space="preserve"> reviewed canonical predicted human protein sequences (</w:t>
      </w:r>
      <w:hyperlink r:id="rId6" w:history="1">
        <w:r w:rsidRPr="002159E8">
          <w:rPr>
            <w:rStyle w:val="a4"/>
            <w:rFonts w:ascii="Arial" w:eastAsia="Microsoft YaHei UI" w:hAnsi="Arial" w:cs="Arial"/>
          </w:rPr>
          <w:t>http://uniprot.org</w:t>
        </w:r>
      </w:hyperlink>
      <w:r w:rsidRPr="002159E8">
        <w:rPr>
          <w:rFonts w:ascii="Arial" w:hAnsi="Arial" w:cs="Arial"/>
        </w:rPr>
        <w:t xml:space="preserve">, downloaded 5/1/2019) and its reversed complement. Search parameters allowed for two missed cleavages, a mass tolerance of 25 ppm, a static modification of 57.02146 Da (carboxyamidomethylation) on cysteine, and a dynamic modification of 15.99491 Da (oxidation) on methionine. Peptide spectral matches (PSMs) were filtered to 1% FDR using the target-decoy strategy </w:t>
      </w:r>
      <w:r>
        <w:rPr>
          <w:rFonts w:ascii="Arial" w:hAnsi="Arial" w:cs="Arial"/>
        </w:rPr>
        <w:fldChar w:fldCharType="begin"/>
      </w:r>
      <w:r>
        <w:rPr>
          <w:rFonts w:ascii="Arial" w:hAnsi="Arial" w:cs="Arial"/>
        </w:rPr>
        <w:instrText xml:space="preserve"> ADDIN EN.CITE &lt;EndNote&gt;&lt;Cite&gt;&lt;Author&gt;Elias&lt;/Author&gt;&lt;Year&gt;2007&lt;/Year&gt;&lt;IDText&gt;Target-decoy search strategy for increased confidence in large-scale protein identifications by mass spectrometry&lt;/IDText&gt;&lt;DisplayText&gt;(Elias &amp;amp; Gygi, 2007)&lt;/DisplayText&gt;&lt;record&gt;&lt;dates&gt;&lt;pub-dates&gt;&lt;date&gt;Mar&lt;/date&gt;&lt;/pub-dates&gt;&lt;year&gt;2007&lt;/year&gt;&lt;/dates&gt;&lt;keywords&gt;&lt;keyword&gt;Algorithms&lt;/keyword&gt;&lt;keyword&gt;Amino Acid Sequence&lt;/keyword&gt;&lt;keyword&gt;Database Management Systems&lt;/keyword&gt;&lt;keyword&gt;Databases, Protein&lt;/keyword&gt;&lt;keyword&gt;Information Storage and Retrieval&lt;/keyword&gt;&lt;keyword&gt;Mass Spectrometry&lt;/keyword&gt;&lt;keyword&gt;Molecular Sequence Data&lt;/keyword&gt;&lt;keyword&gt;Peptide Mapping&lt;/keyword&gt;&lt;keyword&gt;Proteome&lt;/keyword&gt;&lt;keyword&gt;Reproducibility of Results&lt;/keyword&gt;&lt;keyword&gt;Sensitivity and Specificity&lt;/keyword&gt;&lt;keyword&gt;Sequence Alignment&lt;/keyword&gt;&lt;keyword&gt;Sequence Analysis, Protein&lt;/keyword&gt;&lt;/keywords&gt;&lt;urls&gt;&lt;related-urls&gt;&lt;url&gt;https://www.ncbi.nlm.nih.gov/pubmed/17327847&lt;/url&gt;&lt;/related-urls&gt;&lt;/urls&gt;&lt;isbn&gt;1548-7091&lt;/isbn&gt;&lt;titles&gt;&lt;title&gt;Target-decoy search strategy for increased confidence in large-scale protein identifications by mass spectrometry&lt;/title&gt;&lt;secondary-title&gt;Nat Methods&lt;/secondary-title&gt;&lt;/titles&gt;&lt;pages&gt;207-14&lt;/pages&gt;&lt;number&gt;3&lt;/number&gt;&lt;contributors&gt;&lt;authors&gt;&lt;author&gt;Elias, J. E.&lt;/author&gt;&lt;author&gt;Gygi, S. P.&lt;/author&gt;&lt;/authors&gt;&lt;/contributors&gt;&lt;language&gt;eng&lt;/language&gt;&lt;added-date format="utc"&gt;1628951510&lt;/added-date&gt;&lt;ref-type name="Journal Article"&gt;17&lt;/ref-type&gt;&lt;auth-address&gt;Department of Cell Biology, 240 Longwood Avenue, Harvard Medical School, Boston, Massachusetts 02115, USA.&lt;/auth-address&gt;&lt;rec-number&gt;264&lt;/rec-number&gt;&lt;last-updated-date format="utc"&gt;1628951510&lt;/last-updated-date&gt;&lt;accession-num&gt;17327847&lt;/accession-num&gt;&lt;electronic-resource-num&gt;10.1038/nmeth1019&lt;/electronic-resource-num&gt;&lt;volume&gt;4&lt;/volume&gt;&lt;/record&gt;&lt;/Cite&gt;&lt;/EndNote&gt;</w:instrText>
      </w:r>
      <w:r>
        <w:rPr>
          <w:rFonts w:ascii="Arial" w:hAnsi="Arial" w:cs="Arial"/>
        </w:rPr>
        <w:fldChar w:fldCharType="separate"/>
      </w:r>
      <w:r>
        <w:rPr>
          <w:rFonts w:ascii="Arial" w:hAnsi="Arial" w:cs="Arial"/>
          <w:noProof/>
        </w:rPr>
        <w:t>(Elias &amp; Gygi, 2007)</w:t>
      </w:r>
      <w:r>
        <w:rPr>
          <w:rFonts w:ascii="Arial" w:hAnsi="Arial" w:cs="Arial"/>
        </w:rPr>
        <w:fldChar w:fldCharType="end"/>
      </w:r>
      <w:r w:rsidRPr="002159E8">
        <w:rPr>
          <w:rFonts w:ascii="Arial" w:hAnsi="Arial" w:cs="Arial"/>
        </w:rPr>
        <w:t xml:space="preserve"> and then to 1% protein FDR. Label-</w:t>
      </w:r>
      <w:r w:rsidRPr="002159E8">
        <w:rPr>
          <w:rFonts w:ascii="Arial" w:hAnsi="Arial" w:cs="Arial"/>
        </w:rPr>
        <w:lastRenderedPageBreak/>
        <w:t xml:space="preserve">free quantification was performed using peptide intensities from the integrated areas under each corresponding extracted-ion-chromatogram peak. Intensities for all peptides mapping to each protein were summed for each sample. Subsequent data processing, including normalization and statistical analysis, was done using Perseus as described </w:t>
      </w:r>
      <w:r>
        <w:rPr>
          <w:rFonts w:ascii="Arial" w:hAnsi="Arial" w:cs="Arial"/>
        </w:rPr>
        <w:fldChar w:fldCharType="begin"/>
      </w:r>
      <w:r>
        <w:rPr>
          <w:rFonts w:ascii="Arial" w:hAnsi="Arial" w:cs="Arial"/>
        </w:rPr>
        <w:instrText xml:space="preserve"> ADDIN EN.CITE &lt;EndNote&gt;&lt;Cite&gt;&lt;Author&gt;Tyanova&lt;/Author&gt;&lt;Year&gt;2018&lt;/Year&gt;&lt;IDText&gt;Perseus: A Bioinformatics Platform for Integrative Analysis of Proteomics Data in Cancer Research&lt;/IDText&gt;&lt;DisplayText&gt;(Tyanova &amp;amp; Cox, 2018)&lt;/DisplayText&gt;&lt;record&gt;&lt;keywords&gt;&lt;keyword&gt;Animals&lt;/keyword&gt;&lt;keyword&gt;Biomarkers, Tumor&lt;/keyword&gt;&lt;keyword&gt;Cluster Analysis&lt;/keyword&gt;&lt;keyword&gt;Humans&lt;/keyword&gt;&lt;keyword&gt;Mass Spectrometry&lt;/keyword&gt;&lt;keyword&gt;Neoplasms&lt;/keyword&gt;&lt;keyword&gt;Proteome&lt;/keyword&gt;&lt;keyword&gt;Proteomics&lt;/keyword&gt;&lt;keyword&gt;Software&lt;/keyword&gt;&lt;keyword&gt;Cancer proteomics&lt;/keyword&gt;&lt;keyword&gt;Omics data analysis&lt;/keyword&gt;&lt;keyword&gt;Perseus&lt;/keyword&gt;&lt;keyword&gt;Software&lt;/keyword&gt;&lt;keyword&gt;Translational bioinformatics&lt;/keyword&gt;&lt;/keywords&gt;&lt;urls&gt;&lt;related-urls&gt;&lt;url&gt;https://www.ncbi.nlm.nih.gov/pubmed/29344888&lt;/url&gt;&lt;/related-urls&gt;&lt;/urls&gt;&lt;isbn&gt;1940-6029&lt;/isbn&gt;&lt;titles&gt;&lt;title&gt;Perseus: A Bioinformatics Platform for Integrative Analysis of Proteomics Data in Cancer Research&lt;/title&gt;&lt;secondary-title&gt;Methods Mol Biol&lt;/secondary-title&gt;&lt;/titles&gt;&lt;pages&gt;133-148&lt;/pages&gt;&lt;contributors&gt;&lt;authors&gt;&lt;author&gt;Tyanova, S.&lt;/author&gt;&lt;author&gt;Cox, J.&lt;/author&gt;&lt;/authors&gt;&lt;/contributors&gt;&lt;language&gt;eng&lt;/language&gt;&lt;added-date format="utc"&gt;1628951545&lt;/added-date&gt;&lt;ref-type name="Journal Article"&gt;17&lt;/ref-type&gt;&lt;auth-address&gt;Computational Systems Biochemistry Group, Max-Planck Institute of Biochemistry, Am Klopferspitz 18, 82152, Martinsried, Germany. Computational Systems Biochemistry Group, Max-Planck Institute of Biochemistry, Am Klopferspitz 18, 82152, Martinsried, Germany. cox@biochem.mpg.de.&lt;/auth-address&gt;&lt;dates&gt;&lt;year&gt;2018&lt;/year&gt;&lt;/dates&gt;&lt;rec-number&gt;265&lt;/rec-number&gt;&lt;last-updated-date format="utc"&gt;1628951545&lt;/last-updated-date&gt;&lt;accession-num&gt;29344888&lt;/accession-num&gt;&lt;electronic-resource-num&gt;10.1007/978-1-4939-7493-1_7&lt;/electronic-resource-num&gt;&lt;volume&gt;1711&lt;/volume&gt;&lt;/record&gt;&lt;/Cite&gt;&lt;/EndNote&gt;</w:instrText>
      </w:r>
      <w:r>
        <w:rPr>
          <w:rFonts w:ascii="Arial" w:hAnsi="Arial" w:cs="Arial"/>
        </w:rPr>
        <w:fldChar w:fldCharType="separate"/>
      </w:r>
      <w:r>
        <w:rPr>
          <w:rFonts w:ascii="Arial" w:hAnsi="Arial" w:cs="Arial"/>
          <w:noProof/>
        </w:rPr>
        <w:t>(Tyanova &amp; Cox, 2018)</w:t>
      </w:r>
      <w:r>
        <w:rPr>
          <w:rFonts w:ascii="Arial" w:hAnsi="Arial" w:cs="Arial"/>
        </w:rPr>
        <w:fldChar w:fldCharType="end"/>
      </w:r>
      <w:r w:rsidRPr="002159E8">
        <w:rPr>
          <w:rFonts w:ascii="Arial" w:hAnsi="Arial" w:cs="Arial"/>
        </w:rPr>
        <w:t xml:space="preserve">. </w:t>
      </w:r>
    </w:p>
    <w:p w14:paraId="73B0E773" w14:textId="77777777" w:rsidR="00F37F12" w:rsidRPr="001B1DF6" w:rsidRDefault="00F37F12" w:rsidP="00F37F12">
      <w:pPr>
        <w:rPr>
          <w:rFonts w:ascii="Arial" w:hAnsi="Arial" w:cs="Arial"/>
          <w:b/>
          <w:bCs/>
        </w:rPr>
      </w:pPr>
    </w:p>
    <w:p w14:paraId="64AC11B3" w14:textId="77777777" w:rsidR="00F37F12" w:rsidRPr="00BF47E3" w:rsidRDefault="00F37F12" w:rsidP="00F37F12">
      <w:pPr>
        <w:rPr>
          <w:rFonts w:ascii="Arial" w:hAnsi="Arial" w:cs="Arial"/>
          <w:b/>
          <w:bCs/>
        </w:rPr>
      </w:pPr>
      <w:r w:rsidRPr="00BF47E3">
        <w:rPr>
          <w:rFonts w:ascii="Arial" w:hAnsi="Arial" w:cs="Arial"/>
          <w:b/>
          <w:bCs/>
        </w:rPr>
        <w:t>Colony formation assays</w:t>
      </w:r>
    </w:p>
    <w:p w14:paraId="382FE1A9" w14:textId="77777777" w:rsidR="00F37F12" w:rsidRPr="00BF47E3" w:rsidRDefault="00F37F12" w:rsidP="00F37F12">
      <w:pPr>
        <w:rPr>
          <w:rFonts w:ascii="Arial" w:hAnsi="Arial" w:cs="Arial"/>
        </w:rPr>
      </w:pPr>
      <w:r w:rsidRPr="00BF47E3">
        <w:rPr>
          <w:rFonts w:ascii="Arial" w:hAnsi="Arial" w:cs="Arial"/>
        </w:rPr>
        <w:t>The base layer of agarose gel plates was made by mixing 1.2% agarose gel solution warmed up at 42</w:t>
      </w:r>
      <w:r w:rsidRPr="00BF47E3">
        <w:rPr>
          <w:rFonts w:ascii="Arial" w:hAnsi="Arial" w:cs="Arial"/>
          <w:color w:val="222222"/>
          <w:shd w:val="clear" w:color="auto" w:fill="FFFFFF"/>
        </w:rPr>
        <w:t>°C</w:t>
      </w:r>
      <w:r w:rsidRPr="00BF47E3">
        <w:rPr>
          <w:rFonts w:ascii="Arial" w:hAnsi="Arial" w:cs="Arial"/>
        </w:rPr>
        <w:t xml:space="preserve"> with 2x medium with 20% FBS in a 1:1 ratio and allowed to set at room temperature. To form the top layer, 0.6% agar and 2x medium with 20% FBS were warmed at 42</w:t>
      </w:r>
      <w:r w:rsidRPr="00BF47E3">
        <w:rPr>
          <w:rFonts w:ascii="Arial" w:hAnsi="Arial" w:cs="Arial"/>
          <w:color w:val="222222"/>
          <w:shd w:val="clear" w:color="auto" w:fill="FFFFFF"/>
        </w:rPr>
        <w:t xml:space="preserve">°C. Cells were resuspended in this 1:1 mixture (giving 0.3% agar in 1x medium) and allowed to set for four hours at room temperature. Cells were treated with </w:t>
      </w:r>
      <w:proofErr w:type="gramStart"/>
      <w:r w:rsidRPr="00BF47E3">
        <w:rPr>
          <w:rFonts w:ascii="Arial" w:hAnsi="Arial" w:cs="Arial"/>
          <w:color w:val="222222"/>
          <w:shd w:val="clear" w:color="auto" w:fill="FFFFFF"/>
        </w:rPr>
        <w:t>EVs</w:t>
      </w:r>
      <w:proofErr w:type="gramEnd"/>
      <w:r w:rsidRPr="00BF47E3">
        <w:rPr>
          <w:rFonts w:ascii="Arial" w:hAnsi="Arial" w:cs="Arial"/>
          <w:color w:val="222222"/>
          <w:shd w:val="clear" w:color="auto" w:fill="FFFFFF"/>
        </w:rPr>
        <w:t xml:space="preserve"> </w:t>
      </w:r>
      <w:r>
        <w:rPr>
          <w:rFonts w:ascii="Arial" w:hAnsi="Arial" w:cs="Arial"/>
          <w:color w:val="222222"/>
          <w:shd w:val="clear" w:color="auto" w:fill="FFFFFF"/>
        </w:rPr>
        <w:t>and</w:t>
      </w:r>
      <w:r w:rsidRPr="00BF47E3">
        <w:rPr>
          <w:rFonts w:ascii="Arial" w:hAnsi="Arial" w:cs="Arial"/>
          <w:color w:val="222222"/>
          <w:shd w:val="clear" w:color="auto" w:fill="FFFFFF"/>
        </w:rPr>
        <w:t xml:space="preserve"> media </w:t>
      </w:r>
      <w:r>
        <w:rPr>
          <w:rFonts w:ascii="Arial" w:hAnsi="Arial" w:cs="Arial"/>
          <w:color w:val="222222"/>
          <w:shd w:val="clear" w:color="auto" w:fill="FFFFFF"/>
        </w:rPr>
        <w:t xml:space="preserve">was </w:t>
      </w:r>
      <w:r w:rsidRPr="00BF47E3">
        <w:rPr>
          <w:rFonts w:ascii="Arial" w:hAnsi="Arial" w:cs="Arial"/>
          <w:color w:val="222222"/>
          <w:shd w:val="clear" w:color="auto" w:fill="FFFFFF"/>
        </w:rPr>
        <w:t xml:space="preserve">changed twice a week. </w:t>
      </w:r>
      <w:r w:rsidRPr="00FA3500">
        <w:rPr>
          <w:rFonts w:ascii="Arial" w:hAnsi="Arial" w:cs="Arial"/>
          <w:color w:val="222222"/>
          <w:shd w:val="clear" w:color="auto" w:fill="FFFFFF"/>
        </w:rPr>
        <w:t>After 3-4 weeks, cells were stained using 0.1% crystal violet in 10% ethanol for 10 minutes, followed by 5x rinses in dH</w:t>
      </w:r>
      <w:r w:rsidRPr="00FA3500">
        <w:rPr>
          <w:rFonts w:ascii="Arial" w:hAnsi="Arial" w:cs="Arial"/>
          <w:color w:val="222222"/>
          <w:shd w:val="clear" w:color="auto" w:fill="FFFFFF"/>
          <w:vertAlign w:val="subscript"/>
        </w:rPr>
        <w:t>2</w:t>
      </w:r>
      <w:r w:rsidRPr="00FA3500">
        <w:rPr>
          <w:rFonts w:ascii="Arial" w:hAnsi="Arial" w:cs="Arial"/>
          <w:color w:val="222222"/>
          <w:shd w:val="clear" w:color="auto" w:fill="FFFFFF"/>
        </w:rPr>
        <w:t xml:space="preserve">O. </w:t>
      </w:r>
      <w:r>
        <w:rPr>
          <w:rFonts w:ascii="Arial" w:hAnsi="Arial" w:cs="Arial"/>
          <w:color w:val="222222"/>
          <w:shd w:val="clear" w:color="auto" w:fill="FFFFFF"/>
        </w:rPr>
        <w:t xml:space="preserve">Plates were first </w:t>
      </w:r>
      <w:proofErr w:type="gramStart"/>
      <w:r>
        <w:rPr>
          <w:rFonts w:ascii="Arial" w:hAnsi="Arial" w:cs="Arial"/>
          <w:color w:val="222222"/>
          <w:shd w:val="clear" w:color="auto" w:fill="FFFFFF"/>
        </w:rPr>
        <w:t>scanned</w:t>
      </w:r>
      <w:proofErr w:type="gramEnd"/>
      <w:r>
        <w:rPr>
          <w:rFonts w:ascii="Arial" w:hAnsi="Arial" w:cs="Arial"/>
          <w:color w:val="222222"/>
          <w:shd w:val="clear" w:color="auto" w:fill="FFFFFF"/>
        </w:rPr>
        <w:t xml:space="preserve"> and colonies were counted using Image J.</w:t>
      </w:r>
    </w:p>
    <w:p w14:paraId="1FF0DDDF" w14:textId="77777777" w:rsidR="00F37F12" w:rsidRPr="00BF47E3" w:rsidRDefault="00F37F12" w:rsidP="00F37F12">
      <w:pPr>
        <w:rPr>
          <w:rFonts w:ascii="Arial" w:hAnsi="Arial" w:cs="Arial"/>
        </w:rPr>
      </w:pPr>
    </w:p>
    <w:p w14:paraId="767C86CE" w14:textId="77777777" w:rsidR="00F37F12" w:rsidRPr="00BF47E3" w:rsidRDefault="00F37F12" w:rsidP="00F37F12">
      <w:pPr>
        <w:rPr>
          <w:rFonts w:ascii="Arial" w:hAnsi="Arial" w:cs="Arial"/>
          <w:b/>
          <w:bCs/>
        </w:rPr>
      </w:pPr>
      <w:r>
        <w:rPr>
          <w:rFonts w:ascii="Arial" w:hAnsi="Arial" w:cs="Arial"/>
          <w:b/>
          <w:bCs/>
        </w:rPr>
        <w:t>Drug resistance</w:t>
      </w:r>
      <w:r w:rsidRPr="00BF47E3">
        <w:rPr>
          <w:rFonts w:ascii="Arial" w:hAnsi="Arial" w:cs="Arial"/>
          <w:b/>
          <w:bCs/>
        </w:rPr>
        <w:t xml:space="preserve"> assays</w:t>
      </w:r>
    </w:p>
    <w:p w14:paraId="224C8207" w14:textId="77777777" w:rsidR="00F37F12" w:rsidRPr="00BF47E3" w:rsidRDefault="00F37F12" w:rsidP="00F37F12">
      <w:pPr>
        <w:rPr>
          <w:rFonts w:ascii="Arial" w:hAnsi="Arial" w:cs="Arial"/>
        </w:rPr>
      </w:pPr>
      <w:r w:rsidRPr="00BF47E3">
        <w:rPr>
          <w:rFonts w:ascii="Arial" w:hAnsi="Arial" w:cs="Arial"/>
        </w:rPr>
        <w:t xml:space="preserve">A549 and A375 tumor cells were treated with EVs for 5 days. </w:t>
      </w:r>
      <w:r>
        <w:rPr>
          <w:rFonts w:ascii="Arial" w:hAnsi="Arial" w:cs="Arial"/>
        </w:rPr>
        <w:t>Cells</w:t>
      </w:r>
      <w:r w:rsidRPr="00BF47E3">
        <w:rPr>
          <w:rFonts w:ascii="Arial" w:hAnsi="Arial" w:cs="Arial"/>
        </w:rPr>
        <w:t xml:space="preserve"> were then seeded into 96-well plates in technical triplicates. </w:t>
      </w:r>
      <w:r>
        <w:rPr>
          <w:rFonts w:ascii="Arial" w:hAnsi="Arial" w:cs="Arial"/>
        </w:rPr>
        <w:t>T</w:t>
      </w:r>
      <w:r w:rsidRPr="00BF47E3">
        <w:rPr>
          <w:rFonts w:ascii="Arial" w:hAnsi="Arial" w:cs="Arial"/>
        </w:rPr>
        <w:t>he next day</w:t>
      </w:r>
      <w:r>
        <w:rPr>
          <w:rFonts w:ascii="Arial" w:hAnsi="Arial" w:cs="Arial"/>
        </w:rPr>
        <w:t>, the cells were treated</w:t>
      </w:r>
      <w:r w:rsidRPr="00BF47E3">
        <w:rPr>
          <w:rFonts w:ascii="Arial" w:hAnsi="Arial" w:cs="Arial"/>
        </w:rPr>
        <w:t xml:space="preserve"> with vehicle control (DMSO (0.1%), carboplatin (</w:t>
      </w:r>
      <w:r>
        <w:rPr>
          <w:rFonts w:ascii="Arial" w:hAnsi="Arial" w:cs="Arial"/>
        </w:rPr>
        <w:t xml:space="preserve">Cayman Chemical, </w:t>
      </w:r>
      <w:r w:rsidRPr="00BF47E3">
        <w:rPr>
          <w:rFonts w:ascii="Arial" w:hAnsi="Arial" w:cs="Arial"/>
        </w:rPr>
        <w:t>0-</w:t>
      </w:r>
      <w:r w:rsidRPr="00D33556">
        <w:rPr>
          <w:rFonts w:ascii="Arial" w:eastAsiaTheme="minorEastAsia" w:hAnsi="Arial" w:cs="Arial"/>
        </w:rPr>
        <w:t>150</w:t>
      </w:r>
      <w:r>
        <w:rPr>
          <w:rFonts w:ascii="Arial" w:eastAsiaTheme="minorEastAsia" w:hAnsi="Arial" w:cs="Arial"/>
        </w:rPr>
        <w:t xml:space="preserve"> </w:t>
      </w:r>
      <w:proofErr w:type="spellStart"/>
      <w:r w:rsidRPr="00573871">
        <w:rPr>
          <w:rFonts w:ascii="Arial" w:hAnsi="Arial" w:cs="Arial"/>
          <w:color w:val="222222"/>
          <w:shd w:val="clear" w:color="auto" w:fill="FFFFFF"/>
        </w:rPr>
        <w:t>μ</w:t>
      </w:r>
      <w:r w:rsidRPr="00BF47E3">
        <w:rPr>
          <w:rFonts w:ascii="Arial" w:hAnsi="Arial" w:cs="Arial"/>
          <w:color w:val="222222"/>
          <w:shd w:val="clear" w:color="auto" w:fill="FFFFFF"/>
        </w:rPr>
        <w:t>M</w:t>
      </w:r>
      <w:proofErr w:type="spellEnd"/>
      <w:r>
        <w:rPr>
          <w:rFonts w:ascii="Arial" w:hAnsi="Arial" w:cs="Arial"/>
          <w:color w:val="222222"/>
          <w:shd w:val="clear" w:color="auto" w:fill="FFFFFF"/>
        </w:rPr>
        <w:t>)</w:t>
      </w:r>
      <w:r w:rsidRPr="00BF47E3">
        <w:rPr>
          <w:rFonts w:ascii="Arial" w:hAnsi="Arial" w:cs="Arial"/>
        </w:rPr>
        <w:t>, paclitaxel (</w:t>
      </w:r>
      <w:r>
        <w:rPr>
          <w:rFonts w:ascii="Arial" w:hAnsi="Arial" w:cs="Arial"/>
        </w:rPr>
        <w:t xml:space="preserve">Cayman Chemical, </w:t>
      </w:r>
      <w:r w:rsidRPr="00BF47E3">
        <w:rPr>
          <w:rFonts w:ascii="Arial" w:hAnsi="Arial" w:cs="Arial"/>
        </w:rPr>
        <w:t>0-</w:t>
      </w:r>
      <w:r>
        <w:rPr>
          <w:rFonts w:ascii="Arial" w:hAnsi="Arial" w:cs="Arial"/>
        </w:rPr>
        <w:t xml:space="preserve">20 </w:t>
      </w:r>
      <w:proofErr w:type="spellStart"/>
      <w:r w:rsidRPr="00BF47E3">
        <w:rPr>
          <w:rFonts w:ascii="Arial" w:hAnsi="Arial" w:cs="Arial"/>
        </w:rPr>
        <w:t>nM</w:t>
      </w:r>
      <w:proofErr w:type="spellEnd"/>
      <w:r w:rsidRPr="00BF47E3">
        <w:rPr>
          <w:rFonts w:ascii="Arial" w:hAnsi="Arial" w:cs="Arial"/>
        </w:rPr>
        <w:t>), vemurafenib (</w:t>
      </w:r>
      <w:r>
        <w:rPr>
          <w:rFonts w:ascii="Arial" w:hAnsi="Arial" w:cs="Arial"/>
        </w:rPr>
        <w:t xml:space="preserve">Selleck Chemicals </w:t>
      </w:r>
      <w:r w:rsidRPr="00BF47E3">
        <w:rPr>
          <w:rFonts w:ascii="Arial" w:hAnsi="Arial" w:cs="Arial"/>
        </w:rPr>
        <w:t>0-</w:t>
      </w:r>
      <w:r>
        <w:rPr>
          <w:rFonts w:ascii="Arial" w:hAnsi="Arial" w:cs="Arial"/>
        </w:rPr>
        <w:t xml:space="preserve">800 </w:t>
      </w:r>
      <w:proofErr w:type="spellStart"/>
      <w:r>
        <w:rPr>
          <w:rFonts w:ascii="Arial" w:hAnsi="Arial" w:cs="Arial"/>
        </w:rPr>
        <w:t>nM</w:t>
      </w:r>
      <w:proofErr w:type="spellEnd"/>
      <w:r w:rsidRPr="00BF47E3">
        <w:rPr>
          <w:rFonts w:ascii="Arial" w:hAnsi="Arial" w:cs="Arial"/>
        </w:rPr>
        <w:t>), AZD6244 (</w:t>
      </w:r>
      <w:r>
        <w:rPr>
          <w:rFonts w:ascii="Arial" w:hAnsi="Arial" w:cs="Arial"/>
        </w:rPr>
        <w:t xml:space="preserve">Selleck Chemicals, </w:t>
      </w:r>
      <w:r w:rsidRPr="00BF47E3">
        <w:rPr>
          <w:rFonts w:ascii="Arial" w:hAnsi="Arial" w:cs="Arial"/>
        </w:rPr>
        <w:t>0-</w:t>
      </w:r>
      <w:r>
        <w:rPr>
          <w:rFonts w:ascii="Arial" w:hAnsi="Arial" w:cs="Arial"/>
        </w:rPr>
        <w:t>2</w:t>
      </w:r>
      <w:r w:rsidRPr="00BF47E3">
        <w:rPr>
          <w:rFonts w:ascii="Arial" w:hAnsi="Arial" w:cs="Arial"/>
        </w:rPr>
        <w:t>00</w:t>
      </w:r>
      <w:r>
        <w:rPr>
          <w:rFonts w:ascii="Arial" w:hAnsi="Arial" w:cs="Arial"/>
        </w:rPr>
        <w:t xml:space="preserve"> </w:t>
      </w:r>
      <w:proofErr w:type="spellStart"/>
      <w:r w:rsidRPr="00BF47E3">
        <w:rPr>
          <w:rFonts w:ascii="Arial" w:hAnsi="Arial" w:cs="Arial"/>
        </w:rPr>
        <w:t>nM</w:t>
      </w:r>
      <w:proofErr w:type="spellEnd"/>
      <w:r w:rsidRPr="00BF47E3">
        <w:rPr>
          <w:rFonts w:ascii="Arial" w:hAnsi="Arial" w:cs="Arial"/>
        </w:rPr>
        <w:t>) at various concentrations. Cells were incubated for three days</w:t>
      </w:r>
      <w:r>
        <w:rPr>
          <w:rFonts w:ascii="Arial" w:hAnsi="Arial" w:cs="Arial"/>
        </w:rPr>
        <w:t xml:space="preserve"> and</w:t>
      </w:r>
      <w:r w:rsidRPr="00BF47E3">
        <w:rPr>
          <w:rFonts w:ascii="Arial" w:hAnsi="Arial" w:cs="Arial"/>
        </w:rPr>
        <w:t xml:space="preserve"> then fixed in 4% paraformaldehyde (Electron Microscopy Sciences) diluted in PBS for 30 minutes. After the fixative solution was removed, the plates were washed with PBS and stained with 0.1% crystal violet solution for 15 minutes. The staining solution was </w:t>
      </w:r>
      <w:proofErr w:type="gramStart"/>
      <w:r w:rsidRPr="00BF47E3">
        <w:rPr>
          <w:rFonts w:ascii="Arial" w:hAnsi="Arial" w:cs="Arial"/>
        </w:rPr>
        <w:t>removed</w:t>
      </w:r>
      <w:proofErr w:type="gramEnd"/>
      <w:r w:rsidRPr="00BF47E3">
        <w:rPr>
          <w:rFonts w:ascii="Arial" w:hAnsi="Arial" w:cs="Arial"/>
        </w:rPr>
        <w:t xml:space="preserve"> and the plates were washed five times and allowed to dry at room temperature. Crystal violet staining was eluted using 10% glacial acetic acid and the absorbance at 590</w:t>
      </w:r>
      <w:r>
        <w:rPr>
          <w:rFonts w:ascii="Arial" w:hAnsi="Arial" w:cs="Arial"/>
        </w:rPr>
        <w:t xml:space="preserve"> </w:t>
      </w:r>
      <w:r w:rsidRPr="00BF47E3">
        <w:rPr>
          <w:rFonts w:ascii="Arial" w:hAnsi="Arial" w:cs="Arial"/>
        </w:rPr>
        <w:t>nm was measured using an Envision plate reader (Perkin Elmer).</w:t>
      </w:r>
    </w:p>
    <w:p w14:paraId="6C24FD50" w14:textId="77777777" w:rsidR="00F37F12" w:rsidRPr="00BF47E3" w:rsidRDefault="00F37F12" w:rsidP="00F37F12">
      <w:pPr>
        <w:rPr>
          <w:rFonts w:ascii="Arial" w:hAnsi="Arial" w:cs="Arial"/>
        </w:rPr>
      </w:pPr>
    </w:p>
    <w:p w14:paraId="6216DDCC" w14:textId="77777777" w:rsidR="00F37F12" w:rsidRPr="00BF47E3" w:rsidRDefault="00F37F12" w:rsidP="00F37F12">
      <w:pPr>
        <w:rPr>
          <w:rFonts w:ascii="Arial" w:hAnsi="Arial" w:cs="Arial"/>
          <w:b/>
          <w:bCs/>
        </w:rPr>
      </w:pPr>
      <w:proofErr w:type="spellStart"/>
      <w:r w:rsidRPr="00BF47E3">
        <w:rPr>
          <w:rFonts w:ascii="Arial" w:hAnsi="Arial" w:cs="Arial"/>
          <w:b/>
          <w:bCs/>
        </w:rPr>
        <w:t>Transwell</w:t>
      </w:r>
      <w:proofErr w:type="spellEnd"/>
      <w:r w:rsidRPr="00BF47E3">
        <w:rPr>
          <w:rFonts w:ascii="Arial" w:hAnsi="Arial" w:cs="Arial"/>
          <w:b/>
          <w:bCs/>
        </w:rPr>
        <w:t xml:space="preserve"> invasion and migration assays</w:t>
      </w:r>
    </w:p>
    <w:p w14:paraId="2247BF24" w14:textId="77777777" w:rsidR="00F37F12" w:rsidRPr="00BF47E3" w:rsidRDefault="00F37F12" w:rsidP="00F37F12">
      <w:pPr>
        <w:rPr>
          <w:rFonts w:ascii="Arial" w:hAnsi="Arial" w:cs="Arial"/>
          <w:color w:val="222222"/>
          <w:shd w:val="clear" w:color="auto" w:fill="FFFFFF"/>
        </w:rPr>
      </w:pPr>
      <w:r w:rsidRPr="00BF47E3">
        <w:rPr>
          <w:rFonts w:ascii="Arial" w:hAnsi="Arial" w:cs="Arial"/>
        </w:rPr>
        <w:t xml:space="preserve"> A549 and A375 tumor cells were treated with EVs for 5 days. After trypsinization, cells were counted and resuspended in serum free media supplemented with 250</w:t>
      </w:r>
      <w:r>
        <w:rPr>
          <w:rFonts w:ascii="Arial" w:hAnsi="Arial" w:cs="Arial"/>
        </w:rPr>
        <w:t xml:space="preserve"> </w:t>
      </w:r>
      <w:proofErr w:type="spellStart"/>
      <w:r w:rsidRPr="00573871">
        <w:rPr>
          <w:rFonts w:ascii="Arial" w:hAnsi="Arial" w:cs="Arial"/>
          <w:color w:val="222222"/>
          <w:shd w:val="clear" w:color="auto" w:fill="FFFFFF"/>
        </w:rPr>
        <w:t>μ</w:t>
      </w:r>
      <w:r w:rsidRPr="00BF47E3">
        <w:rPr>
          <w:rFonts w:ascii="Arial" w:hAnsi="Arial" w:cs="Arial"/>
          <w:color w:val="222222"/>
          <w:shd w:val="clear" w:color="auto" w:fill="FFFFFF"/>
        </w:rPr>
        <w:t>g</w:t>
      </w:r>
      <w:proofErr w:type="spellEnd"/>
      <w:r w:rsidRPr="00BF47E3">
        <w:rPr>
          <w:rFonts w:ascii="Arial" w:hAnsi="Arial" w:cs="Arial"/>
          <w:color w:val="222222"/>
          <w:shd w:val="clear" w:color="auto" w:fill="FFFFFF"/>
        </w:rPr>
        <w:t>/ml BSA (Sigma-Aldrich)</w:t>
      </w:r>
      <w:r w:rsidRPr="00BF47E3">
        <w:rPr>
          <w:rFonts w:ascii="Arial" w:hAnsi="Arial" w:cs="Arial"/>
        </w:rPr>
        <w:t xml:space="preserve"> (assay media) at a concentration </w:t>
      </w:r>
      <w:r w:rsidRPr="00D31C49">
        <w:rPr>
          <w:rFonts w:ascii="Arial" w:hAnsi="Arial" w:cs="Arial"/>
        </w:rPr>
        <w:t>of 2x10</w:t>
      </w:r>
      <w:r>
        <w:rPr>
          <w:rFonts w:ascii="Arial" w:hAnsi="Arial" w:cs="Arial"/>
          <w:vertAlign w:val="superscript"/>
        </w:rPr>
        <w:t>5</w:t>
      </w:r>
      <w:r w:rsidRPr="00BF47E3">
        <w:rPr>
          <w:rFonts w:ascii="Arial" w:hAnsi="Arial" w:cs="Arial"/>
        </w:rPr>
        <w:t xml:space="preserve"> cells/ml. </w:t>
      </w:r>
      <w:r w:rsidRPr="00BF47E3">
        <w:rPr>
          <w:rFonts w:ascii="Arial" w:hAnsi="Arial" w:cs="Arial"/>
          <w:color w:val="222222"/>
          <w:shd w:val="clear" w:color="auto" w:fill="FFFFFF"/>
        </w:rPr>
        <w:t>650</w:t>
      </w:r>
      <w:r>
        <w:rPr>
          <w:rFonts w:ascii="Arial" w:hAnsi="Arial" w:cs="Arial"/>
          <w:color w:val="222222"/>
          <w:shd w:val="clear" w:color="auto" w:fill="FFFFFF"/>
        </w:rPr>
        <w:t xml:space="preserve"> </w:t>
      </w:r>
      <w:proofErr w:type="spellStart"/>
      <w:r w:rsidRPr="00573871">
        <w:rPr>
          <w:rFonts w:ascii="Arial" w:hAnsi="Arial" w:cs="Arial"/>
          <w:color w:val="222222"/>
          <w:shd w:val="clear" w:color="auto" w:fill="FFFFFF"/>
        </w:rPr>
        <w:t>μ</w:t>
      </w:r>
      <w:r w:rsidRPr="00BF47E3">
        <w:rPr>
          <w:rFonts w:ascii="Arial" w:hAnsi="Arial" w:cs="Arial"/>
          <w:color w:val="222222"/>
          <w:shd w:val="clear" w:color="auto" w:fill="FFFFFF"/>
        </w:rPr>
        <w:t>l</w:t>
      </w:r>
      <w:proofErr w:type="spellEnd"/>
      <w:r w:rsidRPr="00BF47E3">
        <w:rPr>
          <w:rFonts w:ascii="Arial" w:hAnsi="Arial" w:cs="Arial"/>
          <w:color w:val="222222"/>
          <w:shd w:val="clear" w:color="auto" w:fill="FFFFFF"/>
        </w:rPr>
        <w:t xml:space="preserve"> of media with 10% FBS w</w:t>
      </w:r>
      <w:r>
        <w:rPr>
          <w:rFonts w:ascii="Arial" w:hAnsi="Arial" w:cs="Arial"/>
          <w:color w:val="222222"/>
          <w:shd w:val="clear" w:color="auto" w:fill="FFFFFF"/>
        </w:rPr>
        <w:t xml:space="preserve">as </w:t>
      </w:r>
      <w:r w:rsidRPr="00BF47E3">
        <w:rPr>
          <w:rFonts w:ascii="Arial" w:hAnsi="Arial" w:cs="Arial"/>
          <w:color w:val="222222"/>
          <w:shd w:val="clear" w:color="auto" w:fill="FFFFFF"/>
        </w:rPr>
        <w:t xml:space="preserve">used as the chemoattractant </w:t>
      </w:r>
      <w:r>
        <w:rPr>
          <w:rFonts w:ascii="Arial" w:hAnsi="Arial" w:cs="Arial"/>
          <w:color w:val="222222"/>
          <w:shd w:val="clear" w:color="auto" w:fill="FFFFFF"/>
        </w:rPr>
        <w:t>and</w:t>
      </w:r>
      <w:r w:rsidRPr="00BF47E3">
        <w:rPr>
          <w:rFonts w:ascii="Arial" w:hAnsi="Arial" w:cs="Arial"/>
          <w:color w:val="222222"/>
          <w:shd w:val="clear" w:color="auto" w:fill="FFFFFF"/>
        </w:rPr>
        <w:t xml:space="preserve"> added to the bottom chamber of cell culture inserts, and 250</w:t>
      </w:r>
      <w:r>
        <w:rPr>
          <w:rFonts w:ascii="Arial" w:hAnsi="Arial" w:cs="Arial"/>
          <w:color w:val="222222"/>
          <w:shd w:val="clear" w:color="auto" w:fill="FFFFFF"/>
        </w:rPr>
        <w:t xml:space="preserve"> </w:t>
      </w:r>
      <w:proofErr w:type="spellStart"/>
      <w:r w:rsidRPr="00573871">
        <w:rPr>
          <w:rFonts w:ascii="Arial" w:hAnsi="Arial" w:cs="Arial"/>
          <w:color w:val="222222"/>
          <w:shd w:val="clear" w:color="auto" w:fill="FFFFFF"/>
        </w:rPr>
        <w:t>μ</w:t>
      </w:r>
      <w:r w:rsidRPr="00BF47E3">
        <w:rPr>
          <w:rFonts w:ascii="Arial" w:hAnsi="Arial" w:cs="Arial"/>
          <w:color w:val="222222"/>
          <w:shd w:val="clear" w:color="auto" w:fill="FFFFFF"/>
        </w:rPr>
        <w:t>l</w:t>
      </w:r>
      <w:proofErr w:type="spellEnd"/>
      <w:r w:rsidRPr="00BF47E3">
        <w:rPr>
          <w:rFonts w:ascii="Arial" w:hAnsi="Arial" w:cs="Arial"/>
          <w:color w:val="222222"/>
          <w:shd w:val="clear" w:color="auto" w:fill="FFFFFF"/>
        </w:rPr>
        <w:t xml:space="preserve"> of cells in assay media was added to the top chamber of cell culture inserts. For migration assays, Boyden chamber inserts (BD Biosciences, 8</w:t>
      </w:r>
      <w:r>
        <w:rPr>
          <w:rFonts w:ascii="Arial" w:hAnsi="Arial" w:cs="Arial"/>
          <w:color w:val="222222"/>
          <w:shd w:val="clear" w:color="auto" w:fill="FFFFFF"/>
        </w:rPr>
        <w:t xml:space="preserve"> </w:t>
      </w:r>
      <w:proofErr w:type="spellStart"/>
      <w:r w:rsidRPr="00573871">
        <w:rPr>
          <w:rFonts w:ascii="Arial" w:hAnsi="Arial" w:cs="Arial"/>
          <w:color w:val="222222"/>
          <w:shd w:val="clear" w:color="auto" w:fill="FFFFFF"/>
        </w:rPr>
        <w:t>μ</w:t>
      </w:r>
      <w:r w:rsidRPr="00BF47E3">
        <w:rPr>
          <w:rFonts w:ascii="Arial" w:hAnsi="Arial" w:cs="Arial"/>
          <w:color w:val="222222"/>
          <w:shd w:val="clear" w:color="auto" w:fill="FFFFFF"/>
        </w:rPr>
        <w:t>m</w:t>
      </w:r>
      <w:proofErr w:type="spellEnd"/>
      <w:r w:rsidRPr="00BF47E3">
        <w:rPr>
          <w:rFonts w:ascii="Arial" w:hAnsi="Arial" w:cs="Arial"/>
          <w:color w:val="222222"/>
          <w:shd w:val="clear" w:color="auto" w:fill="FFFFFF"/>
        </w:rPr>
        <w:t xml:space="preserve"> pore size) were used, and for invasion assays, BD </w:t>
      </w:r>
      <w:proofErr w:type="spellStart"/>
      <w:r w:rsidRPr="00BF47E3">
        <w:rPr>
          <w:rFonts w:ascii="Arial" w:hAnsi="Arial" w:cs="Arial"/>
          <w:color w:val="222222"/>
          <w:shd w:val="clear" w:color="auto" w:fill="FFFFFF"/>
        </w:rPr>
        <w:t>BioCoat</w:t>
      </w:r>
      <w:proofErr w:type="spellEnd"/>
      <w:r w:rsidRPr="00BF47E3">
        <w:rPr>
          <w:rFonts w:ascii="Arial" w:hAnsi="Arial" w:cs="Arial"/>
          <w:color w:val="222222"/>
          <w:shd w:val="clear" w:color="auto" w:fill="FFFFFF"/>
        </w:rPr>
        <w:t xml:space="preserve"> invasion chambers coated with growth </w:t>
      </w:r>
      <w:proofErr w:type="gramStart"/>
      <w:r w:rsidRPr="00BF47E3">
        <w:rPr>
          <w:rFonts w:ascii="Arial" w:hAnsi="Arial" w:cs="Arial"/>
          <w:color w:val="222222"/>
          <w:shd w:val="clear" w:color="auto" w:fill="FFFFFF"/>
        </w:rPr>
        <w:t>factor-reduced</w:t>
      </w:r>
      <w:proofErr w:type="gramEnd"/>
      <w:r w:rsidRPr="00BF47E3">
        <w:rPr>
          <w:rFonts w:ascii="Arial" w:hAnsi="Arial" w:cs="Arial"/>
          <w:color w:val="222222"/>
          <w:shd w:val="clear" w:color="auto" w:fill="FFFFFF"/>
        </w:rPr>
        <w:t xml:space="preserve"> Matrigel were used. Invasion chambers were prepared according to manufacturer instructions. Cells were allowed to migrate and invade for 24 hours, then cells that had migrated to the lower surface of the membrane were fixed in ethanol and stained with 0.1% crystal violet. 10X images of crystal-violet stained cells were captured using a Nikon DS-Fi2 camera, and quantifications were carried out in an automated fashion using Fiji/ImageJ v1.52. In brief, binary images of the area covered by crystal violet-positive cells was generated using thresholding and settings that were appropriate for control samples, and the same settings were used throughout the </w:t>
      </w:r>
      <w:r w:rsidRPr="00BF47E3">
        <w:rPr>
          <w:rFonts w:ascii="Arial" w:hAnsi="Arial" w:cs="Arial"/>
          <w:color w:val="222222"/>
          <w:shd w:val="clear" w:color="auto" w:fill="FFFFFF"/>
        </w:rPr>
        <w:lastRenderedPageBreak/>
        <w:t>analysis. The percentage area covered by crystal violet-positive cells was quantified for each condition, using a minimum of three technical replicates.</w:t>
      </w:r>
    </w:p>
    <w:p w14:paraId="357C8E5D" w14:textId="77777777" w:rsidR="00F37F12" w:rsidRPr="00BF47E3" w:rsidRDefault="00F37F12" w:rsidP="00F37F12">
      <w:pPr>
        <w:rPr>
          <w:rFonts w:ascii="Arial" w:hAnsi="Arial" w:cs="Arial"/>
          <w:color w:val="222222"/>
          <w:shd w:val="clear" w:color="auto" w:fill="FFFFFF"/>
        </w:rPr>
      </w:pPr>
    </w:p>
    <w:p w14:paraId="066E47CD" w14:textId="77777777" w:rsidR="00F37F12" w:rsidRPr="00BF47E3" w:rsidRDefault="00F37F12" w:rsidP="00F37F12">
      <w:pPr>
        <w:rPr>
          <w:rFonts w:ascii="Arial" w:hAnsi="Arial" w:cs="Arial"/>
          <w:b/>
          <w:bCs/>
          <w:color w:val="222222"/>
          <w:shd w:val="clear" w:color="auto" w:fill="FFFFFF"/>
        </w:rPr>
      </w:pPr>
      <w:r w:rsidRPr="00BF47E3">
        <w:rPr>
          <w:rFonts w:ascii="Arial" w:hAnsi="Arial" w:cs="Arial"/>
          <w:b/>
          <w:bCs/>
          <w:color w:val="222222"/>
          <w:shd w:val="clear" w:color="auto" w:fill="FFFFFF"/>
        </w:rPr>
        <w:t>Oxidative stress assays</w:t>
      </w:r>
    </w:p>
    <w:p w14:paraId="4FC537EC" w14:textId="77777777" w:rsidR="00F37F12" w:rsidRPr="00BF47E3" w:rsidRDefault="00F37F12" w:rsidP="00F37F12">
      <w:pPr>
        <w:rPr>
          <w:rFonts w:ascii="Arial" w:hAnsi="Arial" w:cs="Arial"/>
        </w:rPr>
      </w:pPr>
      <w:r w:rsidRPr="00BF47E3">
        <w:rPr>
          <w:rFonts w:ascii="Arial" w:hAnsi="Arial" w:cs="Arial"/>
          <w:color w:val="222222"/>
          <w:shd w:val="clear" w:color="auto" w:fill="FFFFFF"/>
        </w:rPr>
        <w:t xml:space="preserve">For short-term ROS quantification, fibroblasts were seeded in 12-well plates. After </w:t>
      </w:r>
      <w:r>
        <w:rPr>
          <w:rFonts w:ascii="Arial" w:hAnsi="Arial" w:cs="Arial"/>
          <w:color w:val="222222"/>
          <w:shd w:val="clear" w:color="auto" w:fill="FFFFFF"/>
        </w:rPr>
        <w:t>12</w:t>
      </w:r>
      <w:r w:rsidRPr="00BF47E3">
        <w:rPr>
          <w:rFonts w:ascii="Arial" w:hAnsi="Arial" w:cs="Arial"/>
          <w:color w:val="222222"/>
          <w:shd w:val="clear" w:color="auto" w:fill="FFFFFF"/>
        </w:rPr>
        <w:t xml:space="preserve"> hours, MMA was added at indicated periods of time. Media was removed and cells were washed with PBS</w:t>
      </w:r>
      <w:r>
        <w:rPr>
          <w:rFonts w:ascii="Arial" w:hAnsi="Arial" w:cs="Arial"/>
          <w:color w:val="222222"/>
          <w:shd w:val="clear" w:color="auto" w:fill="FFFFFF"/>
        </w:rPr>
        <w:t>. Then,</w:t>
      </w:r>
      <w:r w:rsidRPr="00BF47E3">
        <w:rPr>
          <w:rFonts w:ascii="Arial" w:hAnsi="Arial" w:cs="Arial"/>
          <w:color w:val="222222"/>
          <w:shd w:val="clear" w:color="auto" w:fill="FFFFFF"/>
        </w:rPr>
        <w:t xml:space="preserve"> media containing 20</w:t>
      </w:r>
      <w:r>
        <w:rPr>
          <w:rFonts w:ascii="Arial" w:hAnsi="Arial" w:cs="Arial"/>
          <w:color w:val="222222"/>
          <w:shd w:val="clear" w:color="auto" w:fill="FFFFFF"/>
        </w:rPr>
        <w:t xml:space="preserve"> </w:t>
      </w:r>
      <w:proofErr w:type="spellStart"/>
      <w:r w:rsidRPr="00573871">
        <w:rPr>
          <w:rFonts w:ascii="Arial" w:hAnsi="Arial" w:cs="Arial"/>
          <w:color w:val="222222"/>
          <w:shd w:val="clear" w:color="auto" w:fill="FFFFFF"/>
        </w:rPr>
        <w:t>μ</w:t>
      </w:r>
      <w:r w:rsidRPr="00BF47E3">
        <w:rPr>
          <w:rFonts w:ascii="Arial" w:hAnsi="Arial" w:cs="Arial"/>
          <w:color w:val="222222"/>
          <w:shd w:val="clear" w:color="auto" w:fill="FFFFFF"/>
        </w:rPr>
        <w:t>M</w:t>
      </w:r>
      <w:proofErr w:type="spellEnd"/>
      <w:r w:rsidRPr="00BF47E3">
        <w:rPr>
          <w:rFonts w:ascii="Arial" w:hAnsi="Arial" w:cs="Arial"/>
          <w:color w:val="222222"/>
          <w:shd w:val="clear" w:color="auto" w:fill="FFFFFF"/>
        </w:rPr>
        <w:t xml:space="preserve"> of 2,7-dichlorodihydrofluorescein diacetate (DCFH-DA) (Cayman Chemical) was added to the cells and incubated for 45 minutes. Cells were then washed with PBS, </w:t>
      </w:r>
      <w:proofErr w:type="spellStart"/>
      <w:r w:rsidRPr="00BF47E3">
        <w:rPr>
          <w:rFonts w:ascii="Arial" w:hAnsi="Arial" w:cs="Arial"/>
          <w:color w:val="222222"/>
          <w:shd w:val="clear" w:color="auto" w:fill="FFFFFF"/>
        </w:rPr>
        <w:t>trypsinized</w:t>
      </w:r>
      <w:proofErr w:type="spellEnd"/>
      <w:r w:rsidRPr="00BF47E3">
        <w:rPr>
          <w:rFonts w:ascii="Arial" w:hAnsi="Arial" w:cs="Arial"/>
          <w:color w:val="222222"/>
          <w:shd w:val="clear" w:color="auto" w:fill="FFFFFF"/>
        </w:rPr>
        <w:t xml:space="preserve"> and added to a</w:t>
      </w:r>
      <w:r>
        <w:rPr>
          <w:rFonts w:ascii="Arial" w:hAnsi="Arial" w:cs="Arial"/>
          <w:color w:val="222222"/>
          <w:shd w:val="clear" w:color="auto" w:fill="FFFFFF"/>
        </w:rPr>
        <w:t xml:space="preserve">n opaque </w:t>
      </w:r>
      <w:r w:rsidRPr="00BF47E3">
        <w:rPr>
          <w:rFonts w:ascii="Arial" w:hAnsi="Arial" w:cs="Arial"/>
          <w:color w:val="222222"/>
          <w:shd w:val="clear" w:color="auto" w:fill="FFFFFF"/>
        </w:rPr>
        <w:t>black 96-well plate. Fluorescence signaling was quantified using an Envision plate reader (Perkin Elmer) and normalized to total cell number.</w:t>
      </w:r>
      <w:r>
        <w:rPr>
          <w:rFonts w:ascii="Arial" w:hAnsi="Arial" w:cs="Arial"/>
          <w:color w:val="222222"/>
          <w:shd w:val="clear" w:color="auto" w:fill="FFFFFF"/>
        </w:rPr>
        <w:t xml:space="preserve"> For measurement of MDA, cells were prepared and quantified using the </w:t>
      </w:r>
      <w:proofErr w:type="spellStart"/>
      <w:r>
        <w:rPr>
          <w:rFonts w:ascii="Arial" w:hAnsi="Arial" w:cs="Arial"/>
          <w:color w:val="222222"/>
          <w:shd w:val="clear" w:color="auto" w:fill="FFFFFF"/>
        </w:rPr>
        <w:t>Thiobarbituric</w:t>
      </w:r>
      <w:proofErr w:type="spellEnd"/>
      <w:r>
        <w:rPr>
          <w:rFonts w:ascii="Arial" w:hAnsi="Arial" w:cs="Arial"/>
          <w:color w:val="222222"/>
          <w:shd w:val="clear" w:color="auto" w:fill="FFFFFF"/>
        </w:rPr>
        <w:t xml:space="preserve"> Acid Reactive Substances Assay Kit (Cayman Chemical) according to manufacturer instructions.</w:t>
      </w:r>
    </w:p>
    <w:p w14:paraId="5BFF3844" w14:textId="77777777" w:rsidR="00F37F12" w:rsidRPr="00BF47E3" w:rsidRDefault="00F37F12" w:rsidP="00F37F12">
      <w:pPr>
        <w:rPr>
          <w:rFonts w:ascii="Arial" w:hAnsi="Arial" w:cs="Arial"/>
        </w:rPr>
      </w:pPr>
    </w:p>
    <w:p w14:paraId="691E793E" w14:textId="77777777" w:rsidR="00F37F12" w:rsidRDefault="00F37F12" w:rsidP="00F37F12">
      <w:pPr>
        <w:rPr>
          <w:rFonts w:ascii="Arial" w:hAnsi="Arial" w:cs="Arial"/>
          <w:b/>
          <w:bCs/>
        </w:rPr>
      </w:pPr>
      <w:r>
        <w:rPr>
          <w:rFonts w:ascii="Arial" w:hAnsi="Arial" w:cs="Arial"/>
          <w:b/>
          <w:bCs/>
        </w:rPr>
        <w:t>Metabolite extraction and metabolomics</w:t>
      </w:r>
    </w:p>
    <w:p w14:paraId="511E38FB" w14:textId="77777777" w:rsidR="00F37F12" w:rsidRPr="00917074" w:rsidRDefault="00F37F12" w:rsidP="00F37F12">
      <w:pPr>
        <w:rPr>
          <w:rFonts w:ascii="Arial" w:hAnsi="Arial" w:cs="Arial"/>
        </w:rPr>
      </w:pPr>
      <w:r>
        <w:rPr>
          <w:rFonts w:ascii="Arial" w:hAnsi="Arial" w:cs="Arial"/>
        </w:rPr>
        <w:t xml:space="preserve">Tumor cells were seeded in 10cm dishes and infected with </w:t>
      </w:r>
      <w:proofErr w:type="spellStart"/>
      <w:r>
        <w:rPr>
          <w:rFonts w:ascii="Arial" w:hAnsi="Arial" w:cs="Arial"/>
        </w:rPr>
        <w:t>shMUT</w:t>
      </w:r>
      <w:proofErr w:type="spellEnd"/>
      <w:r>
        <w:rPr>
          <w:rFonts w:ascii="Arial" w:hAnsi="Arial" w:cs="Arial"/>
        </w:rPr>
        <w:t xml:space="preserve"> virus for 3 days. Cells were washed with cold PBS and incubated with 5ml FBS free DMEM to collect conditioned medium. 48 hours later, the conditioned medium was </w:t>
      </w:r>
      <w:proofErr w:type="gramStart"/>
      <w:r>
        <w:rPr>
          <w:rFonts w:ascii="Arial" w:hAnsi="Arial" w:cs="Arial"/>
        </w:rPr>
        <w:t>collected</w:t>
      </w:r>
      <w:proofErr w:type="gramEnd"/>
      <w:r>
        <w:rPr>
          <w:rFonts w:ascii="Arial" w:hAnsi="Arial" w:cs="Arial"/>
        </w:rPr>
        <w:t xml:space="preserve"> and the tumor cells were counted. 4 volumes of 100% methanol were added to 1 volume of conditioned media, then subjected to speed vacuum for about 4 hours until the solution was fully evaporated. The pellets</w:t>
      </w:r>
      <w:r w:rsidRPr="00A92E7C">
        <w:rPr>
          <w:rFonts w:ascii="Arial" w:hAnsi="Arial" w:cs="Arial"/>
        </w:rPr>
        <w:t xml:space="preserve"> were resuspended in 10 µL of 50% MeOH (in H2O). Then</w:t>
      </w:r>
      <w:r>
        <w:rPr>
          <w:rFonts w:ascii="Arial" w:hAnsi="Arial" w:cs="Arial"/>
        </w:rPr>
        <w:t>,</w:t>
      </w:r>
      <w:r w:rsidRPr="00A92E7C">
        <w:rPr>
          <w:rFonts w:ascii="Arial" w:hAnsi="Arial" w:cs="Arial"/>
        </w:rPr>
        <w:t xml:space="preserve"> the mixture was spun down, and 10 µL of supernatant was mixed with 50 µL short-chain fatty acids (SCFAs) derivatization solution. The resulting mixture was vortexed and incubated at 60°C for 1 </w:t>
      </w:r>
      <w:proofErr w:type="spellStart"/>
      <w:r w:rsidRPr="00A92E7C">
        <w:rPr>
          <w:rFonts w:ascii="Arial" w:hAnsi="Arial" w:cs="Arial"/>
        </w:rPr>
        <w:t>hr</w:t>
      </w:r>
      <w:proofErr w:type="spellEnd"/>
      <w:r w:rsidRPr="00A92E7C">
        <w:rPr>
          <w:rFonts w:ascii="Arial" w:hAnsi="Arial" w:cs="Arial"/>
        </w:rPr>
        <w:t xml:space="preserve">, then the mixture was centrifuged at 21000 x g for 20 min, and the supernatant was analyzed using an Agilent 1290 LC system coupled to an Agilent 6530 quadrupole time-of-flight (QTOF) mass spectrometer with a 130Å, 1.7 </w:t>
      </w:r>
      <w:proofErr w:type="spellStart"/>
      <w:r w:rsidRPr="00A92E7C">
        <w:rPr>
          <w:rFonts w:ascii="Arial" w:hAnsi="Arial" w:cs="Arial"/>
        </w:rPr>
        <w:t>μm</w:t>
      </w:r>
      <w:proofErr w:type="spellEnd"/>
      <w:r w:rsidRPr="00A92E7C">
        <w:rPr>
          <w:rFonts w:ascii="Arial" w:hAnsi="Arial" w:cs="Arial"/>
        </w:rPr>
        <w:t>, 2.1 mm × 100 mm ACQUITY UPLC BEH C18 column (Waters). We used the following solvent system: A: H2O with 0.1% formic acid; B: Methanol with 0.1% formic acid. 20 µL of each sample was injected, and the flow rate was 0.35 mL/min with a column temperature of 40 °C. The gradient for HPLC-MS analysis was: 0-6.0 min, 99.5%-70.0% A; 6.0-9.0 min, 70.0%-2.0% A; 9.0-9.4 min, 2.0% A; 9.4-9.6min, 2.0%-99.5% A. Peaks were assigned by comparison with authentic standards.</w:t>
      </w:r>
      <w:r>
        <w:rPr>
          <w:rFonts w:ascii="Arial" w:hAnsi="Arial" w:cs="Arial"/>
        </w:rPr>
        <w:t xml:space="preserve"> Relative metabolite amounts were normalized to cell number.</w:t>
      </w:r>
    </w:p>
    <w:p w14:paraId="0F7CDFE3" w14:textId="77777777" w:rsidR="00F37F12" w:rsidRPr="002933DE" w:rsidRDefault="00F37F12" w:rsidP="00F37F12">
      <w:pPr>
        <w:rPr>
          <w:rFonts w:ascii="Arial" w:hAnsi="Arial" w:cs="Arial"/>
          <w:b/>
          <w:bCs/>
        </w:rPr>
      </w:pPr>
    </w:p>
    <w:p w14:paraId="44A5ADC1" w14:textId="77777777" w:rsidR="00F37F12" w:rsidRPr="00920D69" w:rsidRDefault="00F37F12" w:rsidP="00F37F12">
      <w:pPr>
        <w:rPr>
          <w:rFonts w:ascii="Arial" w:hAnsi="Arial" w:cs="Arial"/>
          <w:b/>
          <w:bCs/>
        </w:rPr>
      </w:pPr>
      <w:r w:rsidRPr="00920D69">
        <w:rPr>
          <w:rFonts w:ascii="Arial" w:hAnsi="Arial" w:cs="Arial"/>
          <w:b/>
          <w:bCs/>
        </w:rPr>
        <w:t>shRNA gene silencing</w:t>
      </w:r>
    </w:p>
    <w:p w14:paraId="230797FC" w14:textId="5A1DF3FB" w:rsidR="00F37F12" w:rsidRPr="007C2027" w:rsidRDefault="00F37F12" w:rsidP="007C2027">
      <w:pPr>
        <w:pStyle w:val="Default"/>
      </w:pPr>
      <w:proofErr w:type="spellStart"/>
      <w:r w:rsidRPr="00920D69">
        <w:rPr>
          <w:rFonts w:ascii="Arial" w:hAnsi="Arial" w:cs="Arial"/>
        </w:rPr>
        <w:t>shMUT</w:t>
      </w:r>
      <w:proofErr w:type="spellEnd"/>
      <w:r w:rsidRPr="00920D69">
        <w:rPr>
          <w:rFonts w:ascii="Arial" w:hAnsi="Arial" w:cs="Arial"/>
        </w:rPr>
        <w:t xml:space="preserve"> #1 (TRCN0000049038), </w:t>
      </w:r>
      <w:proofErr w:type="spellStart"/>
      <w:r w:rsidRPr="00920D69">
        <w:rPr>
          <w:rFonts w:ascii="Arial" w:hAnsi="Arial" w:cs="Arial"/>
        </w:rPr>
        <w:t>shMUT</w:t>
      </w:r>
      <w:proofErr w:type="spellEnd"/>
      <w:r w:rsidRPr="00920D69">
        <w:rPr>
          <w:rFonts w:ascii="Arial" w:hAnsi="Arial" w:cs="Arial"/>
        </w:rPr>
        <w:t xml:space="preserve"> #2 (TRCN0000049040), shIL6 #1 (TRCN0000059203), shIL6#2 (</w:t>
      </w:r>
      <w:r w:rsidRPr="00856F43">
        <w:rPr>
          <w:rFonts w:ascii="Arial" w:hAnsi="Arial" w:cs="Arial"/>
        </w:rPr>
        <w:t>T</w:t>
      </w:r>
      <w:r w:rsidRPr="006F7EA0">
        <w:rPr>
          <w:rFonts w:ascii="Arial" w:hAnsi="Arial" w:cs="Arial"/>
        </w:rPr>
        <w:t xml:space="preserve">RCN0000372668), shIL6R #1 (TRCN0000058779), shIL6R #2 (TRCN0000058780), </w:t>
      </w:r>
      <w:proofErr w:type="spellStart"/>
      <w:r w:rsidRPr="006F7EA0">
        <w:rPr>
          <w:rFonts w:ascii="Arial" w:hAnsi="Arial" w:cs="Arial"/>
        </w:rPr>
        <w:t>shGFP</w:t>
      </w:r>
      <w:proofErr w:type="spellEnd"/>
      <w:r w:rsidRPr="006F7EA0">
        <w:rPr>
          <w:rFonts w:ascii="Arial" w:hAnsi="Arial" w:cs="Arial"/>
        </w:rPr>
        <w:t xml:space="preserve"> (</w:t>
      </w:r>
      <w:r w:rsidRPr="006F7EA0">
        <w:rPr>
          <w:rFonts w:ascii="Arial" w:hAnsi="Arial" w:cs="Arial"/>
          <w:color w:val="222222"/>
          <w:shd w:val="clear" w:color="auto" w:fill="FFFFFF"/>
        </w:rPr>
        <w:t>TRCN0000072181</w:t>
      </w:r>
      <w:r w:rsidRPr="006F7EA0">
        <w:rPr>
          <w:rFonts w:ascii="Arial" w:hAnsi="Arial" w:cs="Arial"/>
        </w:rPr>
        <w:t>)</w:t>
      </w:r>
      <w:r w:rsidR="000225A4" w:rsidRPr="006F7EA0">
        <w:rPr>
          <w:rFonts w:ascii="Arial" w:hAnsi="Arial" w:cs="Arial"/>
        </w:rPr>
        <w:t xml:space="preserve">, </w:t>
      </w:r>
      <w:proofErr w:type="spellStart"/>
      <w:r w:rsidR="000225A4" w:rsidRPr="006F7EA0">
        <w:rPr>
          <w:rFonts w:ascii="Arial" w:hAnsi="Arial" w:cs="Arial"/>
        </w:rPr>
        <w:t>shPCCA</w:t>
      </w:r>
      <w:proofErr w:type="spellEnd"/>
      <w:r w:rsidR="000151DB" w:rsidRPr="006F7EA0">
        <w:rPr>
          <w:rFonts w:ascii="Arial" w:hAnsi="Arial" w:cs="Arial"/>
        </w:rPr>
        <w:t xml:space="preserve"> #1 (</w:t>
      </w:r>
      <w:hyperlink r:id="rId7" w:anchor="shRNA%20Products" w:tgtFrame="_blank" w:history="1">
        <w:r w:rsidR="000151DB" w:rsidRPr="007C2027">
          <w:rPr>
            <w:rStyle w:val="a4"/>
            <w:rFonts w:ascii="Arial" w:hAnsi="Arial" w:cs="Arial"/>
            <w:color w:val="0063DC"/>
            <w:spacing w:val="2"/>
            <w:bdr w:val="none" w:sz="0" w:space="0" w:color="auto" w:frame="1"/>
            <w:shd w:val="clear" w:color="auto" w:fill="CCCCCC"/>
          </w:rPr>
          <w:t>TRCN0000078424</w:t>
        </w:r>
      </w:hyperlink>
      <w:r w:rsidR="000151DB" w:rsidRPr="00856F43">
        <w:rPr>
          <w:rFonts w:ascii="Arial" w:hAnsi="Arial" w:cs="Arial"/>
        </w:rPr>
        <w:t>)</w:t>
      </w:r>
      <w:r w:rsidR="000151DB" w:rsidRPr="006F7EA0">
        <w:rPr>
          <w:rFonts w:ascii="Arial" w:hAnsi="Arial" w:cs="Arial"/>
        </w:rPr>
        <w:t xml:space="preserve">, </w:t>
      </w:r>
      <w:proofErr w:type="spellStart"/>
      <w:r w:rsidR="000151DB" w:rsidRPr="006F7EA0">
        <w:rPr>
          <w:rFonts w:ascii="Arial" w:hAnsi="Arial" w:cs="Arial"/>
        </w:rPr>
        <w:t>shPCCA</w:t>
      </w:r>
      <w:proofErr w:type="spellEnd"/>
      <w:r w:rsidR="000151DB" w:rsidRPr="006F7EA0">
        <w:rPr>
          <w:rFonts w:ascii="Arial" w:hAnsi="Arial" w:cs="Arial"/>
        </w:rPr>
        <w:t xml:space="preserve"> #2 (</w:t>
      </w:r>
      <w:hyperlink r:id="rId8" w:anchor="shRNA%20Products" w:tgtFrame="_blank" w:history="1">
        <w:r w:rsidR="000151DB" w:rsidRPr="007C2027">
          <w:rPr>
            <w:rStyle w:val="a4"/>
            <w:rFonts w:ascii="Arial" w:hAnsi="Arial" w:cs="Arial"/>
            <w:color w:val="0063DC"/>
            <w:spacing w:val="2"/>
            <w:bdr w:val="none" w:sz="0" w:space="0" w:color="auto" w:frame="1"/>
            <w:shd w:val="clear" w:color="auto" w:fill="F6F6F6"/>
          </w:rPr>
          <w:t>TRCN0000078423</w:t>
        </w:r>
      </w:hyperlink>
      <w:r w:rsidR="000151DB" w:rsidRPr="007C2027">
        <w:rPr>
          <w:rFonts w:ascii="Arial" w:hAnsi="Arial" w:cs="Arial"/>
        </w:rPr>
        <w:t>)</w:t>
      </w:r>
      <w:r w:rsidR="000151DB" w:rsidRPr="006F7EA0">
        <w:rPr>
          <w:rFonts w:ascii="Arial" w:hAnsi="Arial" w:cs="Arial"/>
        </w:rPr>
        <w:t xml:space="preserve">, </w:t>
      </w:r>
      <w:proofErr w:type="spellStart"/>
      <w:r w:rsidR="000151DB" w:rsidRPr="006F7EA0">
        <w:rPr>
          <w:rFonts w:ascii="Arial" w:hAnsi="Arial" w:cs="Arial"/>
        </w:rPr>
        <w:t>shCHUK</w:t>
      </w:r>
      <w:proofErr w:type="spellEnd"/>
      <w:r w:rsidR="000151DB" w:rsidRPr="006F7EA0">
        <w:rPr>
          <w:rFonts w:ascii="Arial" w:hAnsi="Arial" w:cs="Arial"/>
        </w:rPr>
        <w:t xml:space="preserve"> #1 (</w:t>
      </w:r>
      <w:r w:rsidR="00093A2E" w:rsidRPr="007C2027">
        <w:rPr>
          <w:rFonts w:ascii="Arial" w:hAnsi="Arial" w:cs="Arial"/>
          <w:color w:val="auto"/>
        </w:rPr>
        <w:t>TRCN0000194782</w:t>
      </w:r>
      <w:r w:rsidR="00093A2E" w:rsidRPr="007C2027">
        <w:rPr>
          <w:rFonts w:ascii="Arial" w:hAnsi="Arial" w:cs="Arial"/>
        </w:rPr>
        <w:t xml:space="preserve">), </w:t>
      </w:r>
      <w:proofErr w:type="spellStart"/>
      <w:r w:rsidR="00093A2E" w:rsidRPr="007C2027">
        <w:rPr>
          <w:rFonts w:ascii="Arial" w:hAnsi="Arial" w:cs="Arial"/>
        </w:rPr>
        <w:t>shCHUK</w:t>
      </w:r>
      <w:proofErr w:type="spellEnd"/>
      <w:r w:rsidR="00093A2E" w:rsidRPr="007C2027">
        <w:rPr>
          <w:rFonts w:ascii="Arial" w:hAnsi="Arial" w:cs="Arial"/>
        </w:rPr>
        <w:t xml:space="preserve"> #2 (</w:t>
      </w:r>
      <w:r w:rsidR="00856F43" w:rsidRPr="007C2027">
        <w:rPr>
          <w:rFonts w:ascii="Arial" w:hAnsi="Arial" w:cs="Arial"/>
          <w:color w:val="auto"/>
        </w:rPr>
        <w:t>TRCN0000199496), shTGFBR1</w:t>
      </w:r>
      <w:r w:rsidR="006F7EA0" w:rsidRPr="007C2027">
        <w:rPr>
          <w:rFonts w:ascii="Arial" w:hAnsi="Arial" w:cs="Arial"/>
          <w:color w:val="auto"/>
        </w:rPr>
        <w:t xml:space="preserve"> #1 (TRCN0000194693)</w:t>
      </w:r>
      <w:r w:rsidRPr="006F7EA0">
        <w:rPr>
          <w:rFonts w:ascii="Arial" w:hAnsi="Arial" w:cs="Arial"/>
        </w:rPr>
        <w:t xml:space="preserve"> </w:t>
      </w:r>
      <w:r w:rsidR="006F7EA0" w:rsidRPr="006F7EA0">
        <w:rPr>
          <w:rFonts w:ascii="Arial" w:hAnsi="Arial" w:cs="Arial"/>
        </w:rPr>
        <w:t>, shTGFBR1 #2 (</w:t>
      </w:r>
      <w:r w:rsidR="006F7EA0" w:rsidRPr="007C2027">
        <w:rPr>
          <w:rFonts w:ascii="Arial" w:hAnsi="Arial" w:cs="Arial"/>
          <w:color w:val="auto"/>
        </w:rPr>
        <w:t>TRCN0000196293</w:t>
      </w:r>
      <w:r w:rsidR="006F7EA0" w:rsidRPr="006F7EA0">
        <w:rPr>
          <w:rFonts w:ascii="Arial" w:hAnsi="Arial" w:cs="Arial"/>
        </w:rPr>
        <w:t xml:space="preserve">) </w:t>
      </w:r>
      <w:r w:rsidRPr="006F7EA0">
        <w:rPr>
          <w:rFonts w:ascii="Arial" w:hAnsi="Arial" w:cs="Arial"/>
        </w:rPr>
        <w:t>(all from Sigma Aldrich) lentiviruses were produced by co-transfection of HEK293T cells with plasmids</w:t>
      </w:r>
      <w:r w:rsidRPr="00856F43">
        <w:rPr>
          <w:rFonts w:ascii="Arial" w:hAnsi="Arial" w:cs="Arial"/>
        </w:rPr>
        <w:t xml:space="preserve"> encoding psPAX2 (</w:t>
      </w:r>
      <w:proofErr w:type="spellStart"/>
      <w:r w:rsidRPr="00856F43">
        <w:rPr>
          <w:rFonts w:ascii="Arial" w:hAnsi="Arial" w:cs="Arial"/>
        </w:rPr>
        <w:t>Addgene</w:t>
      </w:r>
      <w:proofErr w:type="spellEnd"/>
      <w:r w:rsidRPr="00856F43">
        <w:rPr>
          <w:rFonts w:ascii="Arial" w:hAnsi="Arial" w:cs="Arial"/>
        </w:rPr>
        <w:t xml:space="preserve"> plasmid 12260) and pMD2.G (</w:t>
      </w:r>
      <w:proofErr w:type="spellStart"/>
      <w:r w:rsidRPr="00856F43">
        <w:rPr>
          <w:rFonts w:ascii="Arial" w:hAnsi="Arial" w:cs="Arial"/>
        </w:rPr>
        <w:t>Addgene</w:t>
      </w:r>
      <w:proofErr w:type="spellEnd"/>
      <w:r w:rsidRPr="00856F43">
        <w:rPr>
          <w:rFonts w:ascii="Arial" w:hAnsi="Arial" w:cs="Arial"/>
        </w:rPr>
        <w:t xml:space="preserve"> plasmid 12259</w:t>
      </w:r>
      <w:r w:rsidRPr="000151DB">
        <w:rPr>
          <w:rFonts w:ascii="Arial" w:hAnsi="Arial" w:cs="Arial"/>
        </w:rPr>
        <w:t>) using X-</w:t>
      </w:r>
      <w:proofErr w:type="spellStart"/>
      <w:r w:rsidRPr="000151DB">
        <w:rPr>
          <w:rFonts w:ascii="Arial" w:hAnsi="Arial" w:cs="Arial"/>
        </w:rPr>
        <w:t>tremeGene</w:t>
      </w:r>
      <w:proofErr w:type="spellEnd"/>
      <w:r w:rsidRPr="000151DB">
        <w:rPr>
          <w:rFonts w:ascii="Arial" w:hAnsi="Arial" w:cs="Arial"/>
        </w:rPr>
        <w:t xml:space="preserve"> HP (Roche) in accordance with the manufacturer’s </w:t>
      </w:r>
      <w:r w:rsidRPr="00920D69">
        <w:rPr>
          <w:rFonts w:ascii="Arial" w:hAnsi="Arial" w:cs="Arial"/>
        </w:rPr>
        <w:t>protocol. Medium was changed 16 hours post-transfection and the virus</w:t>
      </w:r>
      <w:r>
        <w:rPr>
          <w:rFonts w:ascii="Arial" w:hAnsi="Arial" w:cs="Arial"/>
        </w:rPr>
        <w:t xml:space="preserve"> harvested over 72 hours, filtered, and used to infect fibroblasts and tumor cells with 8 </w:t>
      </w:r>
      <w:proofErr w:type="spellStart"/>
      <w:r w:rsidRPr="00917074">
        <w:rPr>
          <w:rFonts w:ascii="Arial" w:hAnsi="Arial" w:cs="Arial"/>
        </w:rPr>
        <w:t>μg</w:t>
      </w:r>
      <w:proofErr w:type="spellEnd"/>
      <w:r w:rsidRPr="00917074">
        <w:rPr>
          <w:rFonts w:ascii="Arial" w:hAnsi="Arial" w:cs="Arial"/>
        </w:rPr>
        <w:t xml:space="preserve">/ml polybrene (Sigma-Aldrich). </w:t>
      </w:r>
      <w:r w:rsidRPr="00917074">
        <w:rPr>
          <w:rFonts w:ascii="Arial" w:hAnsi="Arial" w:cs="Arial"/>
        </w:rPr>
        <w:lastRenderedPageBreak/>
        <w:t xml:space="preserve">Selection of resistant colonies was initiated 24 hours after selection using 2 </w:t>
      </w:r>
      <w:proofErr w:type="spellStart"/>
      <w:r w:rsidRPr="00917074">
        <w:rPr>
          <w:rFonts w:ascii="Arial" w:hAnsi="Arial" w:cs="Arial"/>
        </w:rPr>
        <w:t>μg</w:t>
      </w:r>
      <w:proofErr w:type="spellEnd"/>
      <w:r w:rsidRPr="00917074">
        <w:rPr>
          <w:rFonts w:ascii="Arial" w:hAnsi="Arial" w:cs="Arial"/>
        </w:rPr>
        <w:t>/ml of puromycin (Sigma-Aldrich).</w:t>
      </w:r>
    </w:p>
    <w:p w14:paraId="755E7456" w14:textId="77777777" w:rsidR="00F37F12" w:rsidRPr="00BF47E3" w:rsidRDefault="00F37F12" w:rsidP="00F37F12">
      <w:pPr>
        <w:rPr>
          <w:rFonts w:ascii="Arial" w:hAnsi="Arial" w:cs="Arial"/>
        </w:rPr>
      </w:pPr>
    </w:p>
    <w:p w14:paraId="43A2069F" w14:textId="77777777" w:rsidR="00F37F12" w:rsidRPr="00C00AC0" w:rsidRDefault="00F37F12" w:rsidP="00F37F12">
      <w:pPr>
        <w:rPr>
          <w:rFonts w:ascii="Arial" w:hAnsi="Arial" w:cs="Arial"/>
          <w:b/>
          <w:bCs/>
        </w:rPr>
      </w:pPr>
      <w:r w:rsidRPr="00C00AC0">
        <w:rPr>
          <w:rFonts w:ascii="Arial" w:hAnsi="Arial" w:cs="Arial"/>
          <w:b/>
          <w:bCs/>
        </w:rPr>
        <w:t>qPCR</w:t>
      </w:r>
    </w:p>
    <w:p w14:paraId="39E4D382" w14:textId="77777777" w:rsidR="00F37F12" w:rsidRDefault="00F37F12" w:rsidP="00F37F12">
      <w:pPr>
        <w:rPr>
          <w:rFonts w:ascii="Arial" w:hAnsi="Arial" w:cs="Arial"/>
        </w:rPr>
      </w:pPr>
      <w:r>
        <w:rPr>
          <w:rFonts w:ascii="Arial" w:hAnsi="Arial" w:cs="Arial"/>
        </w:rPr>
        <w:t xml:space="preserve">RNA was extracted from cells using the </w:t>
      </w:r>
      <w:proofErr w:type="spellStart"/>
      <w:r>
        <w:rPr>
          <w:rFonts w:ascii="Arial" w:hAnsi="Arial" w:cs="Arial"/>
        </w:rPr>
        <w:t>Ambion</w:t>
      </w:r>
      <w:proofErr w:type="spellEnd"/>
      <w:r>
        <w:rPr>
          <w:rFonts w:ascii="Arial" w:hAnsi="Arial" w:cs="Arial"/>
        </w:rPr>
        <w:t xml:space="preserve"> </w:t>
      </w:r>
      <w:proofErr w:type="spellStart"/>
      <w:r>
        <w:rPr>
          <w:rFonts w:ascii="Arial" w:hAnsi="Arial" w:cs="Arial"/>
        </w:rPr>
        <w:t>PureLink</w:t>
      </w:r>
      <w:proofErr w:type="spellEnd"/>
      <w:r>
        <w:rPr>
          <w:rFonts w:ascii="Arial" w:hAnsi="Arial" w:cs="Arial"/>
        </w:rPr>
        <w:t xml:space="preserve"> RNA Mini Kit (Life Technologies) according to manufacturer’s instructions and treated with DNase I (Amplification grade, Sigma-Aldrich). cDNA was synthesized using the </w:t>
      </w:r>
      <w:proofErr w:type="spellStart"/>
      <w:r>
        <w:rPr>
          <w:rFonts w:ascii="Arial" w:hAnsi="Arial" w:cs="Arial"/>
        </w:rPr>
        <w:t>iSCRIPT</w:t>
      </w:r>
      <w:proofErr w:type="spellEnd"/>
      <w:r>
        <w:rPr>
          <w:rFonts w:ascii="Arial" w:hAnsi="Arial" w:cs="Arial"/>
        </w:rPr>
        <w:t xml:space="preserve"> cDNA synthesis kit (</w:t>
      </w:r>
      <w:proofErr w:type="spellStart"/>
      <w:r>
        <w:rPr>
          <w:rFonts w:ascii="Arial" w:hAnsi="Arial" w:cs="Arial"/>
        </w:rPr>
        <w:t>BioRad</w:t>
      </w:r>
      <w:proofErr w:type="spellEnd"/>
      <w:r>
        <w:rPr>
          <w:rFonts w:ascii="Arial" w:hAnsi="Arial" w:cs="Arial"/>
        </w:rPr>
        <w:t xml:space="preserve">) and analyzed by qPCR using SYBR green master mix (Life Technologies) on a QuantStudio6 Real-Time PCR system with </w:t>
      </w:r>
      <w:proofErr w:type="spellStart"/>
      <w:r>
        <w:rPr>
          <w:rFonts w:ascii="Arial" w:hAnsi="Arial" w:cs="Arial"/>
        </w:rPr>
        <w:t>QuantStudio</w:t>
      </w:r>
      <w:proofErr w:type="spellEnd"/>
      <w:r>
        <w:rPr>
          <w:rFonts w:ascii="Arial" w:hAnsi="Arial" w:cs="Arial"/>
        </w:rPr>
        <w:t xml:space="preserve"> Real Time PCR software v1.3 (Life Technologies). Exported data were further processed in Excel for </w:t>
      </w:r>
      <w:proofErr w:type="spellStart"/>
      <w:r>
        <w:rPr>
          <w:rFonts w:ascii="Arial" w:hAnsi="Arial" w:cs="Arial"/>
        </w:rPr>
        <w:t>Ofice</w:t>
      </w:r>
      <w:proofErr w:type="spellEnd"/>
      <w:r>
        <w:rPr>
          <w:rFonts w:ascii="Arial" w:hAnsi="Arial" w:cs="Arial"/>
        </w:rPr>
        <w:t xml:space="preserve"> 365. Target gene expression was normalized to expression of </w:t>
      </w:r>
      <w:r>
        <w:rPr>
          <w:rFonts w:ascii="Arial" w:hAnsi="Arial" w:cs="Arial"/>
          <w:i/>
          <w:iCs/>
        </w:rPr>
        <w:t>TBP</w:t>
      </w:r>
      <w:r>
        <w:rPr>
          <w:rFonts w:ascii="Arial" w:hAnsi="Arial" w:cs="Arial"/>
        </w:rPr>
        <w:t xml:space="preserve"> and </w:t>
      </w:r>
      <w:r>
        <w:rPr>
          <w:rFonts w:ascii="Arial" w:hAnsi="Arial" w:cs="Arial"/>
          <w:i/>
          <w:iCs/>
        </w:rPr>
        <w:t>ACTB</w:t>
      </w:r>
      <w:r>
        <w:rPr>
          <w:rFonts w:ascii="Arial" w:hAnsi="Arial" w:cs="Arial"/>
        </w:rPr>
        <w:t xml:space="preserve">. </w:t>
      </w:r>
      <w:r w:rsidRPr="00A014DB">
        <w:rPr>
          <w:rFonts w:ascii="Arial" w:hAnsi="Arial" w:cs="Arial"/>
        </w:rPr>
        <w:t>Primer sequences are as follows:</w:t>
      </w:r>
      <w:r>
        <w:rPr>
          <w:rFonts w:ascii="Arial" w:hAnsi="Arial" w:cs="Arial"/>
        </w:rPr>
        <w:t xml:space="preserve"> </w:t>
      </w:r>
      <w:r w:rsidRPr="00A014DB">
        <w:rPr>
          <w:rFonts w:ascii="Arial" w:hAnsi="Arial" w:cs="Arial"/>
          <w:i/>
          <w:iCs/>
        </w:rPr>
        <w:t>IL6</w:t>
      </w:r>
      <w:r>
        <w:rPr>
          <w:rFonts w:ascii="Arial" w:hAnsi="Arial" w:cs="Arial"/>
        </w:rPr>
        <w:t xml:space="preserve"> forward: </w:t>
      </w:r>
      <w:r w:rsidRPr="00A014DB">
        <w:rPr>
          <w:rFonts w:ascii="Arial" w:hAnsi="Arial" w:cs="Arial"/>
        </w:rPr>
        <w:t>ACTCACCTCTTCAGAACGAATTG</w:t>
      </w:r>
      <w:r>
        <w:rPr>
          <w:rFonts w:ascii="Arial" w:hAnsi="Arial" w:cs="Arial"/>
        </w:rPr>
        <w:t xml:space="preserve">, </w:t>
      </w:r>
      <w:r w:rsidRPr="00A014DB">
        <w:rPr>
          <w:rFonts w:ascii="Arial" w:hAnsi="Arial" w:cs="Arial"/>
          <w:i/>
          <w:iCs/>
        </w:rPr>
        <w:t>IL6 reverse</w:t>
      </w:r>
      <w:r>
        <w:rPr>
          <w:rFonts w:ascii="Arial" w:hAnsi="Arial" w:cs="Arial"/>
        </w:rPr>
        <w:t xml:space="preserve">: </w:t>
      </w:r>
      <w:r w:rsidRPr="00A014DB">
        <w:rPr>
          <w:rFonts w:ascii="Arial" w:hAnsi="Arial" w:cs="Arial"/>
        </w:rPr>
        <w:t>CCATCTTTGGAAGGTTCAGGTTG</w:t>
      </w:r>
      <w:r>
        <w:rPr>
          <w:rFonts w:ascii="Arial" w:hAnsi="Arial" w:cs="Arial"/>
        </w:rPr>
        <w:t xml:space="preserve">. </w:t>
      </w:r>
      <w:r w:rsidRPr="00A014DB">
        <w:rPr>
          <w:rFonts w:ascii="Arial" w:hAnsi="Arial" w:cs="Arial"/>
          <w:i/>
          <w:iCs/>
        </w:rPr>
        <w:t>IL6R</w:t>
      </w:r>
      <w:r>
        <w:rPr>
          <w:rFonts w:ascii="Arial" w:hAnsi="Arial" w:cs="Arial"/>
        </w:rPr>
        <w:t xml:space="preserve"> forward: </w:t>
      </w:r>
      <w:r w:rsidRPr="00A014DB">
        <w:rPr>
          <w:rFonts w:ascii="Arial" w:hAnsi="Arial" w:cs="Arial"/>
        </w:rPr>
        <w:t>CCCCTCAGCAATGTTGTTTGT</w:t>
      </w:r>
      <w:r>
        <w:rPr>
          <w:rFonts w:ascii="Arial" w:hAnsi="Arial" w:cs="Arial"/>
        </w:rPr>
        <w:t xml:space="preserve">, </w:t>
      </w:r>
      <w:r>
        <w:rPr>
          <w:rFonts w:ascii="Arial" w:hAnsi="Arial" w:cs="Arial"/>
          <w:i/>
          <w:iCs/>
        </w:rPr>
        <w:t xml:space="preserve">IL6R </w:t>
      </w:r>
      <w:r>
        <w:rPr>
          <w:rFonts w:ascii="Arial" w:hAnsi="Arial" w:cs="Arial"/>
        </w:rPr>
        <w:t xml:space="preserve">reverse: </w:t>
      </w:r>
      <w:r w:rsidRPr="00A014DB">
        <w:rPr>
          <w:rFonts w:ascii="Arial" w:hAnsi="Arial" w:cs="Arial"/>
        </w:rPr>
        <w:t>CTCCGGGACTGCTAACTGG</w:t>
      </w:r>
      <w:r>
        <w:rPr>
          <w:rFonts w:ascii="Arial" w:hAnsi="Arial" w:cs="Arial"/>
        </w:rPr>
        <w:t>.</w:t>
      </w:r>
    </w:p>
    <w:p w14:paraId="1A930296" w14:textId="77777777" w:rsidR="00F37F12" w:rsidRPr="006E7FE5" w:rsidRDefault="00F37F12" w:rsidP="00F37F12">
      <w:pPr>
        <w:rPr>
          <w:rFonts w:ascii="Arial" w:hAnsi="Arial" w:cs="Arial"/>
        </w:rPr>
      </w:pPr>
    </w:p>
    <w:p w14:paraId="14D6FE99" w14:textId="08718795" w:rsidR="00F37F12" w:rsidRPr="00960CE6" w:rsidRDefault="00F37F12" w:rsidP="00F37F12">
      <w:pPr>
        <w:shd w:val="clear" w:color="auto" w:fill="FFFFFF"/>
        <w:rPr>
          <w:rFonts w:ascii="Arial" w:hAnsi="Arial" w:cs="Arial"/>
          <w:color w:val="000000"/>
        </w:rPr>
      </w:pPr>
      <w:r w:rsidRPr="0074697A">
        <w:rPr>
          <w:rFonts w:ascii="Arial" w:hAnsi="Arial" w:cs="Arial"/>
          <w:b/>
          <w:bCs/>
        </w:rPr>
        <w:t>Global gene expression analysis (RNA-seq)</w:t>
      </w:r>
      <w:r w:rsidRPr="0074697A">
        <w:rPr>
          <w:rFonts w:ascii="Arial" w:hAnsi="Arial" w:cs="Arial"/>
          <w:b/>
          <w:bCs/>
        </w:rPr>
        <w:cr/>
      </w:r>
      <w:r w:rsidRPr="006E7FE5">
        <w:rPr>
          <w:rFonts w:ascii="Arial" w:hAnsi="Arial" w:cs="Arial"/>
        </w:rPr>
        <w:t xml:space="preserve">RNA was extracted from cells using the </w:t>
      </w:r>
      <w:proofErr w:type="spellStart"/>
      <w:r w:rsidRPr="006E7FE5">
        <w:rPr>
          <w:rFonts w:ascii="Arial" w:hAnsi="Arial" w:cs="Arial"/>
        </w:rPr>
        <w:t>Ambion</w:t>
      </w:r>
      <w:proofErr w:type="spellEnd"/>
      <w:r w:rsidRPr="006E7FE5">
        <w:rPr>
          <w:rFonts w:ascii="Arial" w:hAnsi="Arial" w:cs="Arial"/>
        </w:rPr>
        <w:t xml:space="preserve"> </w:t>
      </w:r>
      <w:proofErr w:type="spellStart"/>
      <w:r w:rsidRPr="006E7FE5">
        <w:rPr>
          <w:rFonts w:ascii="Arial" w:hAnsi="Arial" w:cs="Arial"/>
        </w:rPr>
        <w:t>PureLink</w:t>
      </w:r>
      <w:proofErr w:type="spellEnd"/>
      <w:r w:rsidRPr="006E7FE5">
        <w:rPr>
          <w:rFonts w:ascii="Arial" w:hAnsi="Arial" w:cs="Arial"/>
        </w:rPr>
        <w:t xml:space="preserve"> RNA Mini Kit (Life Technologies) according to manufacturer’s instructions and treated with DNase I (Amplification grade, Sigma-Aldrich). </w:t>
      </w:r>
      <w:r w:rsidRPr="00D31C49">
        <w:rPr>
          <w:rFonts w:ascii="Arial" w:hAnsi="Arial" w:cs="Arial"/>
          <w:color w:val="201F1E"/>
          <w:shd w:val="clear" w:color="auto" w:fill="FFFFFF"/>
        </w:rPr>
        <w:t>Total</w:t>
      </w:r>
      <w:r w:rsidRPr="00D31C49">
        <w:rPr>
          <w:rFonts w:ascii="Arial" w:hAnsi="Arial" w:cs="Arial"/>
          <w:color w:val="201F1E"/>
        </w:rPr>
        <w:t> RNA </w:t>
      </w:r>
      <w:r w:rsidRPr="00D31C49">
        <w:rPr>
          <w:rFonts w:ascii="Arial" w:hAnsi="Arial" w:cs="Arial"/>
          <w:color w:val="201F1E"/>
          <w:shd w:val="clear" w:color="auto" w:fill="FFFFFF"/>
        </w:rPr>
        <w:t>integrity was checked using a 2100 Bioanalyzer (Agilent Technologies, Santa Clara, CA).</w:t>
      </w:r>
      <w:r w:rsidRPr="00D31C49">
        <w:rPr>
          <w:rFonts w:ascii="Arial" w:hAnsi="Arial" w:cs="Arial"/>
          <w:color w:val="201F1E"/>
        </w:rPr>
        <w:t> RNA </w:t>
      </w:r>
      <w:r w:rsidRPr="00D31C49">
        <w:rPr>
          <w:rFonts w:ascii="Arial" w:hAnsi="Arial" w:cs="Arial"/>
          <w:color w:val="201F1E"/>
          <w:shd w:val="clear" w:color="auto" w:fill="FFFFFF"/>
        </w:rPr>
        <w:t xml:space="preserve">concentrations were measured using the </w:t>
      </w:r>
      <w:proofErr w:type="spellStart"/>
      <w:r w:rsidRPr="00D31C49">
        <w:rPr>
          <w:rFonts w:ascii="Arial" w:hAnsi="Arial" w:cs="Arial"/>
          <w:color w:val="201F1E"/>
          <w:shd w:val="clear" w:color="auto" w:fill="FFFFFF"/>
        </w:rPr>
        <w:t>NanoDrop</w:t>
      </w:r>
      <w:proofErr w:type="spellEnd"/>
      <w:r w:rsidRPr="00D31C49">
        <w:rPr>
          <w:rFonts w:ascii="Arial" w:hAnsi="Arial" w:cs="Arial"/>
          <w:color w:val="201F1E"/>
          <w:shd w:val="clear" w:color="auto" w:fill="FFFFFF"/>
        </w:rPr>
        <w:t xml:space="preserve"> system (Thermo Fisher Scientific, Inc., Waltham, MA). Preparation of</w:t>
      </w:r>
      <w:r w:rsidRPr="00D31C49">
        <w:rPr>
          <w:rFonts w:ascii="Arial" w:hAnsi="Arial" w:cs="Arial"/>
          <w:color w:val="201F1E"/>
        </w:rPr>
        <w:t> RNA </w:t>
      </w:r>
      <w:r w:rsidRPr="00D31C49">
        <w:rPr>
          <w:rFonts w:ascii="Arial" w:hAnsi="Arial" w:cs="Arial"/>
          <w:color w:val="201F1E"/>
          <w:shd w:val="clear" w:color="auto" w:fill="FFFFFF"/>
        </w:rPr>
        <w:t>sample library and</w:t>
      </w:r>
      <w:r w:rsidRPr="00D31C49">
        <w:rPr>
          <w:rFonts w:ascii="Arial" w:hAnsi="Arial" w:cs="Arial"/>
          <w:color w:val="201F1E"/>
        </w:rPr>
        <w:t> RNA</w:t>
      </w:r>
      <w:r w:rsidRPr="00D31C49">
        <w:rPr>
          <w:rFonts w:ascii="Arial" w:hAnsi="Arial" w:cs="Arial"/>
          <w:color w:val="201F1E"/>
          <w:shd w:val="clear" w:color="auto" w:fill="FFFFFF"/>
        </w:rPr>
        <w:t>-</w:t>
      </w:r>
      <w:r w:rsidRPr="00D31C49">
        <w:rPr>
          <w:rFonts w:ascii="Arial" w:hAnsi="Arial" w:cs="Arial"/>
          <w:color w:val="201F1E"/>
        </w:rPr>
        <w:t>seq </w:t>
      </w:r>
      <w:r w:rsidRPr="00D31C49">
        <w:rPr>
          <w:rFonts w:ascii="Arial" w:hAnsi="Arial" w:cs="Arial"/>
          <w:color w:val="201F1E"/>
          <w:shd w:val="clear" w:color="auto" w:fill="FFFFFF"/>
        </w:rPr>
        <w:t>were performed by the Genomics Core Laboratory at Weill Cornell Medicine. </w:t>
      </w:r>
      <w:r w:rsidRPr="00D31C49">
        <w:rPr>
          <w:rFonts w:ascii="Arial" w:hAnsi="Arial" w:cs="Arial"/>
          <w:color w:val="201F1E"/>
        </w:rPr>
        <w:t>RNA </w:t>
      </w:r>
      <w:r w:rsidRPr="00D31C49">
        <w:rPr>
          <w:rFonts w:ascii="Arial" w:hAnsi="Arial" w:cs="Arial"/>
          <w:color w:val="201F1E"/>
          <w:shd w:val="clear" w:color="auto" w:fill="FFFFFF"/>
        </w:rPr>
        <w:t xml:space="preserve">was prepared using </w:t>
      </w:r>
      <w:proofErr w:type="spellStart"/>
      <w:r w:rsidRPr="00D31C49">
        <w:rPr>
          <w:rFonts w:ascii="Arial" w:hAnsi="Arial" w:cs="Arial"/>
          <w:color w:val="201F1E"/>
          <w:shd w:val="clear" w:color="auto" w:fill="FFFFFF"/>
        </w:rPr>
        <w:t>TruSeq</w:t>
      </w:r>
      <w:proofErr w:type="spellEnd"/>
      <w:r w:rsidRPr="00D31C49">
        <w:rPr>
          <w:rFonts w:ascii="Arial" w:hAnsi="Arial" w:cs="Arial"/>
          <w:color w:val="201F1E"/>
          <w:shd w:val="clear" w:color="auto" w:fill="FFFFFF"/>
        </w:rPr>
        <w:t xml:space="preserve"> Stranded mRNA Sample Library Preparation kit (Illumina, San Diego, CA), according to the manufacturer’s instructions. The normalized cDNA libraries were pooled and</w:t>
      </w:r>
      <w:r w:rsidRPr="00D31C49">
        <w:rPr>
          <w:rFonts w:ascii="Arial" w:hAnsi="Arial" w:cs="Arial"/>
          <w:color w:val="201F1E"/>
        </w:rPr>
        <w:t> seq</w:t>
      </w:r>
      <w:r w:rsidRPr="00D31C49">
        <w:rPr>
          <w:rFonts w:ascii="Arial" w:hAnsi="Arial" w:cs="Arial"/>
          <w:color w:val="201F1E"/>
          <w:shd w:val="clear" w:color="auto" w:fill="FFFFFF"/>
        </w:rPr>
        <w:t>uenced on Illumina NovaSeq6000</w:t>
      </w:r>
      <w:r w:rsidRPr="00D31C49">
        <w:rPr>
          <w:rFonts w:ascii="Arial" w:hAnsi="Arial" w:cs="Arial"/>
          <w:color w:val="201F1E"/>
        </w:rPr>
        <w:t> seq</w:t>
      </w:r>
      <w:r w:rsidRPr="00D31C49">
        <w:rPr>
          <w:rFonts w:ascii="Arial" w:hAnsi="Arial" w:cs="Arial"/>
          <w:color w:val="201F1E"/>
          <w:shd w:val="clear" w:color="auto" w:fill="FFFFFF"/>
        </w:rPr>
        <w:t>uencer with pair-end 50 cycles.</w:t>
      </w:r>
      <w:r w:rsidRPr="00D31C49">
        <w:rPr>
          <w:rFonts w:ascii="Arial" w:hAnsi="Arial" w:cs="Arial"/>
          <w:color w:val="201F1E"/>
          <w:bdr w:val="none" w:sz="0" w:space="0" w:color="auto" w:frame="1"/>
        </w:rPr>
        <w:t xml:space="preserve"> The sequencing libraries sequenced with paired-end 50 bps on NovaSeq6000 sequencer</w:t>
      </w:r>
      <w:r>
        <w:rPr>
          <w:rFonts w:ascii="Arial" w:hAnsi="Arial" w:cs="Arial"/>
          <w:color w:val="201F1E"/>
          <w:bdr w:val="none" w:sz="0" w:space="0" w:color="auto" w:frame="1"/>
        </w:rPr>
        <w:t xml:space="preserve">. </w:t>
      </w:r>
      <w:r w:rsidRPr="00D31C49">
        <w:rPr>
          <w:rFonts w:ascii="Arial" w:hAnsi="Arial" w:cs="Arial"/>
          <w:color w:val="201F1E"/>
          <w:bdr w:val="none" w:sz="0" w:space="0" w:color="auto" w:frame="1"/>
        </w:rPr>
        <w:t xml:space="preserve">The raw sequencing reads in BCL format were processed through bcl2fastq 2.19 (Illumina) for FASTQ conversion and demultiplexing. After trimming the adaptors with </w:t>
      </w:r>
      <w:proofErr w:type="spellStart"/>
      <w:r>
        <w:rPr>
          <w:rFonts w:ascii="Arial" w:hAnsi="Arial" w:cs="Arial"/>
          <w:color w:val="201F1E"/>
          <w:bdr w:val="none" w:sz="0" w:space="0" w:color="auto" w:frame="1"/>
        </w:rPr>
        <w:t>C</w:t>
      </w:r>
      <w:r w:rsidRPr="00D31C49">
        <w:rPr>
          <w:rFonts w:ascii="Arial" w:hAnsi="Arial" w:cs="Arial"/>
          <w:color w:val="201F1E"/>
          <w:bdr w:val="none" w:sz="0" w:space="0" w:color="auto" w:frame="1"/>
        </w:rPr>
        <w:t>utadapt</w:t>
      </w:r>
      <w:proofErr w:type="spellEnd"/>
      <w:r w:rsidRPr="00D31C49">
        <w:rPr>
          <w:rFonts w:ascii="Arial" w:hAnsi="Arial" w:cs="Arial"/>
          <w:color w:val="201F1E"/>
          <w:bdr w:val="none" w:sz="0" w:space="0" w:color="auto" w:frame="1"/>
        </w:rPr>
        <w:t xml:space="preserve"> (version1.18)(</w:t>
      </w:r>
      <w:r w:rsidRPr="00D31C49">
        <w:rPr>
          <w:rFonts w:ascii="Arial" w:hAnsi="Arial" w:cs="Arial"/>
          <w:color w:val="000000"/>
        </w:rPr>
        <w:t> </w:t>
      </w:r>
      <w:r w:rsidRPr="00D31C49">
        <w:rPr>
          <w:rFonts w:ascii="Arial" w:hAnsi="Arial" w:cs="Arial"/>
          <w:color w:val="0000FF"/>
          <w:u w:val="single"/>
        </w:rPr>
        <w:t>https://cutadapt.readthedocs.io/en/v1.18/</w:t>
      </w:r>
      <w:r w:rsidRPr="00D31C49">
        <w:rPr>
          <w:rFonts w:ascii="Arial" w:hAnsi="Arial" w:cs="Arial"/>
          <w:color w:val="201F1E"/>
          <w:bdr w:val="none" w:sz="0" w:space="0" w:color="auto" w:frame="1"/>
        </w:rPr>
        <w:t>), RNA reads were aligned and mapped to the</w:t>
      </w:r>
      <w:r w:rsidRPr="00D31C49">
        <w:rPr>
          <w:rFonts w:ascii="Arial" w:hAnsi="Arial" w:cs="Arial"/>
          <w:color w:val="201F1E"/>
        </w:rPr>
        <w:t> </w:t>
      </w:r>
      <w:r w:rsidRPr="00D31C49">
        <w:rPr>
          <w:rFonts w:ascii="Arial" w:hAnsi="Arial" w:cs="Arial"/>
          <w:color w:val="201F1E"/>
          <w:bdr w:val="none" w:sz="0" w:space="0" w:color="auto" w:frame="1"/>
        </w:rPr>
        <w:t>GRCh38 human reference genome by STAR (Version2.5.2) (</w:t>
      </w:r>
      <w:hyperlink r:id="rId9" w:history="1">
        <w:r w:rsidRPr="00D464F5">
          <w:rPr>
            <w:rStyle w:val="a4"/>
            <w:rFonts w:ascii="Arial" w:eastAsia="Microsoft YaHei UI" w:hAnsi="Arial" w:cs="Arial"/>
            <w:bdr w:val="none" w:sz="0" w:space="0" w:color="auto" w:frame="1"/>
          </w:rPr>
          <w:t>https://github.com/alexdobin/STAR</w:t>
        </w:r>
      </w:hyperlink>
      <w:r w:rsidRPr="00D31C49">
        <w:rPr>
          <w:rFonts w:ascii="Arial" w:hAnsi="Arial" w:cs="Arial"/>
          <w:color w:val="201F1E"/>
          <w:bdr w:val="none" w:sz="0" w:space="0" w:color="auto" w:frame="1"/>
        </w:rPr>
        <w:t>)</w:t>
      </w:r>
      <w:r>
        <w:rPr>
          <w:rFonts w:ascii="Arial" w:hAnsi="Arial" w:cs="Arial"/>
          <w:color w:val="201F1E"/>
          <w:bdr w:val="none" w:sz="0" w:space="0" w:color="auto" w:frame="1"/>
        </w:rPr>
        <w:t xml:space="preserve"> </w:t>
      </w:r>
      <w:r>
        <w:rPr>
          <w:rFonts w:ascii="Arial" w:hAnsi="Arial" w:cs="Arial"/>
          <w:color w:val="201F1E"/>
          <w:bdr w:val="none" w:sz="0" w:space="0" w:color="auto" w:frame="1"/>
        </w:rPr>
        <w:fldChar w:fldCharType="begin"/>
      </w:r>
      <w:r>
        <w:rPr>
          <w:rFonts w:ascii="Arial" w:hAnsi="Arial" w:cs="Arial"/>
          <w:color w:val="201F1E"/>
          <w:bdr w:val="none" w:sz="0" w:space="0" w:color="auto" w:frame="1"/>
        </w:rPr>
        <w:instrText xml:space="preserve"> ADDIN EN.CITE &lt;EndNote&gt;&lt;Cite&gt;&lt;Author&gt;Dobin&lt;/Author&gt;&lt;Year&gt;2013&lt;/Year&gt;&lt;IDText&gt;STAR: ultrafast universal RNA-seq aligner&lt;/IDText&gt;&lt;DisplayText&gt;(Dobin et al., 2013)&lt;/DisplayText&gt;&lt;record&gt;&lt;dates&gt;&lt;pub-dates&gt;&lt;date&gt;Jan 01&lt;/date&gt;&lt;/pub-dates&gt;&lt;year&gt;2013&lt;/year&gt;&lt;/dates&gt;&lt;keywords&gt;&lt;keyword&gt;Algorithms&lt;/keyword&gt;&lt;keyword&gt;Cluster Analysis&lt;/keyword&gt;&lt;keyword&gt;Gene Expression Profiling&lt;/keyword&gt;&lt;keyword&gt;Genome, Human&lt;/keyword&gt;&lt;keyword&gt;Humans&lt;/keyword&gt;&lt;keyword&gt;RNA Splicing&lt;/keyword&gt;&lt;keyword&gt;Sequence Alignment&lt;/keyword&gt;&lt;keyword&gt;Sequence Analysis, RNA&lt;/keyword&gt;&lt;keyword&gt;Software&lt;/keyword&gt;&lt;/keywords&gt;&lt;urls&gt;&lt;related-urls&gt;&lt;url&gt;https://www.ncbi.nlm.nih.gov/pubmed/23104886&lt;/url&gt;&lt;/related-urls&gt;&lt;/urls&gt;&lt;isbn&gt;1367-4811&lt;/isbn&gt;&lt;custom2&gt;PMC3530905&lt;/custom2&gt;&lt;titles&gt;&lt;title&gt;STAR: ultrafast universal RNA-seq aligner&lt;/title&gt;&lt;secondary-title&gt;Bioinformatics&lt;/secondary-title&gt;&lt;/titles&gt;&lt;pages&gt;15-21&lt;/pages&gt;&lt;number&gt;1&lt;/number&gt;&lt;contributors&gt;&lt;authors&gt;&lt;author&gt;Dobin,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R.&lt;/author&gt;&lt;/authors&gt;&lt;/contributors&gt;&lt;edition&gt;20121025&lt;/edition&gt;&lt;language&gt;eng&lt;/language&gt;&lt;added-date format="utc"&gt;1628952047&lt;/added-date&gt;&lt;ref-type name="Journal Article"&gt;17&lt;/ref-type&gt;&lt;auth-address&gt;Cold Spring Harbor Laboratory, Cold Spring Harbor, NY, USA. dobin@cshl.edu&lt;/auth-address&gt;&lt;rec-number&gt;266&lt;/rec-number&gt;&lt;last-updated-date format="utc"&gt;1628952047&lt;/last-updated-date&gt;&lt;accession-num&gt;23104886&lt;/accession-num&gt;&lt;electronic-resource-num&gt;10.1093/bioinformatics/bts635&lt;/electronic-resource-num&gt;&lt;volume&gt;29&lt;/volume&gt;&lt;/record&gt;&lt;/Cite&gt;&lt;/EndNote&gt;</w:instrText>
      </w:r>
      <w:r>
        <w:rPr>
          <w:rFonts w:ascii="Arial" w:hAnsi="Arial" w:cs="Arial"/>
          <w:color w:val="201F1E"/>
          <w:bdr w:val="none" w:sz="0" w:space="0" w:color="auto" w:frame="1"/>
        </w:rPr>
        <w:fldChar w:fldCharType="separate"/>
      </w:r>
      <w:r>
        <w:rPr>
          <w:rFonts w:ascii="Arial" w:hAnsi="Arial" w:cs="Arial"/>
          <w:noProof/>
          <w:color w:val="201F1E"/>
          <w:bdr w:val="none" w:sz="0" w:space="0" w:color="auto" w:frame="1"/>
        </w:rPr>
        <w:t>(Dobin et al., 2013)</w:t>
      </w:r>
      <w:r>
        <w:rPr>
          <w:rFonts w:ascii="Arial" w:hAnsi="Arial" w:cs="Arial"/>
          <w:color w:val="201F1E"/>
          <w:bdr w:val="none" w:sz="0" w:space="0" w:color="auto" w:frame="1"/>
        </w:rPr>
        <w:fldChar w:fldCharType="end"/>
      </w:r>
      <w:r w:rsidRPr="00D31C49">
        <w:rPr>
          <w:rFonts w:ascii="Arial" w:hAnsi="Arial" w:cs="Arial"/>
          <w:color w:val="201F1E"/>
          <w:bdr w:val="none" w:sz="0" w:space="0" w:color="auto" w:frame="1"/>
        </w:rPr>
        <w:t>, and transcriptome reconstruction was performed by Cufflinks (Version 2.1.1) (</w:t>
      </w:r>
      <w:r w:rsidRPr="00D31C49">
        <w:rPr>
          <w:rFonts w:ascii="Arial" w:hAnsi="Arial" w:cs="Arial"/>
          <w:color w:val="0000FF"/>
          <w:u w:val="single"/>
          <w:bdr w:val="none" w:sz="0" w:space="0" w:color="auto" w:frame="1"/>
        </w:rPr>
        <w:t>http://cole-trapnell-lab.github.io/cufflinks/</w:t>
      </w:r>
      <w:r w:rsidRPr="00D31C49">
        <w:rPr>
          <w:rFonts w:ascii="Arial" w:hAnsi="Arial" w:cs="Arial"/>
          <w:color w:val="201F1E"/>
          <w:bdr w:val="none" w:sz="0" w:space="0" w:color="auto" w:frame="1"/>
        </w:rPr>
        <w:t>)</w:t>
      </w:r>
      <w:r>
        <w:rPr>
          <w:rFonts w:ascii="Arial" w:hAnsi="Arial" w:cs="Arial"/>
          <w:color w:val="201F1E"/>
          <w:bdr w:val="none" w:sz="0" w:space="0" w:color="auto" w:frame="1"/>
        </w:rPr>
        <w:t xml:space="preserve">. </w:t>
      </w:r>
      <w:r w:rsidRPr="00960CE6">
        <w:rPr>
          <w:rFonts w:ascii="Arial" w:hAnsi="Arial" w:cs="Arial"/>
          <w:color w:val="201F1E"/>
          <w:bdr w:val="none" w:sz="0" w:space="0" w:color="auto" w:frame="1"/>
        </w:rPr>
        <w:t>The abundance of transcripts was measured with Cufflinks in Fragments Per Kilobase of exon model per Million mapped reads (FPKM)</w:t>
      </w:r>
      <w:r>
        <w:rPr>
          <w:rFonts w:ascii="Arial" w:hAnsi="Arial" w:cs="Arial"/>
          <w:color w:val="201F1E"/>
          <w:bdr w:val="none" w:sz="0" w:space="0" w:color="auto" w:frame="1"/>
        </w:rPr>
        <w:t xml:space="preserve"> </w:t>
      </w:r>
      <w:r>
        <w:rPr>
          <w:rFonts w:ascii="Arial" w:hAnsi="Arial" w:cs="Arial"/>
          <w:color w:val="201F1E"/>
          <w:bdr w:val="none" w:sz="0" w:space="0" w:color="auto" w:frame="1"/>
        </w:rPr>
        <w:fldChar w:fldCharType="begin">
          <w:fldData xml:space="preserve">PEVuZE5vdGU+PENpdGU+PEF1dGhvcj5UcmFwbmVsbDwvQXV0aG9yPjxZZWFyPjIwMTA8L1llYXI+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</w:fldData>
        </w:fldChar>
      </w:r>
      <w:r>
        <w:rPr>
          <w:rFonts w:ascii="Arial" w:hAnsi="Arial" w:cs="Arial"/>
          <w:color w:val="201F1E"/>
          <w:bdr w:val="none" w:sz="0" w:space="0" w:color="auto" w:frame="1"/>
        </w:rPr>
        <w:instrText xml:space="preserve"> ADDIN EN.CITE </w:instrText>
      </w:r>
      <w:r>
        <w:rPr>
          <w:rFonts w:ascii="Arial" w:hAnsi="Arial" w:cs="Arial"/>
          <w:color w:val="201F1E"/>
          <w:bdr w:val="none" w:sz="0" w:space="0" w:color="auto" w:frame="1"/>
        </w:rPr>
        <w:fldChar w:fldCharType="begin">
          <w:fldData xml:space="preserve">PEVuZE5vdGU+PENpdGU+PEF1dGhvcj5UcmFwbmVsbDwvQXV0aG9yPjxZZWFyPjIwMTA8L1llYXI+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</w:fldData>
        </w:fldChar>
      </w:r>
      <w:r>
        <w:rPr>
          <w:rFonts w:ascii="Arial" w:hAnsi="Arial" w:cs="Arial"/>
          <w:color w:val="201F1E"/>
          <w:bdr w:val="none" w:sz="0" w:space="0" w:color="auto" w:frame="1"/>
        </w:rPr>
        <w:instrText xml:space="preserve"> ADDIN EN.CITE.DATA </w:instrText>
      </w:r>
      <w:r>
        <w:rPr>
          <w:rFonts w:ascii="Arial" w:hAnsi="Arial" w:cs="Arial"/>
          <w:color w:val="201F1E"/>
          <w:bdr w:val="none" w:sz="0" w:space="0" w:color="auto" w:frame="1"/>
        </w:rPr>
      </w:r>
      <w:r>
        <w:rPr>
          <w:rFonts w:ascii="Arial" w:hAnsi="Arial" w:cs="Arial"/>
          <w:color w:val="201F1E"/>
          <w:bdr w:val="none" w:sz="0" w:space="0" w:color="auto" w:frame="1"/>
        </w:rPr>
        <w:fldChar w:fldCharType="end"/>
      </w:r>
      <w:r>
        <w:rPr>
          <w:rFonts w:ascii="Arial" w:hAnsi="Arial" w:cs="Arial"/>
          <w:color w:val="201F1E"/>
          <w:bdr w:val="none" w:sz="0" w:space="0" w:color="auto" w:frame="1"/>
        </w:rPr>
      </w:r>
      <w:r>
        <w:rPr>
          <w:rFonts w:ascii="Arial" w:hAnsi="Arial" w:cs="Arial"/>
          <w:color w:val="201F1E"/>
          <w:bdr w:val="none" w:sz="0" w:space="0" w:color="auto" w:frame="1"/>
        </w:rPr>
        <w:fldChar w:fldCharType="separate"/>
      </w:r>
      <w:r>
        <w:rPr>
          <w:rFonts w:ascii="Arial" w:hAnsi="Arial" w:cs="Arial"/>
          <w:noProof/>
          <w:color w:val="201F1E"/>
          <w:bdr w:val="none" w:sz="0" w:space="0" w:color="auto" w:frame="1"/>
        </w:rPr>
        <w:t>(Trapnell et al., 2013; Trapnell et al., 2010)</w:t>
      </w:r>
      <w:r>
        <w:rPr>
          <w:rFonts w:ascii="Arial" w:hAnsi="Arial" w:cs="Arial"/>
          <w:color w:val="201F1E"/>
          <w:bdr w:val="none" w:sz="0" w:space="0" w:color="auto" w:frame="1"/>
        </w:rPr>
        <w:fldChar w:fldCharType="end"/>
      </w:r>
      <w:r w:rsidRPr="00960CE6">
        <w:rPr>
          <w:rFonts w:ascii="Arial" w:hAnsi="Arial" w:cs="Arial"/>
          <w:color w:val="201F1E"/>
          <w:bdr w:val="none" w:sz="0" w:space="0" w:color="auto" w:frame="1"/>
        </w:rPr>
        <w:t>.</w:t>
      </w:r>
      <w:r>
        <w:rPr>
          <w:rFonts w:ascii="Arial" w:hAnsi="Arial" w:cs="Arial"/>
          <w:color w:val="201F1E"/>
          <w:bdr w:val="none" w:sz="0" w:space="0" w:color="auto" w:frame="1"/>
        </w:rPr>
        <w:t xml:space="preserve"> </w:t>
      </w:r>
      <w:r w:rsidRPr="00960CE6">
        <w:rPr>
          <w:rFonts w:ascii="Arial" w:hAnsi="Arial" w:cs="Arial"/>
          <w:color w:val="201F1E"/>
          <w:bdr w:val="none" w:sz="0" w:space="0" w:color="auto" w:frame="1"/>
        </w:rPr>
        <w:t>Gene expression profiles were constructed for differential expression, cluster, and principle component analyses with the DESeq2 package</w:t>
      </w:r>
      <w:r>
        <w:rPr>
          <w:rFonts w:ascii="Arial" w:hAnsi="Arial" w:cs="Arial"/>
          <w:color w:val="201F1E"/>
          <w:bdr w:val="none" w:sz="0" w:space="0" w:color="auto" w:frame="1"/>
        </w:rPr>
        <w:t xml:space="preserve"> </w:t>
      </w:r>
      <w:r w:rsidRPr="00960CE6">
        <w:rPr>
          <w:rFonts w:ascii="Arial" w:hAnsi="Arial" w:cs="Arial"/>
          <w:color w:val="201F1E"/>
          <w:bdr w:val="none" w:sz="0" w:space="0" w:color="auto" w:frame="1"/>
        </w:rPr>
        <w:t>(</w:t>
      </w:r>
      <w:hyperlink r:id="rId10" w:history="1">
        <w:r w:rsidRPr="00D464F5">
          <w:rPr>
            <w:rStyle w:val="a4"/>
            <w:rFonts w:ascii="Arial" w:eastAsia="Microsoft YaHei UI" w:hAnsi="Arial" w:cs="Arial"/>
            <w:bdr w:val="none" w:sz="0" w:space="0" w:color="auto" w:frame="1"/>
          </w:rPr>
          <w:t>https://bioconductor.org/packages/release/bioc/html/DESeq2.html</w:t>
        </w:r>
      </w:hyperlink>
      <w:r w:rsidRPr="00960CE6">
        <w:rPr>
          <w:rFonts w:ascii="Arial" w:hAnsi="Arial" w:cs="Arial"/>
          <w:color w:val="201F1E"/>
          <w:bdr w:val="none" w:sz="0" w:space="0" w:color="auto" w:frame="1"/>
        </w:rPr>
        <w:t>)</w:t>
      </w:r>
      <w:r>
        <w:rPr>
          <w:rFonts w:ascii="Arial" w:hAnsi="Arial" w:cs="Arial"/>
          <w:color w:val="201F1E"/>
          <w:bdr w:val="none" w:sz="0" w:space="0" w:color="auto" w:frame="1"/>
        </w:rPr>
        <w:t xml:space="preserve"> </w:t>
      </w:r>
      <w:r>
        <w:rPr>
          <w:rFonts w:ascii="Arial" w:hAnsi="Arial" w:cs="Arial"/>
          <w:color w:val="201F1E"/>
          <w:bdr w:val="none" w:sz="0" w:space="0" w:color="auto" w:frame="1"/>
        </w:rPr>
        <w:fldChar w:fldCharType="begin"/>
      </w:r>
      <w:r>
        <w:rPr>
          <w:rFonts w:ascii="Arial" w:hAnsi="Arial" w:cs="Arial"/>
          <w:color w:val="201F1E"/>
          <w:bdr w:val="none" w:sz="0" w:space="0" w:color="auto" w:frame="1"/>
        </w:rPr>
        <w:instrText xml:space="preserve"> ADDIN EN.CITE &lt;EndNote&gt;&lt;Cite&gt;&lt;Author&gt;Love&lt;/Author&gt;&lt;Year&gt;2014&lt;/Year&gt;&lt;IDText&gt;Moderated estimation of fold change and  dispersion for RNA-seq data with DESeq2&lt;/IDText&gt;&lt;DisplayText&gt;(Love et al., 2014)&lt;/DisplayText&gt;&lt;record&gt;&lt;keywords&gt;&lt;keyword&gt;Algorithms&lt;/keyword&gt;&lt;keyword&gt;Computational Biology&lt;/keyword&gt;&lt;keyword&gt;High-Throughput Nucleotide Sequencing&lt;/keyword&gt;&lt;keyword&gt;Models, Genetic&lt;/keyword&gt;&lt;keyword&gt;RNA&lt;/keyword&gt;&lt;keyword&gt;Sequence Analysis, RNA&lt;/keyword&gt;&lt;keyword&gt;Software&lt;/keyword&gt;&lt;/keywords&gt;&lt;urls&gt;&lt;related-urls&gt;&lt;url&gt;https://www.ncbi.nlm.nih.gov/pubmed/25516281&lt;/url&gt;&lt;/related-urls&gt;&lt;/urls&gt;&lt;isbn&gt;1474-760X&lt;/isbn&gt;&lt;custom2&gt;PMC4302049&lt;/custom2&gt;&lt;titles&gt;&lt;title&gt;Moderated estimation of fold change and  dispersion for RNA-seq data with DESeq2&lt;/title&gt;&lt;secondary-title&gt;Genome Biol&lt;/secondary-title&gt;&lt;/titles&gt;&lt;pages&gt;550&lt;/pages&gt;&lt;number&gt;12&lt;/number&gt;&lt;contributors&gt;&lt;authors&gt;&lt;author&gt;Love, M. I.&lt;/author&gt;&lt;author&gt;Huber, W.&lt;/author&gt;&lt;author&gt;Anders, S.&lt;/author&gt;&lt;/authors&gt;&lt;/contributors&gt;&lt;language&gt;eng&lt;/language&gt;&lt;added-date format="utc"&gt;1628952213&lt;/added-date&gt;&lt;ref-type name="Journal Article"&gt;17&lt;/ref-type&gt;&lt;dates&gt;&lt;year&gt;2014&lt;/year&gt;&lt;/dates&gt;&lt;rec-number&gt;269&lt;/rec-number&gt;&lt;last-updated-date format="utc"&gt;1628952213&lt;/last-updated-date&gt;&lt;accession-num&gt;25516281&lt;/accession-num&gt;&lt;electronic-resource-num&gt;10.1186/s13059-014-0550-8&lt;/electronic-resource-num&gt;&lt;volume&gt;15&lt;/volume&gt;&lt;/record&gt;&lt;/Cite&gt;&lt;/EndNote&gt;</w:instrText>
      </w:r>
      <w:r>
        <w:rPr>
          <w:rFonts w:ascii="Arial" w:hAnsi="Arial" w:cs="Arial"/>
          <w:color w:val="201F1E"/>
          <w:bdr w:val="none" w:sz="0" w:space="0" w:color="auto" w:frame="1"/>
        </w:rPr>
        <w:fldChar w:fldCharType="separate"/>
      </w:r>
      <w:r>
        <w:rPr>
          <w:rFonts w:ascii="Arial" w:hAnsi="Arial" w:cs="Arial"/>
          <w:noProof/>
          <w:color w:val="201F1E"/>
          <w:bdr w:val="none" w:sz="0" w:space="0" w:color="auto" w:frame="1"/>
        </w:rPr>
        <w:t>(Love et al., 2014)</w:t>
      </w:r>
      <w:r>
        <w:rPr>
          <w:rFonts w:ascii="Arial" w:hAnsi="Arial" w:cs="Arial"/>
          <w:color w:val="201F1E"/>
          <w:bdr w:val="none" w:sz="0" w:space="0" w:color="auto" w:frame="1"/>
        </w:rPr>
        <w:fldChar w:fldCharType="end"/>
      </w:r>
      <w:r w:rsidRPr="00960CE6">
        <w:rPr>
          <w:rFonts w:ascii="Arial" w:hAnsi="Arial" w:cs="Arial"/>
          <w:color w:val="201F1E"/>
          <w:bdr w:val="none" w:sz="0" w:space="0" w:color="auto" w:frame="1"/>
        </w:rPr>
        <w:t xml:space="preserve">. For differential expression analysis, pairwise comparisons between two or more groups using parametric tests where read-counts follow a negative binomial distribution with a gene-specific dispersion parameter. Corrected p-values were calculated based on the </w:t>
      </w:r>
      <w:proofErr w:type="spellStart"/>
      <w:r w:rsidRPr="00960CE6">
        <w:rPr>
          <w:rFonts w:ascii="Arial" w:hAnsi="Arial" w:cs="Arial"/>
          <w:color w:val="201F1E"/>
          <w:bdr w:val="none" w:sz="0" w:space="0" w:color="auto" w:frame="1"/>
        </w:rPr>
        <w:t>Benjamini</w:t>
      </w:r>
      <w:proofErr w:type="spellEnd"/>
      <w:r w:rsidRPr="00960CE6">
        <w:rPr>
          <w:rFonts w:ascii="Arial" w:hAnsi="Arial" w:cs="Arial"/>
          <w:color w:val="201F1E"/>
          <w:bdr w:val="none" w:sz="0" w:space="0" w:color="auto" w:frame="1"/>
        </w:rPr>
        <w:t>-Hochberg method to adjusted for multiple testing</w:t>
      </w:r>
      <w:r w:rsidR="00CE4BEE">
        <w:rPr>
          <w:rFonts w:ascii="Arial" w:hAnsi="Arial" w:cs="Arial"/>
          <w:color w:val="201F1E"/>
          <w:bdr w:val="none" w:sz="0" w:space="0" w:color="auto" w:frame="1"/>
        </w:rPr>
        <w:t>.</w:t>
      </w:r>
    </w:p>
    <w:p w14:paraId="16F1FFB6" w14:textId="77777777" w:rsidR="00F37F12" w:rsidRPr="00C00AC0" w:rsidRDefault="00F37F12" w:rsidP="00F37F12">
      <w:pPr>
        <w:rPr>
          <w:rFonts w:ascii="Arial" w:hAnsi="Arial" w:cs="Arial"/>
          <w:b/>
          <w:bCs/>
        </w:rPr>
      </w:pPr>
    </w:p>
    <w:p w14:paraId="5CEBB192" w14:textId="77777777" w:rsidR="00F37F12" w:rsidRDefault="00F37F12" w:rsidP="00F37F12">
      <w:pPr>
        <w:rPr>
          <w:rFonts w:ascii="Arial" w:hAnsi="Arial" w:cs="Arial"/>
          <w:b/>
          <w:bCs/>
        </w:rPr>
      </w:pPr>
      <w:r w:rsidRPr="008F5014">
        <w:rPr>
          <w:rFonts w:ascii="Arial" w:hAnsi="Arial" w:cs="Arial"/>
          <w:b/>
          <w:bCs/>
        </w:rPr>
        <w:t>Subcutaneous injections and metastasis formation assay in mice</w:t>
      </w:r>
    </w:p>
    <w:p w14:paraId="590820AE" w14:textId="7B92AB32" w:rsidR="00F37F12" w:rsidRPr="00573871" w:rsidRDefault="00F37F12" w:rsidP="00F37F12">
      <w:pPr>
        <w:rPr>
          <w:rFonts w:ascii="Arial" w:hAnsi="Arial" w:cs="Arial"/>
        </w:rPr>
      </w:pPr>
      <w:r>
        <w:rPr>
          <w:rFonts w:ascii="Arial" w:hAnsi="Arial" w:cs="Arial"/>
        </w:rPr>
        <w:t xml:space="preserve">Tumor cells were infected with a EF1A-Luciferase-p2A-GFP vector prior to EV treatments. Cells were </w:t>
      </w:r>
      <w:proofErr w:type="spellStart"/>
      <w:r>
        <w:rPr>
          <w:rFonts w:ascii="Arial" w:hAnsi="Arial" w:cs="Arial"/>
        </w:rPr>
        <w:t>trypsinized</w:t>
      </w:r>
      <w:proofErr w:type="spellEnd"/>
      <w:r>
        <w:rPr>
          <w:rFonts w:ascii="Arial" w:hAnsi="Arial" w:cs="Arial"/>
        </w:rPr>
        <w:t xml:space="preserve"> and resuspended on ice in a 1:1 of PBS: Matrigel </w:t>
      </w:r>
      <w:r>
        <w:rPr>
          <w:rFonts w:ascii="Arial" w:hAnsi="Arial" w:cs="Arial"/>
        </w:rPr>
        <w:lastRenderedPageBreak/>
        <w:t xml:space="preserve">mixture. Female nu/nu athymic mice were anesthetized with </w:t>
      </w:r>
      <w:proofErr w:type="spellStart"/>
      <w:r>
        <w:rPr>
          <w:rFonts w:ascii="Arial" w:hAnsi="Arial" w:cs="Arial"/>
        </w:rPr>
        <w:t>isofluorane</w:t>
      </w:r>
      <w:proofErr w:type="spellEnd"/>
      <w:r>
        <w:rPr>
          <w:rFonts w:ascii="Arial" w:hAnsi="Arial" w:cs="Arial"/>
        </w:rPr>
        <w:t xml:space="preserve"> and injected with 500,000 A549 cells, 10,000 A375 cells or a mixture of 100,000 A549 and 400,000 MRC5 cells</w:t>
      </w:r>
      <w:r w:rsidR="005F26C1">
        <w:rPr>
          <w:rFonts w:ascii="Arial" w:hAnsi="Arial" w:cs="Arial"/>
        </w:rPr>
        <w:t xml:space="preserve">, or </w:t>
      </w:r>
      <w:r w:rsidR="00566D1B">
        <w:rPr>
          <w:rFonts w:ascii="Arial" w:hAnsi="Arial" w:cs="Arial"/>
        </w:rPr>
        <w:t>1000,000 A375 cells with different mutation (for IHC)</w:t>
      </w:r>
      <w:r>
        <w:rPr>
          <w:rFonts w:ascii="Arial" w:hAnsi="Arial" w:cs="Arial"/>
        </w:rPr>
        <w:t xml:space="preserve"> in 100ul subcutaneously into the left flank. Primary tumor growth was monitored by imaging weekly using the IVIS Spectrum CT Pre-Clinical In Vivo Imaging System (</w:t>
      </w:r>
      <w:proofErr w:type="gramStart"/>
      <w:r>
        <w:rPr>
          <w:rFonts w:ascii="Arial" w:hAnsi="Arial" w:cs="Arial"/>
        </w:rPr>
        <w:t>Perkin-Elmer</w:t>
      </w:r>
      <w:proofErr w:type="gramEnd"/>
      <w:r>
        <w:rPr>
          <w:rFonts w:ascii="Arial" w:hAnsi="Arial" w:cs="Arial"/>
        </w:rPr>
        <w:t>), and luminescence was measured and quantified using Living Image Software v.4.5 (Perkin-Elmer). To visualize metastatic spread, mice were sacrificed at the endpoint of five weeks and organs, including livers, lungs, brains, spleens and kidneys, were placed into 12-well plates and imaged using the IVIS Spectrum CT Pre-Clinical In Vivo Imaging System (</w:t>
      </w:r>
      <w:proofErr w:type="gramStart"/>
      <w:r>
        <w:rPr>
          <w:rFonts w:ascii="Arial" w:hAnsi="Arial" w:cs="Arial"/>
        </w:rPr>
        <w:t>Perkin-Elmer</w:t>
      </w:r>
      <w:proofErr w:type="gramEnd"/>
      <w:r>
        <w:rPr>
          <w:rFonts w:ascii="Arial" w:hAnsi="Arial" w:cs="Arial"/>
        </w:rPr>
        <w:t>), and luminescence was measured and quantified using Living Image Software v.4.5 (Perkin-Elmer).</w:t>
      </w:r>
    </w:p>
    <w:p w14:paraId="27DA899B" w14:textId="77777777" w:rsidR="00F37F12" w:rsidRPr="00F5419D" w:rsidRDefault="00F37F12" w:rsidP="00F37F12">
      <w:pPr>
        <w:rPr>
          <w:rFonts w:ascii="Arial" w:hAnsi="Arial" w:cs="Arial"/>
          <w:b/>
          <w:bCs/>
        </w:rPr>
      </w:pPr>
    </w:p>
    <w:p w14:paraId="05DDC359" w14:textId="77777777" w:rsidR="00F37F12" w:rsidRPr="0074697A" w:rsidRDefault="00F37F12" w:rsidP="00F37F12">
      <w:pPr>
        <w:rPr>
          <w:rFonts w:ascii="Arial" w:hAnsi="Arial" w:cs="Arial"/>
          <w:b/>
          <w:bCs/>
        </w:rPr>
      </w:pPr>
      <w:r w:rsidRPr="0074697A">
        <w:rPr>
          <w:rFonts w:ascii="Arial" w:hAnsi="Arial" w:cs="Arial"/>
          <w:b/>
          <w:bCs/>
        </w:rPr>
        <w:t xml:space="preserve">Statistical analysis </w:t>
      </w:r>
    </w:p>
    <w:p w14:paraId="279BDE1D" w14:textId="4C54AE43" w:rsidR="00F37F12" w:rsidRDefault="00CE4BEE" w:rsidP="00F37F12">
      <w:pPr>
        <w:rPr>
          <w:rFonts w:ascii="Arial" w:hAnsi="Arial" w:cs="Arial"/>
        </w:rPr>
      </w:pPr>
      <w:r>
        <w:rPr>
          <w:rFonts w:ascii="Arial" w:hAnsi="Arial" w:cs="Arial"/>
        </w:rPr>
        <w:t xml:space="preserve">All measurements used for statistical analyses in independent experiments were taken from distinct samples. </w:t>
      </w:r>
      <w:r w:rsidR="00F37F12" w:rsidRPr="0074697A">
        <w:rPr>
          <w:rFonts w:ascii="Arial" w:hAnsi="Arial" w:cs="Arial"/>
        </w:rPr>
        <w:t xml:space="preserve">Data analyses were performed using Microsoft Excel 2013 and GraphPad Prism7. </w:t>
      </w:r>
      <w:r w:rsidR="00F37F12" w:rsidRPr="0074697A">
        <w:rPr>
          <w:rFonts w:ascii="Arial" w:hAnsi="Arial" w:cs="Arial"/>
          <w:color w:val="000000"/>
          <w:shd w:val="clear" w:color="auto" w:fill="FFFFFF"/>
        </w:rPr>
        <w:t>All the results are expressed as means ± </w:t>
      </w:r>
      <w:r w:rsidR="00F37F12" w:rsidRPr="0074697A">
        <w:rPr>
          <w:rStyle w:val="ab"/>
          <w:rFonts w:ascii="Arial" w:eastAsiaTheme="majorEastAsia" w:hAnsi="Arial" w:cs="Arial"/>
          <w:color w:val="000000"/>
          <w:shd w:val="clear" w:color="auto" w:fill="FFFFFF"/>
        </w:rPr>
        <w:t>S</w:t>
      </w:r>
      <w:r w:rsidR="00F37F12">
        <w:rPr>
          <w:rStyle w:val="ab"/>
          <w:rFonts w:ascii="Arial" w:eastAsiaTheme="majorEastAsia" w:hAnsi="Arial" w:cs="Arial"/>
          <w:color w:val="000000"/>
          <w:shd w:val="clear" w:color="auto" w:fill="FFFFFF"/>
        </w:rPr>
        <w:t>EM</w:t>
      </w:r>
      <w:r w:rsidR="00F37F12" w:rsidRPr="0074697A">
        <w:rPr>
          <w:rFonts w:ascii="Arial" w:hAnsi="Arial" w:cs="Arial"/>
          <w:color w:val="000000"/>
          <w:shd w:val="clear" w:color="auto" w:fill="FFFFFF"/>
        </w:rPr>
        <w:t>.</w:t>
      </w:r>
      <w:r w:rsidR="00F37F12" w:rsidRPr="0074697A">
        <w:rPr>
          <w:rFonts w:ascii="Arial" w:hAnsi="Arial" w:cs="Arial"/>
        </w:rPr>
        <w:t xml:space="preserve"> The two-tailed Student’s t-test, one-way ANOVA and two-way ANOVA were used to determine significance. In all types of statistical analysis values of P of independent samples and statistical method used in each experiment are reported in the figure legends. </w:t>
      </w:r>
    </w:p>
    <w:p w14:paraId="67AE3048" w14:textId="207F223C" w:rsidR="005B5BBD" w:rsidRDefault="005B5BBD" w:rsidP="00F37F12">
      <w:pPr>
        <w:rPr>
          <w:rFonts w:ascii="Arial" w:hAnsi="Arial" w:cs="Arial"/>
        </w:rPr>
      </w:pPr>
    </w:p>
    <w:p w14:paraId="485116BD" w14:textId="35E081A9" w:rsidR="005B5BBD" w:rsidRDefault="005B5BBD" w:rsidP="00F37F12">
      <w:pPr>
        <w:rPr>
          <w:rFonts w:ascii="Arial" w:hAnsi="Arial" w:cs="Arial"/>
          <w:b/>
          <w:bCs/>
        </w:rPr>
      </w:pPr>
      <w:r>
        <w:rPr>
          <w:rFonts w:ascii="Arial" w:hAnsi="Arial" w:cs="Arial"/>
          <w:b/>
          <w:bCs/>
        </w:rPr>
        <w:t>Code availability statement</w:t>
      </w:r>
    </w:p>
    <w:p w14:paraId="00DB0691" w14:textId="3B65607E" w:rsidR="005B5BBD" w:rsidRPr="005B5BBD" w:rsidRDefault="005B5BBD" w:rsidP="00F37F12">
      <w:pPr>
        <w:rPr>
          <w:rFonts w:ascii="Arial" w:hAnsi="Arial" w:cs="Arial"/>
        </w:rPr>
      </w:pPr>
      <w:r>
        <w:rPr>
          <w:rFonts w:ascii="Arial" w:hAnsi="Arial" w:cs="Arial"/>
        </w:rPr>
        <w:t xml:space="preserve">The quantification of invasion/migration assay images were carried out in an automated way </w:t>
      </w:r>
      <w:proofErr w:type="gramStart"/>
      <w:r>
        <w:rPr>
          <w:rFonts w:ascii="Arial" w:hAnsi="Arial" w:cs="Arial"/>
        </w:rPr>
        <w:t>on</w:t>
      </w:r>
      <w:proofErr w:type="gramEnd"/>
      <w:r>
        <w:rPr>
          <w:rFonts w:ascii="Arial" w:hAnsi="Arial" w:cs="Arial"/>
        </w:rPr>
        <w:t xml:space="preserve"> Fiji/ImageJ v1.52 using a custom macro script. This macro is a basic automation script and cannot be used as a standalone code, but it is available from the corresponding authors upon reasonable request.</w:t>
      </w:r>
    </w:p>
    <w:p w14:paraId="21A4BB87" w14:textId="77777777" w:rsidR="00F37F12" w:rsidRDefault="00F37F12" w:rsidP="00F37F12">
      <w:pPr>
        <w:rPr>
          <w:rFonts w:ascii="Arial" w:hAnsi="Arial" w:cs="Arial"/>
        </w:rPr>
      </w:pPr>
    </w:p>
    <w:p w14:paraId="47BAFE56" w14:textId="77777777" w:rsidR="00F37F12" w:rsidRPr="004B1179" w:rsidRDefault="00F37F12" w:rsidP="00F37F12">
      <w:pPr>
        <w:pStyle w:val="EndNoteBibliography"/>
        <w:ind w:left="720" w:hanging="720"/>
        <w:rPr>
          <w:noProof/>
        </w:rPr>
      </w:pPr>
      <w:r>
        <w:rPr>
          <w:rFonts w:ascii="Arial" w:hAnsi="Arial" w:cs="Arial"/>
          <w:b/>
          <w:bCs/>
        </w:rPr>
        <w:fldChar w:fldCharType="begin"/>
      </w:r>
      <w:r>
        <w:rPr>
          <w:rFonts w:ascii="Arial" w:hAnsi="Arial" w:cs="Arial"/>
          <w:b/>
          <w:bCs/>
        </w:rPr>
        <w:instrText xml:space="preserve"> ADDIN EN.REFLIST </w:instrText>
      </w:r>
      <w:r>
        <w:rPr>
          <w:rFonts w:ascii="Arial" w:hAnsi="Arial" w:cs="Arial"/>
          <w:b/>
          <w:bCs/>
        </w:rPr>
        <w:fldChar w:fldCharType="separate"/>
      </w:r>
      <w:r w:rsidRPr="004B1179">
        <w:rPr>
          <w:noProof/>
        </w:rPr>
        <w:t xml:space="preserve">Dobin, A., Davis, C. A., Schlesinger, F., Drenkow, J., Zaleski, C., Jha, S., . . . Gingeras, T. R. (2013). STAR: ultrafast universal RNA-seq aligner. </w:t>
      </w:r>
      <w:r w:rsidRPr="004B1179">
        <w:rPr>
          <w:i/>
          <w:noProof/>
        </w:rPr>
        <w:t>Bioinformatics</w:t>
      </w:r>
      <w:r w:rsidRPr="004B1179">
        <w:rPr>
          <w:noProof/>
        </w:rPr>
        <w:t>,</w:t>
      </w:r>
      <w:r w:rsidRPr="004B1179">
        <w:rPr>
          <w:i/>
          <w:noProof/>
        </w:rPr>
        <w:t xml:space="preserve"> 29</w:t>
      </w:r>
      <w:r w:rsidRPr="004B1179">
        <w:rPr>
          <w:noProof/>
        </w:rPr>
        <w:t xml:space="preserve">(1), 15-21. </w:t>
      </w:r>
      <w:hyperlink r:id="rId11" w:history="1">
        <w:r w:rsidRPr="004B1179">
          <w:rPr>
            <w:rStyle w:val="a4"/>
            <w:rFonts w:eastAsia="Microsoft YaHei UI"/>
            <w:noProof/>
          </w:rPr>
          <w:t>https://doi.org/10.1093/bioinformatics/bts635</w:t>
        </w:r>
      </w:hyperlink>
      <w:r w:rsidRPr="004B1179">
        <w:rPr>
          <w:noProof/>
        </w:rPr>
        <w:t xml:space="preserve"> </w:t>
      </w:r>
    </w:p>
    <w:p w14:paraId="6BBC1057" w14:textId="77777777" w:rsidR="00F37F12" w:rsidRPr="004B1179" w:rsidRDefault="00F37F12" w:rsidP="00F37F12">
      <w:pPr>
        <w:pStyle w:val="EndNoteBibliography"/>
        <w:ind w:left="720" w:hanging="720"/>
        <w:rPr>
          <w:noProof/>
        </w:rPr>
      </w:pPr>
      <w:r w:rsidRPr="004B1179">
        <w:rPr>
          <w:noProof/>
        </w:rPr>
        <w:t xml:space="preserve">Elias, J. E., &amp; Gygi, S. P. (2007). Target-decoy search strategy for increased confidence in large-scale protein identifications by mass spectrometry. </w:t>
      </w:r>
      <w:r w:rsidRPr="004B1179">
        <w:rPr>
          <w:i/>
          <w:noProof/>
        </w:rPr>
        <w:t>Nat Methods</w:t>
      </w:r>
      <w:r w:rsidRPr="004B1179">
        <w:rPr>
          <w:noProof/>
        </w:rPr>
        <w:t>,</w:t>
      </w:r>
      <w:r w:rsidRPr="004B1179">
        <w:rPr>
          <w:i/>
          <w:noProof/>
        </w:rPr>
        <w:t xml:space="preserve"> 4</w:t>
      </w:r>
      <w:r w:rsidRPr="004B1179">
        <w:rPr>
          <w:noProof/>
        </w:rPr>
        <w:t xml:space="preserve">(3), 207-214. </w:t>
      </w:r>
      <w:hyperlink r:id="rId12" w:history="1">
        <w:r w:rsidRPr="004B1179">
          <w:rPr>
            <w:rStyle w:val="a4"/>
            <w:rFonts w:eastAsia="Microsoft YaHei UI"/>
            <w:noProof/>
          </w:rPr>
          <w:t>https://doi.org/10.1038/nmeth1019</w:t>
        </w:r>
      </w:hyperlink>
      <w:r w:rsidRPr="004B1179">
        <w:rPr>
          <w:noProof/>
        </w:rPr>
        <w:t xml:space="preserve"> </w:t>
      </w:r>
    </w:p>
    <w:p w14:paraId="28CBD769" w14:textId="77777777" w:rsidR="00F37F12" w:rsidRPr="004B1179" w:rsidRDefault="00F37F12" w:rsidP="00F37F12">
      <w:pPr>
        <w:pStyle w:val="EndNoteBibliography"/>
        <w:ind w:left="720" w:hanging="720"/>
        <w:rPr>
          <w:noProof/>
        </w:rPr>
      </w:pPr>
      <w:r w:rsidRPr="004B1179">
        <w:rPr>
          <w:noProof/>
        </w:rPr>
        <w:t xml:space="preserve">Eng, J. K., Jahan, T. A., &amp; Hoopmann, M. R. (2013). Comet: an open-source MS/MS sequence database search tool. </w:t>
      </w:r>
      <w:r w:rsidRPr="004B1179">
        <w:rPr>
          <w:i/>
          <w:noProof/>
        </w:rPr>
        <w:t>Proteomics</w:t>
      </w:r>
      <w:r w:rsidRPr="004B1179">
        <w:rPr>
          <w:noProof/>
        </w:rPr>
        <w:t>,</w:t>
      </w:r>
      <w:r w:rsidRPr="004B1179">
        <w:rPr>
          <w:i/>
          <w:noProof/>
        </w:rPr>
        <w:t xml:space="preserve"> 13</w:t>
      </w:r>
      <w:r w:rsidRPr="004B1179">
        <w:rPr>
          <w:noProof/>
        </w:rPr>
        <w:t xml:space="preserve">(1), 22-24. </w:t>
      </w:r>
      <w:hyperlink r:id="rId13" w:history="1">
        <w:r w:rsidRPr="004B1179">
          <w:rPr>
            <w:rStyle w:val="a4"/>
            <w:rFonts w:eastAsia="Microsoft YaHei UI"/>
            <w:noProof/>
          </w:rPr>
          <w:t>https://doi.org/10.1002/pmic.201200439</w:t>
        </w:r>
      </w:hyperlink>
      <w:r w:rsidRPr="004B1179">
        <w:rPr>
          <w:noProof/>
        </w:rPr>
        <w:t xml:space="preserve"> </w:t>
      </w:r>
    </w:p>
    <w:p w14:paraId="2F13B016" w14:textId="77777777" w:rsidR="00F37F12" w:rsidRPr="004B1179" w:rsidRDefault="00F37F12" w:rsidP="00F37F12">
      <w:pPr>
        <w:pStyle w:val="EndNoteBibliography"/>
        <w:ind w:left="720" w:hanging="720"/>
        <w:rPr>
          <w:noProof/>
        </w:rPr>
      </w:pPr>
      <w:r w:rsidRPr="004B1179">
        <w:rPr>
          <w:noProof/>
        </w:rPr>
        <w:t xml:space="preserve">Laughney, A. M., Hu, J., Campbell, N. R., Bakhoum, S. F., Setty, M., Lavallee, V. P., . . . Massague, J. (2020). Regenerative lineages and immune-mediated pruning in lung cancer metastasis. </w:t>
      </w:r>
      <w:r w:rsidRPr="004B1179">
        <w:rPr>
          <w:i/>
          <w:noProof/>
        </w:rPr>
        <w:t>Nat Med</w:t>
      </w:r>
      <w:r w:rsidRPr="004B1179">
        <w:rPr>
          <w:noProof/>
        </w:rPr>
        <w:t>,</w:t>
      </w:r>
      <w:r w:rsidRPr="004B1179">
        <w:rPr>
          <w:i/>
          <w:noProof/>
        </w:rPr>
        <w:t xml:space="preserve"> 26</w:t>
      </w:r>
      <w:r w:rsidRPr="004B1179">
        <w:rPr>
          <w:noProof/>
        </w:rPr>
        <w:t xml:space="preserve">(2), 259-269. </w:t>
      </w:r>
      <w:hyperlink r:id="rId14" w:history="1">
        <w:r w:rsidRPr="004B1179">
          <w:rPr>
            <w:rStyle w:val="a4"/>
            <w:rFonts w:eastAsia="Microsoft YaHei UI"/>
            <w:noProof/>
          </w:rPr>
          <w:t>https://doi.org/10.1038/s41591-019-0750-6</w:t>
        </w:r>
      </w:hyperlink>
      <w:r w:rsidRPr="004B1179">
        <w:rPr>
          <w:noProof/>
        </w:rPr>
        <w:t xml:space="preserve"> </w:t>
      </w:r>
    </w:p>
    <w:p w14:paraId="215706C6" w14:textId="77777777" w:rsidR="00F37F12" w:rsidRPr="004B1179" w:rsidRDefault="00F37F12" w:rsidP="00F37F12">
      <w:pPr>
        <w:pStyle w:val="EndNoteBibliography"/>
        <w:ind w:left="720" w:hanging="720"/>
        <w:rPr>
          <w:noProof/>
        </w:rPr>
      </w:pPr>
      <w:r w:rsidRPr="004B1179">
        <w:rPr>
          <w:noProof/>
        </w:rPr>
        <w:t xml:space="preserve">Love, M. I., Huber, W., &amp; Anders, S. (2014). Moderated estimation of fold change and  dispersion for RNA-seq data with DESeq2. </w:t>
      </w:r>
      <w:r w:rsidRPr="004B1179">
        <w:rPr>
          <w:i/>
          <w:noProof/>
        </w:rPr>
        <w:t>Genome Biol</w:t>
      </w:r>
      <w:r w:rsidRPr="004B1179">
        <w:rPr>
          <w:noProof/>
        </w:rPr>
        <w:t>,</w:t>
      </w:r>
      <w:r w:rsidRPr="004B1179">
        <w:rPr>
          <w:i/>
          <w:noProof/>
        </w:rPr>
        <w:t xml:space="preserve"> 15</w:t>
      </w:r>
      <w:r w:rsidRPr="004B1179">
        <w:rPr>
          <w:noProof/>
        </w:rPr>
        <w:t xml:space="preserve">(12), 550. </w:t>
      </w:r>
      <w:hyperlink r:id="rId15" w:history="1">
        <w:r w:rsidRPr="004B1179">
          <w:rPr>
            <w:rStyle w:val="a4"/>
            <w:rFonts w:eastAsia="Microsoft YaHei UI"/>
            <w:noProof/>
          </w:rPr>
          <w:t>https://doi.org/10.1186/s13059-014-0550-8</w:t>
        </w:r>
      </w:hyperlink>
      <w:r w:rsidRPr="004B1179">
        <w:rPr>
          <w:noProof/>
        </w:rPr>
        <w:t xml:space="preserve"> </w:t>
      </w:r>
    </w:p>
    <w:p w14:paraId="22AB980C" w14:textId="77777777" w:rsidR="00F37F12" w:rsidRPr="004B1179" w:rsidRDefault="00F37F12" w:rsidP="00F37F12">
      <w:pPr>
        <w:pStyle w:val="EndNoteBibliography"/>
        <w:ind w:left="720" w:hanging="720"/>
        <w:rPr>
          <w:noProof/>
        </w:rPr>
      </w:pPr>
      <w:r w:rsidRPr="004B1179">
        <w:rPr>
          <w:noProof/>
        </w:rPr>
        <w:t xml:space="preserve">Rappsilber, J., Ishihama, Y., &amp; Mann, M. (2003). Stop and go extraction tips for matrix-assisted laser desorption/ionization, nanoelectrospray, and LC/MS sample pretreatment in proteomics. </w:t>
      </w:r>
      <w:r w:rsidRPr="004B1179">
        <w:rPr>
          <w:i/>
          <w:noProof/>
        </w:rPr>
        <w:t>Anal Chem</w:t>
      </w:r>
      <w:r w:rsidRPr="004B1179">
        <w:rPr>
          <w:noProof/>
        </w:rPr>
        <w:t>,</w:t>
      </w:r>
      <w:r w:rsidRPr="004B1179">
        <w:rPr>
          <w:i/>
          <w:noProof/>
        </w:rPr>
        <w:t xml:space="preserve"> 75</w:t>
      </w:r>
      <w:r w:rsidRPr="004B1179">
        <w:rPr>
          <w:noProof/>
        </w:rPr>
        <w:t xml:space="preserve">(3), 663-670. </w:t>
      </w:r>
      <w:hyperlink r:id="rId16" w:history="1">
        <w:r w:rsidRPr="004B1179">
          <w:rPr>
            <w:rStyle w:val="a4"/>
            <w:rFonts w:eastAsia="Microsoft YaHei UI"/>
            <w:noProof/>
          </w:rPr>
          <w:t>https://doi.org/10.1021/ac026117i</w:t>
        </w:r>
      </w:hyperlink>
      <w:r w:rsidRPr="004B1179">
        <w:rPr>
          <w:noProof/>
        </w:rPr>
        <w:t xml:space="preserve"> </w:t>
      </w:r>
    </w:p>
    <w:p w14:paraId="2BF4CE17" w14:textId="77777777" w:rsidR="00F37F12" w:rsidRPr="004B1179" w:rsidRDefault="00F37F12" w:rsidP="00F37F12">
      <w:pPr>
        <w:pStyle w:val="EndNoteBibliography"/>
        <w:ind w:left="720" w:hanging="720"/>
        <w:rPr>
          <w:noProof/>
        </w:rPr>
      </w:pPr>
      <w:r w:rsidRPr="004B1179">
        <w:rPr>
          <w:noProof/>
        </w:rPr>
        <w:t xml:space="preserve">Thery, C., Amigorena, S., Raposo, G., &amp; Clayton, A. (2006). Isolation and characterization of exosomes from cell culture supernatants and biological fluids. </w:t>
      </w:r>
      <w:r w:rsidRPr="004B1179">
        <w:rPr>
          <w:i/>
          <w:noProof/>
        </w:rPr>
        <w:t>Curr Protoc Cell Biol</w:t>
      </w:r>
      <w:r w:rsidRPr="004B1179">
        <w:rPr>
          <w:noProof/>
        </w:rPr>
        <w:t>,</w:t>
      </w:r>
      <w:r w:rsidRPr="004B1179">
        <w:rPr>
          <w:i/>
          <w:noProof/>
        </w:rPr>
        <w:t xml:space="preserve"> Chapter 3</w:t>
      </w:r>
      <w:r w:rsidRPr="004B1179">
        <w:rPr>
          <w:noProof/>
        </w:rPr>
        <w:t xml:space="preserve">, Unit 3 22. </w:t>
      </w:r>
      <w:hyperlink r:id="rId17" w:history="1">
        <w:r w:rsidRPr="004B1179">
          <w:rPr>
            <w:rStyle w:val="a4"/>
            <w:rFonts w:eastAsia="Microsoft YaHei UI"/>
            <w:noProof/>
          </w:rPr>
          <w:t>https://doi.org/10.1002/0471143030.cb0322s30</w:t>
        </w:r>
      </w:hyperlink>
      <w:r w:rsidRPr="004B1179">
        <w:rPr>
          <w:noProof/>
        </w:rPr>
        <w:t xml:space="preserve"> </w:t>
      </w:r>
    </w:p>
    <w:p w14:paraId="69931801" w14:textId="77777777" w:rsidR="00F37F12" w:rsidRPr="004B1179" w:rsidRDefault="00F37F12" w:rsidP="00F37F12">
      <w:pPr>
        <w:pStyle w:val="EndNoteBibliography"/>
        <w:ind w:left="720" w:hanging="720"/>
        <w:rPr>
          <w:noProof/>
        </w:rPr>
      </w:pPr>
      <w:r w:rsidRPr="004B1179">
        <w:rPr>
          <w:noProof/>
        </w:rPr>
        <w:lastRenderedPageBreak/>
        <w:t xml:space="preserve">Trapnell, C., Hendrickson, D. G., Sauvageau, M., Goff, L., Rinn, J. L., &amp; Pachter, L. (2013). Differential analysis of gene regulation at transcript resolution with RNA-seq. </w:t>
      </w:r>
      <w:r w:rsidRPr="004B1179">
        <w:rPr>
          <w:i/>
          <w:noProof/>
        </w:rPr>
        <w:t>Nat Biotechnol</w:t>
      </w:r>
      <w:r w:rsidRPr="004B1179">
        <w:rPr>
          <w:noProof/>
        </w:rPr>
        <w:t>,</w:t>
      </w:r>
      <w:r w:rsidRPr="004B1179">
        <w:rPr>
          <w:i/>
          <w:noProof/>
        </w:rPr>
        <w:t xml:space="preserve"> 31</w:t>
      </w:r>
      <w:r w:rsidRPr="004B1179">
        <w:rPr>
          <w:noProof/>
        </w:rPr>
        <w:t xml:space="preserve">(1), 46-53. </w:t>
      </w:r>
      <w:hyperlink r:id="rId18" w:history="1">
        <w:r w:rsidRPr="004B1179">
          <w:rPr>
            <w:rStyle w:val="a4"/>
            <w:rFonts w:eastAsia="Microsoft YaHei UI"/>
            <w:noProof/>
          </w:rPr>
          <w:t>https://doi.org/10.1038/nbt.2450</w:t>
        </w:r>
      </w:hyperlink>
      <w:r w:rsidRPr="004B1179">
        <w:rPr>
          <w:noProof/>
        </w:rPr>
        <w:t xml:space="preserve"> </w:t>
      </w:r>
    </w:p>
    <w:p w14:paraId="4B0CBB6D" w14:textId="77777777" w:rsidR="00F37F12" w:rsidRPr="004B1179" w:rsidRDefault="00F37F12" w:rsidP="00F37F12">
      <w:pPr>
        <w:pStyle w:val="EndNoteBibliography"/>
        <w:ind w:left="720" w:hanging="720"/>
        <w:rPr>
          <w:noProof/>
        </w:rPr>
      </w:pPr>
      <w:r w:rsidRPr="004B1179">
        <w:rPr>
          <w:noProof/>
        </w:rPr>
        <w:t xml:space="preserve">Trapnell, C., Williams, B. A., Pertea, G., Mortazavi, A., Kwan, G., van Baren, M. J., . . . Pachter, L. (2010). Transcript assembly and quantification by RNA-Seq reveals unannotated transcripts and isoform switching during cell differentiation. </w:t>
      </w:r>
      <w:r w:rsidRPr="004B1179">
        <w:rPr>
          <w:i/>
          <w:noProof/>
        </w:rPr>
        <w:t>Nat Biotechnol</w:t>
      </w:r>
      <w:r w:rsidRPr="004B1179">
        <w:rPr>
          <w:noProof/>
        </w:rPr>
        <w:t>,</w:t>
      </w:r>
      <w:r w:rsidRPr="004B1179">
        <w:rPr>
          <w:i/>
          <w:noProof/>
        </w:rPr>
        <w:t xml:space="preserve"> 28</w:t>
      </w:r>
      <w:r w:rsidRPr="004B1179">
        <w:rPr>
          <w:noProof/>
        </w:rPr>
        <w:t xml:space="preserve">(5), 511-515. </w:t>
      </w:r>
      <w:hyperlink r:id="rId19" w:history="1">
        <w:r w:rsidRPr="004B1179">
          <w:rPr>
            <w:rStyle w:val="a4"/>
            <w:rFonts w:eastAsia="Microsoft YaHei UI"/>
            <w:noProof/>
          </w:rPr>
          <w:t>https://doi.org/10.1038/nbt.1621</w:t>
        </w:r>
      </w:hyperlink>
      <w:r w:rsidRPr="004B1179">
        <w:rPr>
          <w:noProof/>
        </w:rPr>
        <w:t xml:space="preserve"> </w:t>
      </w:r>
    </w:p>
    <w:p w14:paraId="427F0F00" w14:textId="77777777" w:rsidR="00F37F12" w:rsidRPr="004B1179" w:rsidRDefault="00F37F12" w:rsidP="00F37F12">
      <w:pPr>
        <w:pStyle w:val="EndNoteBibliography"/>
        <w:ind w:left="720" w:hanging="720"/>
        <w:rPr>
          <w:noProof/>
        </w:rPr>
      </w:pPr>
      <w:r w:rsidRPr="004B1179">
        <w:rPr>
          <w:noProof/>
        </w:rPr>
        <w:t xml:space="preserve">Tyanova, S., &amp; Cox, J. (2018). Perseus: A Bioinformatics Platform for Integrative Analysis of Proteomics Data in Cancer Research. </w:t>
      </w:r>
      <w:r w:rsidRPr="004B1179">
        <w:rPr>
          <w:i/>
          <w:noProof/>
        </w:rPr>
        <w:t>Methods Mol Biol</w:t>
      </w:r>
      <w:r w:rsidRPr="004B1179">
        <w:rPr>
          <w:noProof/>
        </w:rPr>
        <w:t>,</w:t>
      </w:r>
      <w:r w:rsidRPr="004B1179">
        <w:rPr>
          <w:i/>
          <w:noProof/>
        </w:rPr>
        <w:t xml:space="preserve"> 1711</w:t>
      </w:r>
      <w:r w:rsidRPr="004B1179">
        <w:rPr>
          <w:noProof/>
        </w:rPr>
        <w:t xml:space="preserve">, 133-148. </w:t>
      </w:r>
      <w:hyperlink r:id="rId20" w:history="1">
        <w:r w:rsidRPr="004B1179">
          <w:rPr>
            <w:rStyle w:val="a4"/>
            <w:rFonts w:eastAsia="Microsoft YaHei UI"/>
            <w:noProof/>
          </w:rPr>
          <w:t>https://doi.org/10.1007/978-1-4939-7493-1_7</w:t>
        </w:r>
      </w:hyperlink>
      <w:r w:rsidRPr="004B1179">
        <w:rPr>
          <w:noProof/>
        </w:rPr>
        <w:t xml:space="preserve"> </w:t>
      </w:r>
    </w:p>
    <w:p w14:paraId="1F6F5B01" w14:textId="77777777" w:rsidR="00F37F12" w:rsidRPr="00F5419D" w:rsidRDefault="00F37F12" w:rsidP="00F37F12">
      <w:pPr>
        <w:rPr>
          <w:rFonts w:ascii="Arial" w:hAnsi="Arial" w:cs="Arial"/>
          <w:b/>
          <w:bCs/>
        </w:rPr>
      </w:pPr>
      <w:r>
        <w:rPr>
          <w:rFonts w:ascii="Arial" w:hAnsi="Arial" w:cs="Arial"/>
          <w:b/>
          <w:bCs/>
        </w:rPr>
        <w:fldChar w:fldCharType="end"/>
      </w:r>
    </w:p>
    <w:p w14:paraId="78FC5801" w14:textId="20BE721F" w:rsidR="00D919D9" w:rsidRPr="00F37F12" w:rsidRDefault="00D919D9" w:rsidP="00F37F12"/>
    <w:sectPr w:rsidR="00D919D9" w:rsidRPr="00F37F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5A1A6" w14:textId="77777777" w:rsidR="00BB73BD" w:rsidRDefault="00BB73BD" w:rsidP="00B17B87">
      <w:r>
        <w:separator/>
      </w:r>
    </w:p>
  </w:endnote>
  <w:endnote w:type="continuationSeparator" w:id="0">
    <w:p w14:paraId="6A279009" w14:textId="77777777" w:rsidR="00BB73BD" w:rsidRDefault="00BB73BD" w:rsidP="00B17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Lato Black">
    <w:altName w:val="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ED293" w14:textId="77777777" w:rsidR="00BB73BD" w:rsidRDefault="00BB73BD" w:rsidP="00B17B87">
      <w:r>
        <w:separator/>
      </w:r>
    </w:p>
  </w:footnote>
  <w:footnote w:type="continuationSeparator" w:id="0">
    <w:p w14:paraId="655AC5BA" w14:textId="77777777" w:rsidR="00BB73BD" w:rsidRDefault="00BB73BD" w:rsidP="00B17B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A01F3"/>
    <w:rsid w:val="000151DB"/>
    <w:rsid w:val="000225A4"/>
    <w:rsid w:val="000239A5"/>
    <w:rsid w:val="00051BD2"/>
    <w:rsid w:val="000676EE"/>
    <w:rsid w:val="000706DA"/>
    <w:rsid w:val="00093A2E"/>
    <w:rsid w:val="000B4264"/>
    <w:rsid w:val="000D22E4"/>
    <w:rsid w:val="00102B60"/>
    <w:rsid w:val="0010640B"/>
    <w:rsid w:val="0013753B"/>
    <w:rsid w:val="0013769A"/>
    <w:rsid w:val="001428A2"/>
    <w:rsid w:val="00150908"/>
    <w:rsid w:val="00172DB6"/>
    <w:rsid w:val="001846FA"/>
    <w:rsid w:val="00190138"/>
    <w:rsid w:val="001A6E8D"/>
    <w:rsid w:val="001B1DF6"/>
    <w:rsid w:val="001D0CC3"/>
    <w:rsid w:val="001D57FF"/>
    <w:rsid w:val="001E77D8"/>
    <w:rsid w:val="00207373"/>
    <w:rsid w:val="00210CD6"/>
    <w:rsid w:val="00210E4F"/>
    <w:rsid w:val="00211191"/>
    <w:rsid w:val="0021357B"/>
    <w:rsid w:val="00242D0E"/>
    <w:rsid w:val="00246423"/>
    <w:rsid w:val="00276A37"/>
    <w:rsid w:val="002802DF"/>
    <w:rsid w:val="00280463"/>
    <w:rsid w:val="002933DE"/>
    <w:rsid w:val="002B3CC0"/>
    <w:rsid w:val="003102FA"/>
    <w:rsid w:val="00335475"/>
    <w:rsid w:val="0035317D"/>
    <w:rsid w:val="00362A41"/>
    <w:rsid w:val="0037783E"/>
    <w:rsid w:val="00383C23"/>
    <w:rsid w:val="00386598"/>
    <w:rsid w:val="0039299A"/>
    <w:rsid w:val="00393F71"/>
    <w:rsid w:val="00394F0F"/>
    <w:rsid w:val="003B069E"/>
    <w:rsid w:val="003B2603"/>
    <w:rsid w:val="003C52FB"/>
    <w:rsid w:val="003D7AF3"/>
    <w:rsid w:val="004231BE"/>
    <w:rsid w:val="0045503E"/>
    <w:rsid w:val="00471B3D"/>
    <w:rsid w:val="004A662E"/>
    <w:rsid w:val="004A7026"/>
    <w:rsid w:val="004B1179"/>
    <w:rsid w:val="004D52AA"/>
    <w:rsid w:val="004F4AB3"/>
    <w:rsid w:val="004F693E"/>
    <w:rsid w:val="00535692"/>
    <w:rsid w:val="005410A3"/>
    <w:rsid w:val="005412C7"/>
    <w:rsid w:val="0055091F"/>
    <w:rsid w:val="00556848"/>
    <w:rsid w:val="00566D1B"/>
    <w:rsid w:val="00570CB8"/>
    <w:rsid w:val="00573871"/>
    <w:rsid w:val="005A029C"/>
    <w:rsid w:val="005A33C0"/>
    <w:rsid w:val="005B5BBD"/>
    <w:rsid w:val="005B7C2A"/>
    <w:rsid w:val="005C4161"/>
    <w:rsid w:val="005C475B"/>
    <w:rsid w:val="005D367D"/>
    <w:rsid w:val="005D3F84"/>
    <w:rsid w:val="005F26C1"/>
    <w:rsid w:val="00603FF2"/>
    <w:rsid w:val="00612E4E"/>
    <w:rsid w:val="006246B7"/>
    <w:rsid w:val="00626C07"/>
    <w:rsid w:val="00630941"/>
    <w:rsid w:val="00656DE9"/>
    <w:rsid w:val="00677E19"/>
    <w:rsid w:val="0068798D"/>
    <w:rsid w:val="00690956"/>
    <w:rsid w:val="006B4522"/>
    <w:rsid w:val="006C04B2"/>
    <w:rsid w:val="006C5839"/>
    <w:rsid w:val="006C5D79"/>
    <w:rsid w:val="006D4682"/>
    <w:rsid w:val="006D6F55"/>
    <w:rsid w:val="006E7FE5"/>
    <w:rsid w:val="006F7EA0"/>
    <w:rsid w:val="0071442F"/>
    <w:rsid w:val="007414C7"/>
    <w:rsid w:val="00742B31"/>
    <w:rsid w:val="0074697A"/>
    <w:rsid w:val="0075294C"/>
    <w:rsid w:val="0075619E"/>
    <w:rsid w:val="0076618D"/>
    <w:rsid w:val="00777CC3"/>
    <w:rsid w:val="00790AAA"/>
    <w:rsid w:val="007C2027"/>
    <w:rsid w:val="007D2223"/>
    <w:rsid w:val="008149EE"/>
    <w:rsid w:val="00851017"/>
    <w:rsid w:val="00856F43"/>
    <w:rsid w:val="008613F2"/>
    <w:rsid w:val="00865939"/>
    <w:rsid w:val="00881515"/>
    <w:rsid w:val="00885B76"/>
    <w:rsid w:val="0089340F"/>
    <w:rsid w:val="008A2FF9"/>
    <w:rsid w:val="008D57DF"/>
    <w:rsid w:val="008E21A5"/>
    <w:rsid w:val="008F311E"/>
    <w:rsid w:val="008F5014"/>
    <w:rsid w:val="00917074"/>
    <w:rsid w:val="00920D69"/>
    <w:rsid w:val="00932483"/>
    <w:rsid w:val="00953033"/>
    <w:rsid w:val="00957BE0"/>
    <w:rsid w:val="00960CE6"/>
    <w:rsid w:val="009664CD"/>
    <w:rsid w:val="00977B36"/>
    <w:rsid w:val="00996BC0"/>
    <w:rsid w:val="009D1247"/>
    <w:rsid w:val="009E13F0"/>
    <w:rsid w:val="00A237CD"/>
    <w:rsid w:val="00A62464"/>
    <w:rsid w:val="00A62E16"/>
    <w:rsid w:val="00A6642D"/>
    <w:rsid w:val="00A746E1"/>
    <w:rsid w:val="00A77903"/>
    <w:rsid w:val="00A9247A"/>
    <w:rsid w:val="00A92729"/>
    <w:rsid w:val="00A92E7C"/>
    <w:rsid w:val="00AA2BA2"/>
    <w:rsid w:val="00AA647A"/>
    <w:rsid w:val="00AB4E64"/>
    <w:rsid w:val="00AE4B56"/>
    <w:rsid w:val="00AF17B0"/>
    <w:rsid w:val="00AF6B2A"/>
    <w:rsid w:val="00B17B87"/>
    <w:rsid w:val="00B219C0"/>
    <w:rsid w:val="00B2268D"/>
    <w:rsid w:val="00B24652"/>
    <w:rsid w:val="00B40C94"/>
    <w:rsid w:val="00B5442B"/>
    <w:rsid w:val="00B73806"/>
    <w:rsid w:val="00B804B4"/>
    <w:rsid w:val="00B827AD"/>
    <w:rsid w:val="00B9238E"/>
    <w:rsid w:val="00B9404E"/>
    <w:rsid w:val="00B96B4A"/>
    <w:rsid w:val="00BA23D6"/>
    <w:rsid w:val="00BB73BD"/>
    <w:rsid w:val="00BD37F2"/>
    <w:rsid w:val="00BE67CE"/>
    <w:rsid w:val="00BF28F4"/>
    <w:rsid w:val="00BF47E3"/>
    <w:rsid w:val="00BF6B1D"/>
    <w:rsid w:val="00C00AC0"/>
    <w:rsid w:val="00C52B14"/>
    <w:rsid w:val="00C555ED"/>
    <w:rsid w:val="00C87AEF"/>
    <w:rsid w:val="00CA01F3"/>
    <w:rsid w:val="00CA7534"/>
    <w:rsid w:val="00CD648E"/>
    <w:rsid w:val="00CE4BEE"/>
    <w:rsid w:val="00CE6D09"/>
    <w:rsid w:val="00CF15B3"/>
    <w:rsid w:val="00D042D4"/>
    <w:rsid w:val="00D1076F"/>
    <w:rsid w:val="00D31C49"/>
    <w:rsid w:val="00D33556"/>
    <w:rsid w:val="00D41192"/>
    <w:rsid w:val="00D51C0A"/>
    <w:rsid w:val="00D86E33"/>
    <w:rsid w:val="00D919D9"/>
    <w:rsid w:val="00DB33D4"/>
    <w:rsid w:val="00DF0EF0"/>
    <w:rsid w:val="00E12661"/>
    <w:rsid w:val="00E154AB"/>
    <w:rsid w:val="00E16F9A"/>
    <w:rsid w:val="00E93048"/>
    <w:rsid w:val="00E96F44"/>
    <w:rsid w:val="00EA197D"/>
    <w:rsid w:val="00EF102F"/>
    <w:rsid w:val="00EF43B5"/>
    <w:rsid w:val="00EF77AA"/>
    <w:rsid w:val="00F158FC"/>
    <w:rsid w:val="00F2025E"/>
    <w:rsid w:val="00F36828"/>
    <w:rsid w:val="00F37F12"/>
    <w:rsid w:val="00F406A1"/>
    <w:rsid w:val="00F5419D"/>
    <w:rsid w:val="00F633C4"/>
    <w:rsid w:val="00F919F5"/>
    <w:rsid w:val="00FA3500"/>
    <w:rsid w:val="00FB01B6"/>
    <w:rsid w:val="00FB10E9"/>
    <w:rsid w:val="00FB2BCF"/>
    <w:rsid w:val="00FB6235"/>
    <w:rsid w:val="00FD13BA"/>
    <w:rsid w:val="00FD4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ACFB25"/>
  <w15:chartTrackingRefBased/>
  <w15:docId w15:val="{64B60879-1F80-EB45-894E-371A336B7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7FE5"/>
    <w:rPr>
      <w:rFonts w:ascii="Times New Roman" w:eastAsia="Times New Roman" w:hAnsi="Times New Roman" w:cs="Times New Roman"/>
    </w:rPr>
  </w:style>
  <w:style w:type="paragraph" w:styleId="1">
    <w:name w:val="heading 1"/>
    <w:basedOn w:val="a"/>
    <w:next w:val="a"/>
    <w:link w:val="10"/>
    <w:uiPriority w:val="9"/>
    <w:qFormat/>
    <w:rsid w:val="00996BC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573871"/>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C475B"/>
    <w:rPr>
      <w:color w:val="808080"/>
    </w:rPr>
  </w:style>
  <w:style w:type="character" w:customStyle="1" w:styleId="30">
    <w:name w:val="标题 3 字符"/>
    <w:basedOn w:val="a0"/>
    <w:link w:val="3"/>
    <w:uiPriority w:val="9"/>
    <w:rsid w:val="00573871"/>
    <w:rPr>
      <w:rFonts w:ascii="Times New Roman" w:eastAsia="Times New Roman" w:hAnsi="Times New Roman" w:cs="Times New Roman"/>
      <w:b/>
      <w:bCs/>
      <w:sz w:val="27"/>
      <w:szCs w:val="27"/>
    </w:rPr>
  </w:style>
  <w:style w:type="character" w:styleId="a4">
    <w:name w:val="Hyperlink"/>
    <w:basedOn w:val="a0"/>
    <w:uiPriority w:val="99"/>
    <w:unhideWhenUsed/>
    <w:rsid w:val="006B4522"/>
    <w:rPr>
      <w:color w:val="0000FF"/>
      <w:u w:val="single"/>
    </w:rPr>
  </w:style>
  <w:style w:type="paragraph" w:styleId="a5">
    <w:name w:val="Balloon Text"/>
    <w:basedOn w:val="a"/>
    <w:link w:val="a6"/>
    <w:uiPriority w:val="99"/>
    <w:semiHidden/>
    <w:unhideWhenUsed/>
    <w:rsid w:val="00570CB8"/>
    <w:rPr>
      <w:rFonts w:ascii="Microsoft YaHei UI" w:eastAsia="Microsoft YaHei UI"/>
      <w:sz w:val="18"/>
      <w:szCs w:val="18"/>
    </w:rPr>
  </w:style>
  <w:style w:type="character" w:customStyle="1" w:styleId="a6">
    <w:name w:val="批注框文本 字符"/>
    <w:basedOn w:val="a0"/>
    <w:link w:val="a5"/>
    <w:uiPriority w:val="99"/>
    <w:semiHidden/>
    <w:rsid w:val="00570CB8"/>
    <w:rPr>
      <w:rFonts w:ascii="Microsoft YaHei UI" w:eastAsia="Microsoft YaHei UI" w:hAnsi="Times New Roman" w:cs="Times New Roman"/>
      <w:sz w:val="18"/>
      <w:szCs w:val="18"/>
    </w:rPr>
  </w:style>
  <w:style w:type="character" w:customStyle="1" w:styleId="10">
    <w:name w:val="标题 1 字符"/>
    <w:basedOn w:val="a0"/>
    <w:link w:val="1"/>
    <w:uiPriority w:val="9"/>
    <w:rsid w:val="00996BC0"/>
    <w:rPr>
      <w:rFonts w:asciiTheme="majorHAnsi" w:eastAsiaTheme="majorEastAsia" w:hAnsiTheme="majorHAnsi" w:cstheme="majorBidi"/>
      <w:color w:val="2F5496" w:themeColor="accent1" w:themeShade="BF"/>
      <w:sz w:val="32"/>
      <w:szCs w:val="32"/>
    </w:rPr>
  </w:style>
  <w:style w:type="paragraph" w:styleId="a7">
    <w:name w:val="header"/>
    <w:basedOn w:val="a"/>
    <w:link w:val="a8"/>
    <w:uiPriority w:val="99"/>
    <w:unhideWhenUsed/>
    <w:rsid w:val="00B17B87"/>
    <w:pPr>
      <w:tabs>
        <w:tab w:val="center" w:pos="4680"/>
        <w:tab w:val="right" w:pos="9360"/>
      </w:tabs>
    </w:pPr>
  </w:style>
  <w:style w:type="character" w:customStyle="1" w:styleId="a8">
    <w:name w:val="页眉 字符"/>
    <w:basedOn w:val="a0"/>
    <w:link w:val="a7"/>
    <w:uiPriority w:val="99"/>
    <w:rsid w:val="00B17B87"/>
    <w:rPr>
      <w:rFonts w:ascii="Times New Roman" w:eastAsia="Times New Roman" w:hAnsi="Times New Roman" w:cs="Times New Roman"/>
    </w:rPr>
  </w:style>
  <w:style w:type="paragraph" w:styleId="a9">
    <w:name w:val="footer"/>
    <w:basedOn w:val="a"/>
    <w:link w:val="aa"/>
    <w:uiPriority w:val="99"/>
    <w:unhideWhenUsed/>
    <w:rsid w:val="00B17B87"/>
    <w:pPr>
      <w:tabs>
        <w:tab w:val="center" w:pos="4680"/>
        <w:tab w:val="right" w:pos="9360"/>
      </w:tabs>
    </w:pPr>
  </w:style>
  <w:style w:type="character" w:customStyle="1" w:styleId="aa">
    <w:name w:val="页脚 字符"/>
    <w:basedOn w:val="a0"/>
    <w:link w:val="a9"/>
    <w:uiPriority w:val="99"/>
    <w:rsid w:val="00B17B87"/>
    <w:rPr>
      <w:rFonts w:ascii="Times New Roman" w:eastAsia="Times New Roman" w:hAnsi="Times New Roman" w:cs="Times New Roman"/>
    </w:rPr>
  </w:style>
  <w:style w:type="character" w:styleId="ab">
    <w:name w:val="Emphasis"/>
    <w:basedOn w:val="a0"/>
    <w:uiPriority w:val="20"/>
    <w:qFormat/>
    <w:rsid w:val="009E13F0"/>
    <w:rPr>
      <w:i/>
      <w:iCs/>
    </w:rPr>
  </w:style>
  <w:style w:type="character" w:styleId="ac">
    <w:name w:val="annotation reference"/>
    <w:basedOn w:val="a0"/>
    <w:uiPriority w:val="99"/>
    <w:semiHidden/>
    <w:unhideWhenUsed/>
    <w:rsid w:val="008E21A5"/>
    <w:rPr>
      <w:sz w:val="16"/>
      <w:szCs w:val="16"/>
    </w:rPr>
  </w:style>
  <w:style w:type="paragraph" w:styleId="ad">
    <w:name w:val="annotation text"/>
    <w:basedOn w:val="a"/>
    <w:link w:val="ae"/>
    <w:uiPriority w:val="99"/>
    <w:semiHidden/>
    <w:unhideWhenUsed/>
    <w:rsid w:val="008E21A5"/>
    <w:rPr>
      <w:sz w:val="20"/>
      <w:szCs w:val="20"/>
    </w:rPr>
  </w:style>
  <w:style w:type="character" w:customStyle="1" w:styleId="ae">
    <w:name w:val="批注文字 字符"/>
    <w:basedOn w:val="a0"/>
    <w:link w:val="ad"/>
    <w:uiPriority w:val="99"/>
    <w:semiHidden/>
    <w:rsid w:val="008E21A5"/>
    <w:rPr>
      <w:rFonts w:ascii="Times New Roman" w:eastAsia="Times New Roman" w:hAnsi="Times New Roman" w:cs="Times New Roman"/>
      <w:sz w:val="20"/>
      <w:szCs w:val="20"/>
    </w:rPr>
  </w:style>
  <w:style w:type="paragraph" w:styleId="af">
    <w:name w:val="annotation subject"/>
    <w:basedOn w:val="ad"/>
    <w:next w:val="ad"/>
    <w:link w:val="af0"/>
    <w:uiPriority w:val="99"/>
    <w:semiHidden/>
    <w:unhideWhenUsed/>
    <w:rsid w:val="008E21A5"/>
    <w:rPr>
      <w:b/>
      <w:bCs/>
    </w:rPr>
  </w:style>
  <w:style w:type="character" w:customStyle="1" w:styleId="af0">
    <w:name w:val="批注主题 字符"/>
    <w:basedOn w:val="ae"/>
    <w:link w:val="af"/>
    <w:uiPriority w:val="99"/>
    <w:semiHidden/>
    <w:rsid w:val="008E21A5"/>
    <w:rPr>
      <w:rFonts w:ascii="Times New Roman" w:eastAsia="Times New Roman" w:hAnsi="Times New Roman" w:cs="Times New Roman"/>
      <w:b/>
      <w:bCs/>
      <w:sz w:val="20"/>
      <w:szCs w:val="20"/>
    </w:rPr>
  </w:style>
  <w:style w:type="character" w:customStyle="1" w:styleId="markomtenocdi">
    <w:name w:val="markomtenocdi"/>
    <w:basedOn w:val="a0"/>
    <w:rsid w:val="006E7FE5"/>
  </w:style>
  <w:style w:type="character" w:customStyle="1" w:styleId="marka4zid4aw6">
    <w:name w:val="marka4zid4aw6"/>
    <w:basedOn w:val="a0"/>
    <w:rsid w:val="006E7FE5"/>
  </w:style>
  <w:style w:type="character" w:customStyle="1" w:styleId="apple-converted-space">
    <w:name w:val="apple-converted-space"/>
    <w:basedOn w:val="a0"/>
    <w:rsid w:val="006E7FE5"/>
  </w:style>
  <w:style w:type="character" w:customStyle="1" w:styleId="mark7yuoybemy">
    <w:name w:val="mark7yuoybemy"/>
    <w:basedOn w:val="a0"/>
    <w:rsid w:val="006E7FE5"/>
  </w:style>
  <w:style w:type="character" w:customStyle="1" w:styleId="mark9mfs38dbm">
    <w:name w:val="mark9mfs38dbm"/>
    <w:basedOn w:val="a0"/>
    <w:rsid w:val="006E7FE5"/>
  </w:style>
  <w:style w:type="character" w:customStyle="1" w:styleId="item-link-text">
    <w:name w:val="item-link-text"/>
    <w:basedOn w:val="a0"/>
    <w:rsid w:val="00C555ED"/>
  </w:style>
  <w:style w:type="paragraph" w:customStyle="1" w:styleId="EndNoteBibliographyTitle">
    <w:name w:val="EndNote Bibliography Title"/>
    <w:basedOn w:val="a"/>
    <w:link w:val="EndNoteBibliographyTitleChar"/>
    <w:rsid w:val="0013753B"/>
    <w:pPr>
      <w:jc w:val="center"/>
    </w:pPr>
  </w:style>
  <w:style w:type="character" w:customStyle="1" w:styleId="EndNoteBibliographyTitleChar">
    <w:name w:val="EndNote Bibliography Title Char"/>
    <w:basedOn w:val="a0"/>
    <w:link w:val="EndNoteBibliographyTitle"/>
    <w:rsid w:val="0013753B"/>
    <w:rPr>
      <w:rFonts w:ascii="Times New Roman" w:eastAsia="Times New Roman" w:hAnsi="Times New Roman" w:cs="Times New Roman"/>
    </w:rPr>
  </w:style>
  <w:style w:type="paragraph" w:customStyle="1" w:styleId="EndNoteBibliography">
    <w:name w:val="EndNote Bibliography"/>
    <w:basedOn w:val="a"/>
    <w:link w:val="EndNoteBibliographyChar"/>
    <w:rsid w:val="0013753B"/>
  </w:style>
  <w:style w:type="character" w:customStyle="1" w:styleId="EndNoteBibliographyChar">
    <w:name w:val="EndNote Bibliography Char"/>
    <w:basedOn w:val="a0"/>
    <w:link w:val="EndNoteBibliography"/>
    <w:rsid w:val="0013753B"/>
    <w:rPr>
      <w:rFonts w:ascii="Times New Roman" w:eastAsia="Times New Roman" w:hAnsi="Times New Roman" w:cs="Times New Roman"/>
    </w:rPr>
  </w:style>
  <w:style w:type="character" w:styleId="af1">
    <w:name w:val="Unresolved Mention"/>
    <w:basedOn w:val="a0"/>
    <w:uiPriority w:val="99"/>
    <w:semiHidden/>
    <w:unhideWhenUsed/>
    <w:rsid w:val="001B1DF6"/>
    <w:rPr>
      <w:color w:val="605E5C"/>
      <w:shd w:val="clear" w:color="auto" w:fill="E1DFDD"/>
    </w:rPr>
  </w:style>
  <w:style w:type="paragraph" w:customStyle="1" w:styleId="Default">
    <w:name w:val="Default"/>
    <w:rsid w:val="00093A2E"/>
    <w:pPr>
      <w:autoSpaceDE w:val="0"/>
      <w:autoSpaceDN w:val="0"/>
      <w:adjustRightInd w:val="0"/>
    </w:pPr>
    <w:rPr>
      <w:rFonts w:ascii="Lato Black" w:hAnsi="Lato Black" w:cs="Lato Black"/>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1343">
      <w:bodyDiv w:val="1"/>
      <w:marLeft w:val="0"/>
      <w:marRight w:val="0"/>
      <w:marTop w:val="0"/>
      <w:marBottom w:val="0"/>
      <w:divBdr>
        <w:top w:val="none" w:sz="0" w:space="0" w:color="auto"/>
        <w:left w:val="none" w:sz="0" w:space="0" w:color="auto"/>
        <w:bottom w:val="none" w:sz="0" w:space="0" w:color="auto"/>
        <w:right w:val="none" w:sz="0" w:space="0" w:color="auto"/>
      </w:divBdr>
    </w:div>
    <w:div w:id="292176826">
      <w:bodyDiv w:val="1"/>
      <w:marLeft w:val="0"/>
      <w:marRight w:val="0"/>
      <w:marTop w:val="0"/>
      <w:marBottom w:val="0"/>
      <w:divBdr>
        <w:top w:val="none" w:sz="0" w:space="0" w:color="auto"/>
        <w:left w:val="none" w:sz="0" w:space="0" w:color="auto"/>
        <w:bottom w:val="none" w:sz="0" w:space="0" w:color="auto"/>
        <w:right w:val="none" w:sz="0" w:space="0" w:color="auto"/>
      </w:divBdr>
    </w:div>
    <w:div w:id="558051140">
      <w:bodyDiv w:val="1"/>
      <w:marLeft w:val="0"/>
      <w:marRight w:val="0"/>
      <w:marTop w:val="0"/>
      <w:marBottom w:val="0"/>
      <w:divBdr>
        <w:top w:val="none" w:sz="0" w:space="0" w:color="auto"/>
        <w:left w:val="none" w:sz="0" w:space="0" w:color="auto"/>
        <w:bottom w:val="none" w:sz="0" w:space="0" w:color="auto"/>
        <w:right w:val="none" w:sz="0" w:space="0" w:color="auto"/>
      </w:divBdr>
    </w:div>
    <w:div w:id="568923322">
      <w:bodyDiv w:val="1"/>
      <w:marLeft w:val="0"/>
      <w:marRight w:val="0"/>
      <w:marTop w:val="0"/>
      <w:marBottom w:val="0"/>
      <w:divBdr>
        <w:top w:val="none" w:sz="0" w:space="0" w:color="auto"/>
        <w:left w:val="none" w:sz="0" w:space="0" w:color="auto"/>
        <w:bottom w:val="none" w:sz="0" w:space="0" w:color="auto"/>
        <w:right w:val="none" w:sz="0" w:space="0" w:color="auto"/>
      </w:divBdr>
    </w:div>
    <w:div w:id="579755061">
      <w:bodyDiv w:val="1"/>
      <w:marLeft w:val="0"/>
      <w:marRight w:val="0"/>
      <w:marTop w:val="0"/>
      <w:marBottom w:val="0"/>
      <w:divBdr>
        <w:top w:val="none" w:sz="0" w:space="0" w:color="auto"/>
        <w:left w:val="none" w:sz="0" w:space="0" w:color="auto"/>
        <w:bottom w:val="none" w:sz="0" w:space="0" w:color="auto"/>
        <w:right w:val="none" w:sz="0" w:space="0" w:color="auto"/>
      </w:divBdr>
    </w:div>
    <w:div w:id="788357185">
      <w:bodyDiv w:val="1"/>
      <w:marLeft w:val="0"/>
      <w:marRight w:val="0"/>
      <w:marTop w:val="0"/>
      <w:marBottom w:val="0"/>
      <w:divBdr>
        <w:top w:val="none" w:sz="0" w:space="0" w:color="auto"/>
        <w:left w:val="none" w:sz="0" w:space="0" w:color="auto"/>
        <w:bottom w:val="none" w:sz="0" w:space="0" w:color="auto"/>
        <w:right w:val="none" w:sz="0" w:space="0" w:color="auto"/>
      </w:divBdr>
    </w:div>
    <w:div w:id="797726793">
      <w:bodyDiv w:val="1"/>
      <w:marLeft w:val="0"/>
      <w:marRight w:val="0"/>
      <w:marTop w:val="0"/>
      <w:marBottom w:val="0"/>
      <w:divBdr>
        <w:top w:val="none" w:sz="0" w:space="0" w:color="auto"/>
        <w:left w:val="none" w:sz="0" w:space="0" w:color="auto"/>
        <w:bottom w:val="none" w:sz="0" w:space="0" w:color="auto"/>
        <w:right w:val="none" w:sz="0" w:space="0" w:color="auto"/>
      </w:divBdr>
    </w:div>
    <w:div w:id="1019626036">
      <w:bodyDiv w:val="1"/>
      <w:marLeft w:val="0"/>
      <w:marRight w:val="0"/>
      <w:marTop w:val="0"/>
      <w:marBottom w:val="0"/>
      <w:divBdr>
        <w:top w:val="none" w:sz="0" w:space="0" w:color="auto"/>
        <w:left w:val="none" w:sz="0" w:space="0" w:color="auto"/>
        <w:bottom w:val="none" w:sz="0" w:space="0" w:color="auto"/>
        <w:right w:val="none" w:sz="0" w:space="0" w:color="auto"/>
      </w:divBdr>
    </w:div>
    <w:div w:id="1059016890">
      <w:bodyDiv w:val="1"/>
      <w:marLeft w:val="0"/>
      <w:marRight w:val="0"/>
      <w:marTop w:val="0"/>
      <w:marBottom w:val="0"/>
      <w:divBdr>
        <w:top w:val="none" w:sz="0" w:space="0" w:color="auto"/>
        <w:left w:val="none" w:sz="0" w:space="0" w:color="auto"/>
        <w:bottom w:val="none" w:sz="0" w:space="0" w:color="auto"/>
        <w:right w:val="none" w:sz="0" w:space="0" w:color="auto"/>
      </w:divBdr>
    </w:div>
    <w:div w:id="1064177180">
      <w:bodyDiv w:val="1"/>
      <w:marLeft w:val="0"/>
      <w:marRight w:val="0"/>
      <w:marTop w:val="0"/>
      <w:marBottom w:val="0"/>
      <w:divBdr>
        <w:top w:val="none" w:sz="0" w:space="0" w:color="auto"/>
        <w:left w:val="none" w:sz="0" w:space="0" w:color="auto"/>
        <w:bottom w:val="none" w:sz="0" w:space="0" w:color="auto"/>
        <w:right w:val="none" w:sz="0" w:space="0" w:color="auto"/>
      </w:divBdr>
    </w:div>
    <w:div w:id="1251307382">
      <w:bodyDiv w:val="1"/>
      <w:marLeft w:val="0"/>
      <w:marRight w:val="0"/>
      <w:marTop w:val="0"/>
      <w:marBottom w:val="0"/>
      <w:divBdr>
        <w:top w:val="none" w:sz="0" w:space="0" w:color="auto"/>
        <w:left w:val="none" w:sz="0" w:space="0" w:color="auto"/>
        <w:bottom w:val="none" w:sz="0" w:space="0" w:color="auto"/>
        <w:right w:val="none" w:sz="0" w:space="0" w:color="auto"/>
      </w:divBdr>
    </w:div>
    <w:div w:id="1296718722">
      <w:bodyDiv w:val="1"/>
      <w:marLeft w:val="0"/>
      <w:marRight w:val="0"/>
      <w:marTop w:val="0"/>
      <w:marBottom w:val="0"/>
      <w:divBdr>
        <w:top w:val="none" w:sz="0" w:space="0" w:color="auto"/>
        <w:left w:val="none" w:sz="0" w:space="0" w:color="auto"/>
        <w:bottom w:val="none" w:sz="0" w:space="0" w:color="auto"/>
        <w:right w:val="none" w:sz="0" w:space="0" w:color="auto"/>
      </w:divBdr>
    </w:div>
    <w:div w:id="1348141935">
      <w:bodyDiv w:val="1"/>
      <w:marLeft w:val="0"/>
      <w:marRight w:val="0"/>
      <w:marTop w:val="0"/>
      <w:marBottom w:val="0"/>
      <w:divBdr>
        <w:top w:val="none" w:sz="0" w:space="0" w:color="auto"/>
        <w:left w:val="none" w:sz="0" w:space="0" w:color="auto"/>
        <w:bottom w:val="none" w:sz="0" w:space="0" w:color="auto"/>
        <w:right w:val="none" w:sz="0" w:space="0" w:color="auto"/>
      </w:divBdr>
    </w:div>
    <w:div w:id="1465082682">
      <w:bodyDiv w:val="1"/>
      <w:marLeft w:val="0"/>
      <w:marRight w:val="0"/>
      <w:marTop w:val="0"/>
      <w:marBottom w:val="0"/>
      <w:divBdr>
        <w:top w:val="none" w:sz="0" w:space="0" w:color="auto"/>
        <w:left w:val="none" w:sz="0" w:space="0" w:color="auto"/>
        <w:bottom w:val="none" w:sz="0" w:space="0" w:color="auto"/>
        <w:right w:val="none" w:sz="0" w:space="0" w:color="auto"/>
      </w:divBdr>
    </w:div>
    <w:div w:id="1571426958">
      <w:bodyDiv w:val="1"/>
      <w:marLeft w:val="0"/>
      <w:marRight w:val="0"/>
      <w:marTop w:val="0"/>
      <w:marBottom w:val="0"/>
      <w:divBdr>
        <w:top w:val="none" w:sz="0" w:space="0" w:color="auto"/>
        <w:left w:val="none" w:sz="0" w:space="0" w:color="auto"/>
        <w:bottom w:val="none" w:sz="0" w:space="0" w:color="auto"/>
        <w:right w:val="none" w:sz="0" w:space="0" w:color="auto"/>
      </w:divBdr>
    </w:div>
    <w:div w:id="1590305528">
      <w:bodyDiv w:val="1"/>
      <w:marLeft w:val="0"/>
      <w:marRight w:val="0"/>
      <w:marTop w:val="0"/>
      <w:marBottom w:val="0"/>
      <w:divBdr>
        <w:top w:val="none" w:sz="0" w:space="0" w:color="auto"/>
        <w:left w:val="none" w:sz="0" w:space="0" w:color="auto"/>
        <w:bottom w:val="none" w:sz="0" w:space="0" w:color="auto"/>
        <w:right w:val="none" w:sz="0" w:space="0" w:color="auto"/>
      </w:divBdr>
    </w:div>
    <w:div w:id="1624118891">
      <w:bodyDiv w:val="1"/>
      <w:marLeft w:val="0"/>
      <w:marRight w:val="0"/>
      <w:marTop w:val="0"/>
      <w:marBottom w:val="0"/>
      <w:divBdr>
        <w:top w:val="none" w:sz="0" w:space="0" w:color="auto"/>
        <w:left w:val="none" w:sz="0" w:space="0" w:color="auto"/>
        <w:bottom w:val="none" w:sz="0" w:space="0" w:color="auto"/>
        <w:right w:val="none" w:sz="0" w:space="0" w:color="auto"/>
      </w:divBdr>
    </w:div>
    <w:div w:id="1787966238">
      <w:bodyDiv w:val="1"/>
      <w:marLeft w:val="0"/>
      <w:marRight w:val="0"/>
      <w:marTop w:val="0"/>
      <w:marBottom w:val="0"/>
      <w:divBdr>
        <w:top w:val="none" w:sz="0" w:space="0" w:color="auto"/>
        <w:left w:val="none" w:sz="0" w:space="0" w:color="auto"/>
        <w:bottom w:val="none" w:sz="0" w:space="0" w:color="auto"/>
        <w:right w:val="none" w:sz="0" w:space="0" w:color="auto"/>
      </w:divBdr>
      <w:divsChild>
        <w:div w:id="1024819111">
          <w:marLeft w:val="0"/>
          <w:marRight w:val="0"/>
          <w:marTop w:val="0"/>
          <w:marBottom w:val="0"/>
          <w:divBdr>
            <w:top w:val="none" w:sz="0" w:space="0" w:color="auto"/>
            <w:left w:val="none" w:sz="0" w:space="0" w:color="auto"/>
            <w:bottom w:val="none" w:sz="0" w:space="0" w:color="auto"/>
            <w:right w:val="none" w:sz="0" w:space="0" w:color="auto"/>
          </w:divBdr>
          <w:divsChild>
            <w:div w:id="592975154">
              <w:marLeft w:val="0"/>
              <w:marRight w:val="0"/>
              <w:marTop w:val="0"/>
              <w:marBottom w:val="0"/>
              <w:divBdr>
                <w:top w:val="none" w:sz="0" w:space="0" w:color="auto"/>
                <w:left w:val="none" w:sz="0" w:space="0" w:color="auto"/>
                <w:bottom w:val="none" w:sz="0" w:space="0" w:color="auto"/>
                <w:right w:val="none" w:sz="0" w:space="0" w:color="auto"/>
              </w:divBdr>
            </w:div>
          </w:divsChild>
        </w:div>
        <w:div w:id="1734700473">
          <w:marLeft w:val="0"/>
          <w:marRight w:val="0"/>
          <w:marTop w:val="0"/>
          <w:marBottom w:val="0"/>
          <w:divBdr>
            <w:top w:val="none" w:sz="0" w:space="0" w:color="auto"/>
            <w:left w:val="none" w:sz="0" w:space="0" w:color="auto"/>
            <w:bottom w:val="none" w:sz="0" w:space="0" w:color="auto"/>
            <w:right w:val="none" w:sz="0" w:space="0" w:color="auto"/>
          </w:divBdr>
          <w:divsChild>
            <w:div w:id="1297956384">
              <w:marLeft w:val="0"/>
              <w:marRight w:val="0"/>
              <w:marTop w:val="0"/>
              <w:marBottom w:val="0"/>
              <w:divBdr>
                <w:top w:val="none" w:sz="0" w:space="0" w:color="auto"/>
                <w:left w:val="none" w:sz="0" w:space="0" w:color="auto"/>
                <w:bottom w:val="none" w:sz="0" w:space="0" w:color="auto"/>
                <w:right w:val="none" w:sz="0" w:space="0" w:color="auto"/>
              </w:divBdr>
              <w:divsChild>
                <w:div w:id="139015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260053">
      <w:bodyDiv w:val="1"/>
      <w:marLeft w:val="0"/>
      <w:marRight w:val="0"/>
      <w:marTop w:val="0"/>
      <w:marBottom w:val="0"/>
      <w:divBdr>
        <w:top w:val="none" w:sz="0" w:space="0" w:color="auto"/>
        <w:left w:val="none" w:sz="0" w:space="0" w:color="auto"/>
        <w:bottom w:val="none" w:sz="0" w:space="0" w:color="auto"/>
        <w:right w:val="none" w:sz="0" w:space="0" w:color="auto"/>
      </w:divBdr>
    </w:div>
    <w:div w:id="1878465842">
      <w:bodyDiv w:val="1"/>
      <w:marLeft w:val="0"/>
      <w:marRight w:val="0"/>
      <w:marTop w:val="0"/>
      <w:marBottom w:val="0"/>
      <w:divBdr>
        <w:top w:val="none" w:sz="0" w:space="0" w:color="auto"/>
        <w:left w:val="none" w:sz="0" w:space="0" w:color="auto"/>
        <w:bottom w:val="none" w:sz="0" w:space="0" w:color="auto"/>
        <w:right w:val="none" w:sz="0" w:space="0" w:color="auto"/>
      </w:divBdr>
    </w:div>
    <w:div w:id="1916207180">
      <w:bodyDiv w:val="1"/>
      <w:marLeft w:val="0"/>
      <w:marRight w:val="0"/>
      <w:marTop w:val="0"/>
      <w:marBottom w:val="0"/>
      <w:divBdr>
        <w:top w:val="none" w:sz="0" w:space="0" w:color="auto"/>
        <w:left w:val="none" w:sz="0" w:space="0" w:color="auto"/>
        <w:bottom w:val="none" w:sz="0" w:space="0" w:color="auto"/>
        <w:right w:val="none" w:sz="0" w:space="0" w:color="auto"/>
      </w:divBdr>
    </w:div>
    <w:div w:id="1967664567">
      <w:bodyDiv w:val="1"/>
      <w:marLeft w:val="0"/>
      <w:marRight w:val="0"/>
      <w:marTop w:val="0"/>
      <w:marBottom w:val="0"/>
      <w:divBdr>
        <w:top w:val="none" w:sz="0" w:space="0" w:color="auto"/>
        <w:left w:val="none" w:sz="0" w:space="0" w:color="auto"/>
        <w:bottom w:val="none" w:sz="0" w:space="0" w:color="auto"/>
        <w:right w:val="none" w:sz="0" w:space="0" w:color="auto"/>
      </w:divBdr>
    </w:div>
    <w:div w:id="2020039971">
      <w:bodyDiv w:val="1"/>
      <w:marLeft w:val="0"/>
      <w:marRight w:val="0"/>
      <w:marTop w:val="0"/>
      <w:marBottom w:val="0"/>
      <w:divBdr>
        <w:top w:val="none" w:sz="0" w:space="0" w:color="auto"/>
        <w:left w:val="none" w:sz="0" w:space="0" w:color="auto"/>
        <w:bottom w:val="none" w:sz="0" w:space="0" w:color="auto"/>
        <w:right w:val="none" w:sz="0" w:space="0" w:color="auto"/>
      </w:divBdr>
      <w:divsChild>
        <w:div w:id="370616724">
          <w:marLeft w:val="0"/>
          <w:marRight w:val="0"/>
          <w:marTop w:val="0"/>
          <w:marBottom w:val="0"/>
          <w:divBdr>
            <w:top w:val="none" w:sz="0" w:space="0" w:color="auto"/>
            <w:left w:val="none" w:sz="0" w:space="0" w:color="auto"/>
            <w:bottom w:val="none" w:sz="0" w:space="0" w:color="auto"/>
            <w:right w:val="none" w:sz="0" w:space="0" w:color="auto"/>
          </w:divBdr>
        </w:div>
        <w:div w:id="9190944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maaldrich.com/catalog/genes/PCCA" TargetMode="External"/><Relationship Id="rId13" Type="http://schemas.openxmlformats.org/officeDocument/2006/relationships/hyperlink" Target="https://doi.org/10.1002/pmic.201200439" TargetMode="External"/><Relationship Id="rId18" Type="http://schemas.openxmlformats.org/officeDocument/2006/relationships/hyperlink" Target="https://doi.org/10.1038/nbt.2450"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sigmaaldrich.com/catalog/genes/PCCA" TargetMode="External"/><Relationship Id="rId12" Type="http://schemas.openxmlformats.org/officeDocument/2006/relationships/hyperlink" Target="https://doi.org/10.1038/nmeth1019" TargetMode="External"/><Relationship Id="rId17" Type="http://schemas.openxmlformats.org/officeDocument/2006/relationships/hyperlink" Target="https://doi.org/10.1002/0471143030.cb0322s30" TargetMode="External"/><Relationship Id="rId2" Type="http://schemas.openxmlformats.org/officeDocument/2006/relationships/settings" Target="settings.xml"/><Relationship Id="rId16" Type="http://schemas.openxmlformats.org/officeDocument/2006/relationships/hyperlink" Target="https://doi.org/10.1021/ac026117i" TargetMode="External"/><Relationship Id="rId20" Type="http://schemas.openxmlformats.org/officeDocument/2006/relationships/hyperlink" Target="https://doi.org/10.1007/978-1-4939-7493-1_7" TargetMode="External"/><Relationship Id="rId1" Type="http://schemas.openxmlformats.org/officeDocument/2006/relationships/styles" Target="styles.xml"/><Relationship Id="rId6" Type="http://schemas.openxmlformats.org/officeDocument/2006/relationships/hyperlink" Target="http://uniprot.org" TargetMode="External"/><Relationship Id="rId11" Type="http://schemas.openxmlformats.org/officeDocument/2006/relationships/hyperlink" Target="https://doi.org/10.1093/bioinformatics/bts635" TargetMode="External"/><Relationship Id="rId5" Type="http://schemas.openxmlformats.org/officeDocument/2006/relationships/endnotes" Target="endnotes.xml"/><Relationship Id="rId15" Type="http://schemas.openxmlformats.org/officeDocument/2006/relationships/hyperlink" Target="https://doi.org/10.1186/s13059-014-0550-8" TargetMode="External"/><Relationship Id="rId10" Type="http://schemas.openxmlformats.org/officeDocument/2006/relationships/hyperlink" Target="https://bioconductor.org/packages/release/bioc/html/DESeq2.html" TargetMode="External"/><Relationship Id="rId19" Type="http://schemas.openxmlformats.org/officeDocument/2006/relationships/hyperlink" Target="https://doi.org/10.1038/nbt.1621" TargetMode="External"/><Relationship Id="rId4" Type="http://schemas.openxmlformats.org/officeDocument/2006/relationships/footnotes" Target="footnotes.xml"/><Relationship Id="rId9" Type="http://schemas.openxmlformats.org/officeDocument/2006/relationships/hyperlink" Target="https://github.com/alexdobin/STAR" TargetMode="External"/><Relationship Id="rId14" Type="http://schemas.openxmlformats.org/officeDocument/2006/relationships/hyperlink" Target="https://doi.org/10.1038/s41591-019-0750-6"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9</Pages>
  <Words>5841</Words>
  <Characters>33297</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 Vien Low</dc:creator>
  <cp:keywords/>
  <dc:description/>
  <cp:lastModifiedBy>Zhongchi Li</cp:lastModifiedBy>
  <cp:revision>14</cp:revision>
  <dcterms:created xsi:type="dcterms:W3CDTF">2021-08-16T19:24:00Z</dcterms:created>
  <dcterms:modified xsi:type="dcterms:W3CDTF">2022-05-07T18:45:00Z</dcterms:modified>
</cp:coreProperties>
</file>