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F78F90" w14:textId="77777777" w:rsidR="00E073B4" w:rsidRPr="00E073B4" w:rsidRDefault="00E073B4" w:rsidP="00E073B4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073B4">
        <w:rPr>
          <w:rFonts w:ascii="Times New Roman" w:eastAsia="宋体" w:hAnsi="Times New Roman" w:cs="Times New Roman"/>
          <w:b/>
          <w:bCs/>
          <w:sz w:val="24"/>
          <w:szCs w:val="24"/>
        </w:rPr>
        <w:t>Figure S1</w:t>
      </w:r>
      <w:r w:rsidRPr="00E073B4">
        <w:rPr>
          <w:rFonts w:ascii="Times New Roman" w:eastAsia="宋体" w:hAnsi="Times New Roman" w:cs="Times New Roman"/>
          <w:sz w:val="24"/>
          <w:szCs w:val="24"/>
        </w:rPr>
        <w:t xml:space="preserve">. KM survival curves of TAN levels </w:t>
      </w:r>
      <w:r w:rsidRPr="00E073B4">
        <w:rPr>
          <w:rFonts w:ascii="Times New Roman" w:eastAsia="宋体" w:hAnsi="Times New Roman" w:cs="Times New Roman"/>
          <w:b/>
          <w:bCs/>
          <w:sz w:val="24"/>
          <w:szCs w:val="24"/>
        </w:rPr>
        <w:t>(A)</w:t>
      </w:r>
      <w:r w:rsidRPr="00E073B4">
        <w:rPr>
          <w:rFonts w:ascii="Times New Roman" w:eastAsia="宋体" w:hAnsi="Times New Roman" w:cs="Times New Roman"/>
          <w:sz w:val="24"/>
          <w:szCs w:val="24"/>
        </w:rPr>
        <w:t xml:space="preserve">, age </w:t>
      </w:r>
      <w:r w:rsidRPr="00E073B4">
        <w:rPr>
          <w:rFonts w:ascii="Times New Roman" w:eastAsia="宋体" w:hAnsi="Times New Roman" w:cs="Times New Roman"/>
          <w:b/>
          <w:bCs/>
          <w:sz w:val="24"/>
          <w:szCs w:val="24"/>
        </w:rPr>
        <w:t>(B)</w:t>
      </w:r>
      <w:r w:rsidRPr="00E073B4">
        <w:rPr>
          <w:rFonts w:ascii="Times New Roman" w:eastAsia="宋体" w:hAnsi="Times New Roman" w:cs="Times New Roman"/>
          <w:sz w:val="24"/>
          <w:szCs w:val="24"/>
        </w:rPr>
        <w:t xml:space="preserve">, sex </w:t>
      </w:r>
      <w:r w:rsidRPr="00E073B4">
        <w:rPr>
          <w:rFonts w:ascii="Times New Roman" w:eastAsia="宋体" w:hAnsi="Times New Roman" w:cs="Times New Roman"/>
          <w:b/>
          <w:bCs/>
          <w:sz w:val="24"/>
          <w:szCs w:val="24"/>
        </w:rPr>
        <w:t>(C)</w:t>
      </w:r>
      <w:r w:rsidRPr="00E073B4">
        <w:rPr>
          <w:rFonts w:ascii="Times New Roman" w:eastAsia="宋体" w:hAnsi="Times New Roman" w:cs="Times New Roman"/>
          <w:sz w:val="24"/>
          <w:szCs w:val="24"/>
        </w:rPr>
        <w:t xml:space="preserve">, MGMT-promoter status </w:t>
      </w:r>
      <w:r w:rsidRPr="00E073B4">
        <w:rPr>
          <w:rFonts w:ascii="Times New Roman" w:eastAsia="宋体" w:hAnsi="Times New Roman" w:cs="Times New Roman"/>
          <w:b/>
          <w:bCs/>
          <w:sz w:val="24"/>
          <w:szCs w:val="24"/>
        </w:rPr>
        <w:t>(D)</w:t>
      </w:r>
      <w:r w:rsidRPr="00E073B4">
        <w:rPr>
          <w:rFonts w:ascii="Times New Roman" w:eastAsia="宋体" w:hAnsi="Times New Roman" w:cs="Times New Roman"/>
          <w:sz w:val="24"/>
          <w:szCs w:val="24"/>
        </w:rPr>
        <w:t xml:space="preserve">, chemotherapy </w:t>
      </w:r>
      <w:r w:rsidRPr="00E073B4">
        <w:rPr>
          <w:rFonts w:ascii="Times New Roman" w:eastAsia="宋体" w:hAnsi="Times New Roman" w:cs="Times New Roman"/>
          <w:b/>
          <w:bCs/>
          <w:sz w:val="24"/>
          <w:szCs w:val="24"/>
        </w:rPr>
        <w:t>(E)</w:t>
      </w:r>
      <w:r w:rsidRPr="00E073B4">
        <w:rPr>
          <w:rFonts w:ascii="Times New Roman" w:eastAsia="宋体" w:hAnsi="Times New Roman" w:cs="Times New Roman"/>
          <w:sz w:val="24"/>
          <w:szCs w:val="24"/>
        </w:rPr>
        <w:t xml:space="preserve">, radiation </w:t>
      </w:r>
      <w:r w:rsidRPr="00E073B4">
        <w:rPr>
          <w:rFonts w:ascii="Times New Roman" w:eastAsia="宋体" w:hAnsi="Times New Roman" w:cs="Times New Roman"/>
          <w:b/>
          <w:bCs/>
          <w:sz w:val="24"/>
          <w:szCs w:val="24"/>
        </w:rPr>
        <w:t>(F)</w:t>
      </w:r>
      <w:r w:rsidRPr="00E073B4">
        <w:rPr>
          <w:rFonts w:ascii="Times New Roman" w:eastAsia="宋体" w:hAnsi="Times New Roman" w:cs="Times New Roman"/>
          <w:sz w:val="24"/>
          <w:szCs w:val="24"/>
        </w:rPr>
        <w:t xml:space="preserve">; univariate and multivariate Cox analyses </w:t>
      </w:r>
      <w:r w:rsidRPr="00E073B4">
        <w:rPr>
          <w:rFonts w:ascii="Times New Roman" w:eastAsia="宋体" w:hAnsi="Times New Roman" w:cs="Times New Roman"/>
          <w:b/>
          <w:bCs/>
          <w:sz w:val="24"/>
          <w:szCs w:val="24"/>
        </w:rPr>
        <w:t>(G)</w:t>
      </w:r>
      <w:r w:rsidRPr="00E073B4">
        <w:rPr>
          <w:rFonts w:ascii="Times New Roman" w:eastAsia="宋体" w:hAnsi="Times New Roman" w:cs="Times New Roman"/>
          <w:sz w:val="24"/>
          <w:szCs w:val="24"/>
        </w:rPr>
        <w:t xml:space="preserve"> of TAN levels and patient survival in the. CGGA cohort.</w:t>
      </w:r>
    </w:p>
    <w:p w14:paraId="3F4B4C3F" w14:textId="77777777" w:rsidR="00E073B4" w:rsidRPr="00E073B4" w:rsidRDefault="00E073B4" w:rsidP="00E073B4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073B4">
        <w:rPr>
          <w:rFonts w:ascii="Times New Roman" w:eastAsia="宋体" w:hAnsi="Times New Roman" w:cs="Times New Roman"/>
          <w:b/>
          <w:bCs/>
          <w:sz w:val="24"/>
          <w:szCs w:val="24"/>
        </w:rPr>
        <w:t>Figure S2</w:t>
      </w:r>
      <w:r w:rsidRPr="00E073B4">
        <w:rPr>
          <w:rFonts w:ascii="Times New Roman" w:eastAsia="宋体" w:hAnsi="Times New Roman" w:cs="Times New Roman"/>
          <w:sz w:val="24"/>
          <w:szCs w:val="24"/>
        </w:rPr>
        <w:t>. Subgroup analyses and subgroup interactions in the CGGA cohort.</w:t>
      </w:r>
    </w:p>
    <w:p w14:paraId="46B8EAEC" w14:textId="77777777" w:rsidR="00E073B4" w:rsidRPr="00E073B4" w:rsidRDefault="00E073B4" w:rsidP="00E073B4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E073B4">
        <w:rPr>
          <w:rFonts w:ascii="Times New Roman" w:eastAsia="宋体" w:hAnsi="Times New Roman" w:cs="Times New Roman"/>
          <w:b/>
          <w:bCs/>
          <w:sz w:val="24"/>
          <w:szCs w:val="24"/>
        </w:rPr>
        <w:t>Figure S3</w:t>
      </w:r>
      <w:r w:rsidRPr="00E073B4">
        <w:rPr>
          <w:rFonts w:ascii="Times New Roman" w:eastAsia="宋体" w:hAnsi="Times New Roman" w:cs="Times New Roman"/>
          <w:sz w:val="24"/>
          <w:szCs w:val="24"/>
        </w:rPr>
        <w:t>. Sensitivity analyses in the CGGA cohort.</w:t>
      </w:r>
    </w:p>
    <w:p w14:paraId="5BD4A70A" w14:textId="77777777" w:rsidR="00E50A87" w:rsidRPr="00E073B4" w:rsidRDefault="00E50A87"/>
    <w:sectPr w:rsidR="00E50A87" w:rsidRPr="00E073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C5E612" w14:textId="77777777" w:rsidR="00A05F17" w:rsidRDefault="00A05F17" w:rsidP="00E073B4">
      <w:r>
        <w:separator/>
      </w:r>
    </w:p>
  </w:endnote>
  <w:endnote w:type="continuationSeparator" w:id="0">
    <w:p w14:paraId="72B001C9" w14:textId="77777777" w:rsidR="00A05F17" w:rsidRDefault="00A05F17" w:rsidP="00E073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C949A8" w14:textId="77777777" w:rsidR="00A05F17" w:rsidRDefault="00A05F17" w:rsidP="00E073B4">
      <w:r>
        <w:separator/>
      </w:r>
    </w:p>
  </w:footnote>
  <w:footnote w:type="continuationSeparator" w:id="0">
    <w:p w14:paraId="20196CF1" w14:textId="77777777" w:rsidR="00A05F17" w:rsidRDefault="00A05F17" w:rsidP="00E073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348"/>
    <w:rsid w:val="00184348"/>
    <w:rsid w:val="00223C40"/>
    <w:rsid w:val="00A05F17"/>
    <w:rsid w:val="00BB7BFC"/>
    <w:rsid w:val="00E073B4"/>
    <w:rsid w:val="00E50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F3F806"/>
  <w15:chartTrackingRefBased/>
  <w15:docId w15:val="{36AAE035-4CE5-41B5-9668-60C9061C0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73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73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73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73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宇凡</dc:creator>
  <cp:keywords/>
  <dc:description/>
  <cp:lastModifiedBy>吴 宇凡</cp:lastModifiedBy>
  <cp:revision>3</cp:revision>
  <dcterms:created xsi:type="dcterms:W3CDTF">2022-06-08T01:54:00Z</dcterms:created>
  <dcterms:modified xsi:type="dcterms:W3CDTF">2022-06-09T19:20:00Z</dcterms:modified>
</cp:coreProperties>
</file>