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345E4" w14:textId="77777777" w:rsidR="0099426A" w:rsidRPr="004B33B3" w:rsidRDefault="0099426A" w:rsidP="0099426A">
      <w:pPr>
        <w:ind w:firstLine="0"/>
        <w:jc w:val="center"/>
        <w:rPr>
          <w:rFonts w:ascii="Helvetica" w:hAnsi="Helvetica"/>
          <w:b/>
          <w:bCs/>
        </w:rPr>
      </w:pPr>
      <w:r w:rsidRPr="00D868F7">
        <w:rPr>
          <w:rFonts w:ascii="Helvetica" w:hAnsi="Helvetica"/>
          <w:b/>
          <w:bCs/>
        </w:rPr>
        <w:t>Supplementary materials</w:t>
      </w:r>
    </w:p>
    <w:p w14:paraId="7CCD26F9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  <w:i/>
          <w:iCs/>
        </w:rPr>
        <w:t>Supplementary Figure 1.</w:t>
      </w:r>
      <w:r w:rsidRPr="004B33B3">
        <w:rPr>
          <w:rFonts w:ascii="Helvetica" w:hAnsi="Helvetica"/>
          <w:b/>
          <w:bCs/>
        </w:rPr>
        <w:t xml:space="preserve"> </w:t>
      </w:r>
      <w:r w:rsidRPr="004B33B3">
        <w:rPr>
          <w:rFonts w:ascii="Helvetica" w:hAnsi="Helvetica"/>
        </w:rPr>
        <w:t xml:space="preserve">Counterbalancing matrix for each experiment. </w:t>
      </w:r>
    </w:p>
    <w:p w14:paraId="655D14EB" w14:textId="77777777" w:rsidR="0099426A" w:rsidRPr="00D868F7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inline distT="0" distB="0" distL="0" distR="0" wp14:anchorId="2EECA8D5" wp14:editId="4815BC82">
            <wp:extent cx="5731510" cy="2865755"/>
            <wp:effectExtent l="0" t="0" r="2540" b="0"/>
            <wp:docPr id="8" name="Picture 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85BF4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</w:rPr>
        <w:t>Note: This figure shows the percentage of participants who viewed each clip in each order for experiment 1 (left) and experiment 2 (right).</w:t>
      </w:r>
    </w:p>
    <w:p w14:paraId="58EC7EA6" w14:textId="77777777" w:rsidR="0099426A" w:rsidRPr="004B33B3" w:rsidRDefault="0099426A" w:rsidP="0099426A">
      <w:pPr>
        <w:ind w:firstLine="0"/>
        <w:rPr>
          <w:rFonts w:ascii="Helvetica" w:hAnsi="Helvetica"/>
        </w:rPr>
      </w:pPr>
    </w:p>
    <w:p w14:paraId="03C38C70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anchor distT="0" distB="0" distL="114300" distR="114300" simplePos="0" relativeHeight="251659264" behindDoc="0" locked="0" layoutInCell="1" allowOverlap="1" wp14:anchorId="04EDABDC" wp14:editId="2CE6C83A">
            <wp:simplePos x="0" y="0"/>
            <wp:positionH relativeFrom="margin">
              <wp:posOffset>13055</wp:posOffset>
            </wp:positionH>
            <wp:positionV relativeFrom="paragraph">
              <wp:posOffset>194767</wp:posOffset>
            </wp:positionV>
            <wp:extent cx="3188970" cy="3188970"/>
            <wp:effectExtent l="0" t="0" r="0" b="0"/>
            <wp:wrapTopAndBottom/>
            <wp:docPr id="10" name="Picture 1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histo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97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8F7">
        <w:rPr>
          <w:rFonts w:ascii="Helvetica" w:hAnsi="Helvetica"/>
          <w:i/>
          <w:iCs/>
        </w:rPr>
        <w:t xml:space="preserve">Supplementary Figure 2. </w:t>
      </w:r>
      <w:r w:rsidRPr="004B33B3">
        <w:rPr>
          <w:rFonts w:ascii="Helvetica" w:hAnsi="Helvetica"/>
        </w:rPr>
        <w:t xml:space="preserve">Distribution of reaction times in experiment 1. </w:t>
      </w:r>
    </w:p>
    <w:p w14:paraId="7FEF47E6" w14:textId="77777777" w:rsidR="0099426A" w:rsidRPr="004B33B3" w:rsidRDefault="0099426A" w:rsidP="0099426A">
      <w:pPr>
        <w:ind w:firstLine="0"/>
        <w:rPr>
          <w:rFonts w:ascii="Helvetica" w:hAnsi="Helvetica"/>
        </w:rPr>
      </w:pPr>
    </w:p>
    <w:p w14:paraId="19A650FF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C9C207A" wp14:editId="7C96C621">
            <wp:simplePos x="0" y="0"/>
            <wp:positionH relativeFrom="margin">
              <wp:align>left</wp:align>
            </wp:positionH>
            <wp:positionV relativeFrom="paragraph">
              <wp:posOffset>701675</wp:posOffset>
            </wp:positionV>
            <wp:extent cx="6378575" cy="3188970"/>
            <wp:effectExtent l="0" t="0" r="3175" b="0"/>
            <wp:wrapTopAndBottom/>
            <wp:docPr id="18" name="Picture 1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8575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868F7">
        <w:rPr>
          <w:rFonts w:ascii="Helvetica" w:hAnsi="Helvetica"/>
          <w:i/>
          <w:iCs/>
        </w:rPr>
        <w:t xml:space="preserve">Supplementary Figure </w:t>
      </w:r>
      <w:r w:rsidRPr="00B23064">
        <w:rPr>
          <w:rFonts w:ascii="Helvetica" w:hAnsi="Helvetica"/>
          <w:i/>
          <w:iCs/>
        </w:rPr>
        <w:t xml:space="preserve">3. </w:t>
      </w:r>
      <w:r w:rsidRPr="004B33B3">
        <w:rPr>
          <w:rFonts w:ascii="Helvetica" w:hAnsi="Helvetica"/>
        </w:rPr>
        <w:t xml:space="preserve">Example time course plots of heart rate (left) and skin conductance (right) for a participant. </w:t>
      </w:r>
    </w:p>
    <w:p w14:paraId="1C7E05A7" w14:textId="77777777" w:rsidR="0099426A" w:rsidRPr="004B33B3" w:rsidRDefault="0099426A" w:rsidP="0099426A">
      <w:pPr>
        <w:ind w:firstLine="0"/>
        <w:rPr>
          <w:rFonts w:ascii="Helvetica" w:hAnsi="Helvetica"/>
        </w:rPr>
      </w:pPr>
    </w:p>
    <w:p w14:paraId="29ABA84B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anchor distT="0" distB="0" distL="114300" distR="114300" simplePos="0" relativeHeight="251661312" behindDoc="0" locked="0" layoutInCell="1" allowOverlap="1" wp14:anchorId="3F3BC9B6" wp14:editId="73B63058">
            <wp:simplePos x="0" y="0"/>
            <wp:positionH relativeFrom="margin">
              <wp:align>left</wp:align>
            </wp:positionH>
            <wp:positionV relativeFrom="paragraph">
              <wp:posOffset>695629</wp:posOffset>
            </wp:positionV>
            <wp:extent cx="6339205" cy="2377440"/>
            <wp:effectExtent l="0" t="0" r="4445" b="3810"/>
            <wp:wrapTopAndBottom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9205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868F7">
        <w:rPr>
          <w:rFonts w:ascii="Helvetica" w:hAnsi="Helvetica"/>
          <w:i/>
          <w:iCs/>
        </w:rPr>
        <w:t xml:space="preserve">Supplementary Figure 4. </w:t>
      </w:r>
      <w:r w:rsidRPr="00B23064">
        <w:rPr>
          <w:rFonts w:ascii="Helvetica" w:hAnsi="Helvetica"/>
        </w:rPr>
        <w:t>Familiarity plots for E</w:t>
      </w:r>
      <w:r w:rsidRPr="004B33B3">
        <w:rPr>
          <w:rFonts w:ascii="Helvetica" w:hAnsi="Helvetica"/>
        </w:rPr>
        <w:t>xperiment 1 (left) and Experiment 2 (right).</w:t>
      </w:r>
    </w:p>
    <w:p w14:paraId="396409CE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</w:rPr>
        <w:t xml:space="preserve">Note: Each experiment asked two questions related to familiarity: ‘Have you seen </w:t>
      </w:r>
      <w:r w:rsidRPr="004B33B3">
        <w:rPr>
          <w:rFonts w:ascii="Helvetica" w:hAnsi="Helvetica"/>
          <w:b/>
          <w:bCs/>
        </w:rPr>
        <w:t>any</w:t>
      </w:r>
      <w:r w:rsidRPr="004B33B3">
        <w:rPr>
          <w:rFonts w:ascii="Helvetica" w:hAnsi="Helvetica"/>
        </w:rPr>
        <w:t xml:space="preserve"> of the following series/film before?’ (</w:t>
      </w:r>
      <w:proofErr w:type="gramStart"/>
      <w:r w:rsidRPr="004B33B3">
        <w:rPr>
          <w:rFonts w:ascii="Helvetica" w:hAnsi="Helvetica"/>
        </w:rPr>
        <w:t>bold</w:t>
      </w:r>
      <w:proofErr w:type="gramEnd"/>
      <w:r w:rsidRPr="004B33B3">
        <w:rPr>
          <w:rFonts w:ascii="Helvetica" w:hAnsi="Helvetica"/>
        </w:rPr>
        <w:t xml:space="preserve"> outline), and ‘Have you seen the </w:t>
      </w:r>
      <w:r w:rsidRPr="004B33B3">
        <w:rPr>
          <w:rFonts w:ascii="Helvetica" w:hAnsi="Helvetica"/>
          <w:b/>
          <w:bCs/>
        </w:rPr>
        <w:t>specific clips</w:t>
      </w:r>
      <w:r w:rsidRPr="004B33B3">
        <w:rPr>
          <w:rFonts w:ascii="Helvetica" w:hAnsi="Helvetica"/>
        </w:rPr>
        <w:t xml:space="preserve"> used in this experiment before?’ (</w:t>
      </w:r>
      <w:proofErr w:type="gramStart"/>
      <w:r w:rsidRPr="004B33B3">
        <w:rPr>
          <w:rFonts w:ascii="Helvetica" w:hAnsi="Helvetica"/>
        </w:rPr>
        <w:t>dashed</w:t>
      </w:r>
      <w:proofErr w:type="gramEnd"/>
      <w:r w:rsidRPr="004B33B3">
        <w:rPr>
          <w:rFonts w:ascii="Helvetica" w:hAnsi="Helvetica"/>
        </w:rPr>
        <w:t xml:space="preserve"> outline).</w:t>
      </w:r>
    </w:p>
    <w:p w14:paraId="4DD90564" w14:textId="77777777" w:rsidR="0099426A" w:rsidRPr="004B33B3" w:rsidRDefault="0099426A" w:rsidP="0099426A">
      <w:pPr>
        <w:ind w:firstLine="0"/>
        <w:rPr>
          <w:rFonts w:ascii="Helvetica" w:hAnsi="Helvetica"/>
        </w:rPr>
      </w:pPr>
    </w:p>
    <w:p w14:paraId="19B0BA34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  <w:i/>
          <w:iCs/>
        </w:rPr>
        <w:lastRenderedPageBreak/>
        <w:t xml:space="preserve">Supplementary Figure 5. </w:t>
      </w:r>
      <w:r w:rsidRPr="004B33B3">
        <w:rPr>
          <w:rFonts w:ascii="Helvetica" w:hAnsi="Helvetica"/>
        </w:rPr>
        <w:t>Example of ISC</w:t>
      </w:r>
      <w:r w:rsidRPr="004B33B3">
        <w:rPr>
          <w:rFonts w:ascii="Helvetica" w:hAnsi="Helvetica"/>
          <w:vertAlign w:val="subscript"/>
        </w:rPr>
        <w:t>HR</w:t>
      </w:r>
      <w:r w:rsidRPr="004B33B3">
        <w:rPr>
          <w:rFonts w:ascii="Helvetica" w:hAnsi="Helvetica"/>
        </w:rPr>
        <w:t xml:space="preserve"> computed across time for ‘The Outlaws’. </w:t>
      </w:r>
    </w:p>
    <w:p w14:paraId="2BE40D72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anchor distT="0" distB="0" distL="114300" distR="114300" simplePos="0" relativeHeight="251663360" behindDoc="0" locked="0" layoutInCell="1" allowOverlap="1" wp14:anchorId="2F698905" wp14:editId="7EBA51C4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4707802" cy="6719184"/>
            <wp:effectExtent l="0" t="0" r="0" b="0"/>
            <wp:wrapTopAndBottom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979" b="48875"/>
                    <a:stretch/>
                  </pic:blipFill>
                  <pic:spPr bwMode="auto">
                    <a:xfrm>
                      <a:off x="0" y="0"/>
                      <a:ext cx="4707802" cy="6719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8F7">
        <w:rPr>
          <w:rFonts w:ascii="Helvetica" w:hAnsi="Helvetica"/>
        </w:rPr>
        <w:t>Note: For this clip</w:t>
      </w:r>
      <w:r w:rsidRPr="004B33B3">
        <w:rPr>
          <w:rFonts w:ascii="Helvetica" w:hAnsi="Helvetica"/>
        </w:rPr>
        <w:t>, ISC</w:t>
      </w:r>
      <w:r w:rsidRPr="004B33B3">
        <w:rPr>
          <w:rFonts w:ascii="Helvetica" w:hAnsi="Helvetica"/>
          <w:vertAlign w:val="subscript"/>
        </w:rPr>
        <w:t>HR</w:t>
      </w:r>
      <w:r w:rsidRPr="004B33B3">
        <w:rPr>
          <w:rFonts w:ascii="Helvetica" w:hAnsi="Helvetica"/>
        </w:rPr>
        <w:t xml:space="preserve"> was computed using a rolling window with a width of 15 s, moved in 1 s increments rather than across the whole clip. This provides a continuous estimate of ISC</w:t>
      </w:r>
      <w:r w:rsidRPr="004B33B3">
        <w:rPr>
          <w:rFonts w:ascii="Helvetica" w:hAnsi="Helvetica"/>
          <w:vertAlign w:val="subscript"/>
        </w:rPr>
        <w:t>HR</w:t>
      </w:r>
      <w:r w:rsidRPr="004B33B3">
        <w:rPr>
          <w:rFonts w:ascii="Helvetica" w:hAnsi="Helvetica"/>
        </w:rPr>
        <w:t xml:space="preserve"> which could be linked to notable moments in the content. Here, we have identified the ISC</w:t>
      </w:r>
      <w:r w:rsidRPr="004B33B3">
        <w:rPr>
          <w:rFonts w:ascii="Helvetica" w:hAnsi="Helvetica"/>
          <w:vertAlign w:val="subscript"/>
        </w:rPr>
        <w:t>HR</w:t>
      </w:r>
      <w:r w:rsidRPr="004B33B3">
        <w:rPr>
          <w:rFonts w:ascii="Helvetica" w:hAnsi="Helvetica"/>
        </w:rPr>
        <w:t xml:space="preserve"> peaks (dashed line) and described what is occurring in the content at those points (A-D). </w:t>
      </w:r>
    </w:p>
    <w:p w14:paraId="66E49CDD" w14:textId="77777777" w:rsidR="0099426A" w:rsidRPr="004B33B3" w:rsidRDefault="0099426A" w:rsidP="0099426A">
      <w:pPr>
        <w:ind w:firstLine="0"/>
        <w:rPr>
          <w:rFonts w:ascii="Helvetica" w:hAnsi="Helvetica"/>
          <w:i/>
          <w:iCs/>
        </w:rPr>
      </w:pPr>
      <w:r w:rsidRPr="004B33B3">
        <w:rPr>
          <w:rFonts w:ascii="Helvetica" w:hAnsi="Helvetica"/>
          <w:i/>
          <w:iCs/>
        </w:rPr>
        <w:lastRenderedPageBreak/>
        <w:t xml:space="preserve">Supplementary Materials S6. </w:t>
      </w:r>
    </w:p>
    <w:p w14:paraId="6B62AAF1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</w:rPr>
        <w:t xml:space="preserve">In experiment 1, we chose to exclude participants with an average of below 50% correct responses. This deviates from our preregistered exclusion criteria of &lt; 75% correct responses. Upon reflection, we do not think it is appropriate to exclude participants for answering incorrectly, as higher error rate may simply be a consequence of higher engagement. However, if the preregistered exclusion criteria </w:t>
      </w:r>
      <w:proofErr w:type="gramStart"/>
      <w:r w:rsidRPr="004B33B3">
        <w:rPr>
          <w:rFonts w:ascii="Helvetica" w:hAnsi="Helvetica"/>
        </w:rPr>
        <w:t>was</w:t>
      </w:r>
      <w:proofErr w:type="gramEnd"/>
      <w:r w:rsidRPr="004B33B3">
        <w:rPr>
          <w:rFonts w:ascii="Helvetica" w:hAnsi="Helvetica"/>
        </w:rPr>
        <w:t xml:space="preserve"> followed, the final sample size would be </w:t>
      </w:r>
      <w:r w:rsidRPr="004B33B3">
        <w:rPr>
          <w:rFonts w:ascii="Helvetica" w:hAnsi="Helvetica"/>
          <w:i/>
          <w:iCs/>
        </w:rPr>
        <w:t>n</w:t>
      </w:r>
      <w:r w:rsidRPr="004B33B3">
        <w:rPr>
          <w:rFonts w:ascii="Helvetica" w:hAnsi="Helvetica"/>
        </w:rPr>
        <w:t xml:space="preserve"> = 156. Below, we present the same analyses as in the main results using the pre-registered exclusion criteria to demonstrate that the results are consistent. </w:t>
      </w:r>
    </w:p>
    <w:p w14:paraId="4344C587" w14:textId="77777777" w:rsidR="0099426A" w:rsidRPr="00D868F7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inline distT="0" distB="0" distL="0" distR="0" wp14:anchorId="4CDFBAF2" wp14:editId="3E13C1BC">
            <wp:extent cx="4857293" cy="4857293"/>
            <wp:effectExtent l="0" t="0" r="635" b="635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1856" cy="486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AE20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</w:rPr>
        <w:lastRenderedPageBreak/>
        <w:t>We found a significant relations</w:t>
      </w:r>
      <w:r w:rsidRPr="00B23064">
        <w:rPr>
          <w:rFonts w:ascii="Helvetica" w:hAnsi="Helvetica"/>
        </w:rPr>
        <w:t xml:space="preserve">hip between reaction time and narrative engagement: </w:t>
      </w:r>
      <w:proofErr w:type="gramStart"/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>(</w:t>
      </w:r>
      <w:proofErr w:type="gramEnd"/>
      <w:r w:rsidRPr="004B33B3">
        <w:rPr>
          <w:rFonts w:ascii="Helvetica" w:hAnsi="Helvetica"/>
        </w:rPr>
        <w:t xml:space="preserve">5) = .880, </w:t>
      </w:r>
      <w:r w:rsidRPr="004B33B3">
        <w:rPr>
          <w:rFonts w:ascii="Helvetica" w:hAnsi="Helvetica"/>
          <w:i/>
          <w:iCs/>
        </w:rPr>
        <w:t xml:space="preserve">p </w:t>
      </w:r>
      <w:r w:rsidRPr="004B33B3">
        <w:rPr>
          <w:rFonts w:ascii="Helvetica" w:hAnsi="Helvetica"/>
        </w:rPr>
        <w:t xml:space="preserve">= .009, as well as reaction time and our single-item question of immersion, </w:t>
      </w:r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 xml:space="preserve">(5) = .845, </w:t>
      </w:r>
      <w:r w:rsidRPr="004B33B3">
        <w:rPr>
          <w:rFonts w:ascii="Helvetica" w:hAnsi="Helvetica"/>
          <w:i/>
          <w:iCs/>
        </w:rPr>
        <w:t xml:space="preserve">p </w:t>
      </w:r>
      <w:r w:rsidRPr="004B33B3">
        <w:rPr>
          <w:rFonts w:ascii="Helvetica" w:hAnsi="Helvetica"/>
        </w:rPr>
        <w:t>= .017. Individual participant correlations were also significantly greater than zero for both narrative engagement (</w:t>
      </w:r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 xml:space="preserve"> = .225, </w:t>
      </w:r>
      <w:proofErr w:type="gramStart"/>
      <w:r w:rsidRPr="004B33B3">
        <w:rPr>
          <w:rFonts w:ascii="Helvetica" w:hAnsi="Helvetica"/>
          <w:i/>
          <w:iCs/>
        </w:rPr>
        <w:t>t</w:t>
      </w:r>
      <w:r w:rsidRPr="004B33B3">
        <w:rPr>
          <w:rFonts w:ascii="Helvetica" w:hAnsi="Helvetica"/>
        </w:rPr>
        <w:t>(</w:t>
      </w:r>
      <w:proofErr w:type="gramEnd"/>
      <w:r w:rsidRPr="004B33B3">
        <w:rPr>
          <w:rFonts w:ascii="Helvetica" w:hAnsi="Helvetica"/>
        </w:rPr>
        <w:t xml:space="preserve">156) = 7.01, </w:t>
      </w:r>
      <w:r w:rsidRPr="004B33B3">
        <w:rPr>
          <w:rFonts w:ascii="Helvetica" w:hAnsi="Helvetica"/>
          <w:i/>
          <w:iCs/>
        </w:rPr>
        <w:t>p</w:t>
      </w:r>
      <w:r w:rsidRPr="004B33B3">
        <w:rPr>
          <w:rFonts w:ascii="Helvetica" w:hAnsi="Helvetica"/>
        </w:rPr>
        <w:t xml:space="preserve"> = 6.7 x 10</w:t>
      </w:r>
      <w:r w:rsidRPr="004B33B3">
        <w:rPr>
          <w:rFonts w:ascii="Helvetica" w:hAnsi="Helvetica"/>
          <w:vertAlign w:val="superscript"/>
        </w:rPr>
        <w:t>-11</w:t>
      </w:r>
      <w:r w:rsidRPr="004B33B3">
        <w:rPr>
          <w:rFonts w:ascii="Helvetica" w:hAnsi="Helvetica"/>
        </w:rPr>
        <w:t>) and immersion (</w:t>
      </w:r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 xml:space="preserve"> = .197, </w:t>
      </w:r>
      <w:r w:rsidRPr="004B33B3">
        <w:rPr>
          <w:rFonts w:ascii="Helvetica" w:hAnsi="Helvetica"/>
          <w:i/>
          <w:iCs/>
        </w:rPr>
        <w:t>t</w:t>
      </w:r>
      <w:r w:rsidRPr="004B33B3">
        <w:rPr>
          <w:rFonts w:ascii="Helvetica" w:hAnsi="Helvetica"/>
        </w:rPr>
        <w:t xml:space="preserve">(156) = 6.17, </w:t>
      </w:r>
      <w:r w:rsidRPr="004B33B3">
        <w:rPr>
          <w:rFonts w:ascii="Helvetica" w:hAnsi="Helvetica"/>
          <w:i/>
          <w:iCs/>
        </w:rPr>
        <w:t>p</w:t>
      </w:r>
      <w:r w:rsidRPr="004B33B3">
        <w:rPr>
          <w:rFonts w:ascii="Helvetica" w:hAnsi="Helvetica"/>
        </w:rPr>
        <w:t xml:space="preserve"> = 5.64 x 10</w:t>
      </w:r>
      <w:r w:rsidRPr="004B33B3">
        <w:rPr>
          <w:rFonts w:ascii="Helvetica" w:hAnsi="Helvetica"/>
          <w:vertAlign w:val="superscript"/>
        </w:rPr>
        <w:t>-9</w:t>
      </w:r>
      <w:r w:rsidRPr="004B33B3">
        <w:rPr>
          <w:rFonts w:ascii="Helvetica" w:hAnsi="Helvetica"/>
        </w:rPr>
        <w:t>).</w:t>
      </w:r>
    </w:p>
    <w:p w14:paraId="71D6D28B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</w:rPr>
        <w:t>Exploring this relationship using a linear mixed model indicates the same trend for only emotional engagement (</w:t>
      </w:r>
      <w:r w:rsidRPr="004B33B3">
        <w:rPr>
          <w:rFonts w:ascii="Helvetica" w:hAnsi="Helvetica"/>
          <w:i/>
          <w:iCs/>
        </w:rPr>
        <w:t>b</w:t>
      </w:r>
      <w:r w:rsidRPr="004B33B3">
        <w:rPr>
          <w:rFonts w:ascii="Helvetica" w:hAnsi="Helvetica"/>
        </w:rPr>
        <w:t xml:space="preserve"> = 15.53, 95% </w:t>
      </w:r>
      <w:proofErr w:type="gramStart"/>
      <w:r w:rsidRPr="004B33B3">
        <w:rPr>
          <w:rFonts w:ascii="Helvetica" w:hAnsi="Helvetica"/>
        </w:rPr>
        <w:t>CI[</w:t>
      </w:r>
      <w:proofErr w:type="gramEnd"/>
      <w:r w:rsidRPr="004B33B3">
        <w:rPr>
          <w:rFonts w:ascii="Helvetica" w:hAnsi="Helvetica"/>
        </w:rPr>
        <w:t>7.30, 23.76]) and clip order (</w:t>
      </w:r>
      <w:r w:rsidRPr="004B33B3">
        <w:rPr>
          <w:rFonts w:ascii="Helvetica" w:hAnsi="Helvetica"/>
          <w:i/>
          <w:iCs/>
        </w:rPr>
        <w:t>b</w:t>
      </w:r>
      <w:r w:rsidRPr="004B33B3">
        <w:rPr>
          <w:rFonts w:ascii="Helvetica" w:hAnsi="Helvetica"/>
        </w:rPr>
        <w:t xml:space="preserve"> = 10.95, 95% CI[6.54, 15.36]) to have a significant impact on reaction time. </w:t>
      </w:r>
    </w:p>
    <w:p w14:paraId="5958254A" w14:textId="77777777" w:rsidR="0099426A" w:rsidRPr="00D868F7" w:rsidRDefault="0099426A" w:rsidP="0099426A">
      <w:pPr>
        <w:ind w:firstLine="0"/>
        <w:rPr>
          <w:rFonts w:ascii="Helvetica" w:hAnsi="Helvetica"/>
        </w:rPr>
      </w:pPr>
      <w:r w:rsidRPr="00D868F7">
        <w:rPr>
          <w:rFonts w:ascii="Helvetica" w:hAnsi="Helvetica"/>
          <w:noProof/>
        </w:rPr>
        <w:drawing>
          <wp:anchor distT="0" distB="0" distL="114300" distR="114300" simplePos="0" relativeHeight="251662336" behindDoc="0" locked="0" layoutInCell="1" allowOverlap="1" wp14:anchorId="16FC31C0" wp14:editId="640D4E2B">
            <wp:simplePos x="0" y="0"/>
            <wp:positionH relativeFrom="margin">
              <wp:posOffset>33020</wp:posOffset>
            </wp:positionH>
            <wp:positionV relativeFrom="paragraph">
              <wp:posOffset>211493</wp:posOffset>
            </wp:positionV>
            <wp:extent cx="2886075" cy="2886075"/>
            <wp:effectExtent l="0" t="0" r="0" b="0"/>
            <wp:wrapTopAndBottom/>
            <wp:docPr id="15" name="Picture 1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ox and whisk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9B7F65" w14:textId="77777777" w:rsidR="0099426A" w:rsidRPr="004B33B3" w:rsidRDefault="0099426A" w:rsidP="0099426A">
      <w:pPr>
        <w:ind w:firstLine="0"/>
        <w:rPr>
          <w:rFonts w:ascii="Helvetica" w:hAnsi="Helvetica"/>
        </w:rPr>
      </w:pPr>
    </w:p>
    <w:p w14:paraId="597314AA" w14:textId="77777777" w:rsidR="0099426A" w:rsidRPr="004B33B3" w:rsidRDefault="0099426A" w:rsidP="0099426A">
      <w:pPr>
        <w:ind w:firstLine="0"/>
        <w:rPr>
          <w:rFonts w:ascii="Helvetica" w:hAnsi="Helvetica"/>
        </w:rPr>
      </w:pPr>
      <w:r w:rsidRPr="004B33B3">
        <w:rPr>
          <w:rFonts w:ascii="Helvetica" w:hAnsi="Helvetica"/>
        </w:rPr>
        <w:t>Similarly to our full analysis, ISC</w:t>
      </w:r>
      <w:r w:rsidRPr="004B33B3">
        <w:rPr>
          <w:rFonts w:ascii="Helvetica" w:hAnsi="Helvetica"/>
          <w:vertAlign w:val="subscript"/>
        </w:rPr>
        <w:t>RT</w:t>
      </w:r>
      <w:r w:rsidRPr="004B33B3">
        <w:rPr>
          <w:rFonts w:ascii="Helvetica" w:hAnsi="Helvetica"/>
        </w:rPr>
        <w:t xml:space="preserve"> was also not related to narrative engagement (</w:t>
      </w:r>
      <w:proofErr w:type="gramStart"/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>(</w:t>
      </w:r>
      <w:proofErr w:type="gramEnd"/>
      <w:r w:rsidRPr="004B33B3">
        <w:rPr>
          <w:rFonts w:ascii="Helvetica" w:hAnsi="Helvetica"/>
        </w:rPr>
        <w:t xml:space="preserve">5) = .438, </w:t>
      </w:r>
      <w:r w:rsidRPr="004B33B3">
        <w:rPr>
          <w:rFonts w:ascii="Helvetica" w:hAnsi="Helvetica"/>
          <w:i/>
          <w:iCs/>
        </w:rPr>
        <w:t xml:space="preserve">p </w:t>
      </w:r>
      <w:r w:rsidRPr="004B33B3">
        <w:rPr>
          <w:rFonts w:ascii="Helvetica" w:hAnsi="Helvetica"/>
        </w:rPr>
        <w:t>= .326), or immersion (</w:t>
      </w:r>
      <w:r w:rsidRPr="004B33B3">
        <w:rPr>
          <w:rFonts w:ascii="Helvetica" w:hAnsi="Helvetica"/>
          <w:i/>
          <w:iCs/>
        </w:rPr>
        <w:t>r</w:t>
      </w:r>
      <w:r w:rsidRPr="004B33B3">
        <w:rPr>
          <w:rFonts w:ascii="Helvetica" w:hAnsi="Helvetica"/>
        </w:rPr>
        <w:t xml:space="preserve">(5) = .372, </w:t>
      </w:r>
      <w:r w:rsidRPr="004B33B3">
        <w:rPr>
          <w:rFonts w:ascii="Helvetica" w:hAnsi="Helvetica"/>
          <w:i/>
          <w:iCs/>
        </w:rPr>
        <w:t xml:space="preserve">p </w:t>
      </w:r>
      <w:r w:rsidRPr="004B33B3">
        <w:rPr>
          <w:rFonts w:ascii="Helvetica" w:hAnsi="Helvetica"/>
        </w:rPr>
        <w:t>= .412). However, individual participant correlations between ISC</w:t>
      </w:r>
      <w:r w:rsidRPr="004B33B3">
        <w:rPr>
          <w:rFonts w:ascii="Helvetica" w:hAnsi="Helvetica"/>
          <w:vertAlign w:val="subscript"/>
        </w:rPr>
        <w:t xml:space="preserve">RT </w:t>
      </w:r>
      <w:r w:rsidRPr="004B33B3">
        <w:rPr>
          <w:rFonts w:ascii="Helvetica" w:hAnsi="Helvetica"/>
        </w:rPr>
        <w:t xml:space="preserve">and both narrative engagement (mean </w:t>
      </w:r>
      <w:r w:rsidRPr="004B33B3">
        <w:rPr>
          <w:rFonts w:ascii="Helvetica" w:hAnsi="Helvetica"/>
          <w:i/>
          <w:iCs/>
        </w:rPr>
        <w:t xml:space="preserve">r </w:t>
      </w:r>
      <w:r w:rsidRPr="004B33B3">
        <w:rPr>
          <w:rFonts w:ascii="Helvetica" w:hAnsi="Helvetica"/>
        </w:rPr>
        <w:t xml:space="preserve">= .223, </w:t>
      </w:r>
      <w:proofErr w:type="gramStart"/>
      <w:r w:rsidRPr="004B33B3">
        <w:rPr>
          <w:rFonts w:ascii="Helvetica" w:hAnsi="Helvetica"/>
          <w:i/>
          <w:iCs/>
        </w:rPr>
        <w:t>t</w:t>
      </w:r>
      <w:r w:rsidRPr="004B33B3">
        <w:rPr>
          <w:rFonts w:ascii="Helvetica" w:hAnsi="Helvetica"/>
        </w:rPr>
        <w:t>(</w:t>
      </w:r>
      <w:proofErr w:type="gramEnd"/>
      <w:r w:rsidRPr="004B33B3">
        <w:rPr>
          <w:rFonts w:ascii="Helvetica" w:hAnsi="Helvetica"/>
        </w:rPr>
        <w:t>155) = 6.92,</w:t>
      </w:r>
      <w:r w:rsidRPr="004B33B3">
        <w:rPr>
          <w:rFonts w:ascii="Helvetica" w:hAnsi="Helvetica"/>
          <w:i/>
          <w:iCs/>
        </w:rPr>
        <w:t xml:space="preserve"> p</w:t>
      </w:r>
      <w:r w:rsidRPr="004B33B3">
        <w:rPr>
          <w:rFonts w:ascii="Helvetica" w:hAnsi="Helvetica"/>
        </w:rPr>
        <w:t xml:space="preserve"> = 1.15 x 10</w:t>
      </w:r>
      <w:r w:rsidRPr="004B33B3">
        <w:rPr>
          <w:rFonts w:ascii="Helvetica" w:hAnsi="Helvetica"/>
          <w:vertAlign w:val="superscript"/>
        </w:rPr>
        <w:t>-10</w:t>
      </w:r>
      <w:r w:rsidRPr="004B33B3">
        <w:rPr>
          <w:rFonts w:ascii="Helvetica" w:hAnsi="Helvetica"/>
        </w:rPr>
        <w:t xml:space="preserve">) and immersion (mean </w:t>
      </w:r>
      <w:r w:rsidRPr="004B33B3">
        <w:rPr>
          <w:rFonts w:ascii="Helvetica" w:hAnsi="Helvetica"/>
          <w:i/>
          <w:iCs/>
        </w:rPr>
        <w:t xml:space="preserve">r </w:t>
      </w:r>
      <w:r w:rsidRPr="004B33B3">
        <w:rPr>
          <w:rFonts w:ascii="Helvetica" w:hAnsi="Helvetica"/>
        </w:rPr>
        <w:t xml:space="preserve">= .194, </w:t>
      </w:r>
      <w:r w:rsidRPr="004B33B3">
        <w:rPr>
          <w:rFonts w:ascii="Helvetica" w:hAnsi="Helvetica"/>
          <w:i/>
          <w:iCs/>
        </w:rPr>
        <w:t>t</w:t>
      </w:r>
      <w:r w:rsidRPr="004B33B3">
        <w:rPr>
          <w:rFonts w:ascii="Helvetica" w:hAnsi="Helvetica"/>
        </w:rPr>
        <w:t>(155) = 6.07,</w:t>
      </w:r>
      <w:r w:rsidRPr="004B33B3">
        <w:rPr>
          <w:rFonts w:ascii="Helvetica" w:hAnsi="Helvetica"/>
          <w:i/>
          <w:iCs/>
        </w:rPr>
        <w:t xml:space="preserve"> p</w:t>
      </w:r>
      <w:r w:rsidRPr="004B33B3">
        <w:rPr>
          <w:rFonts w:ascii="Helvetica" w:hAnsi="Helvetica"/>
        </w:rPr>
        <w:t xml:space="preserve"> = 9.59 x 10</w:t>
      </w:r>
      <w:r w:rsidRPr="004B33B3">
        <w:rPr>
          <w:rFonts w:ascii="Helvetica" w:hAnsi="Helvetica"/>
          <w:vertAlign w:val="superscript"/>
        </w:rPr>
        <w:t>-9</w:t>
      </w:r>
      <w:r w:rsidRPr="004B33B3">
        <w:rPr>
          <w:rFonts w:ascii="Helvetica" w:hAnsi="Helvetica"/>
        </w:rPr>
        <w:t xml:space="preserve">) were significant. </w:t>
      </w:r>
    </w:p>
    <w:p w14:paraId="513B65FD" w14:textId="77777777" w:rsidR="00104EF3" w:rsidRDefault="00104EF3"/>
    <w:sectPr w:rsidR="00104E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26A"/>
    <w:rsid w:val="00104EF3"/>
    <w:rsid w:val="0099426A"/>
    <w:rsid w:val="00AB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B19CD"/>
  <w15:chartTrackingRefBased/>
  <w15:docId w15:val="{C119EE10-824F-EF40-BEBB-2AB7079C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26A"/>
    <w:pPr>
      <w:spacing w:line="480" w:lineRule="auto"/>
      <w:ind w:firstLine="720"/>
    </w:pPr>
    <w:rPr>
      <w:rFonts w:eastAsiaTheme="minorEastAsia"/>
      <w:kern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427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Hammond</dc:creator>
  <cp:keywords/>
  <dc:description/>
  <cp:lastModifiedBy>Hugo Hammond</cp:lastModifiedBy>
  <cp:revision>1</cp:revision>
  <dcterms:created xsi:type="dcterms:W3CDTF">2022-05-26T15:35:00Z</dcterms:created>
  <dcterms:modified xsi:type="dcterms:W3CDTF">2022-05-26T15:35:00Z</dcterms:modified>
</cp:coreProperties>
</file>