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  <w:bookmarkStart w:id="9" w:name="_GoBack"/>
      <w:bookmarkEnd w:id="9"/>
    </w:p>
    <w:p>
      <w:pPr>
        <w:spacing w:line="480" w:lineRule="auto"/>
        <w:jc w:val="center"/>
        <w:rPr>
          <w:rFonts w:hint="default" w:ascii="Times New Roman Regular" w:hAnsi="Times New Roman Regular" w:eastAsia="宋体" w:cs="Times New Roman Regular"/>
          <w:b/>
          <w:bCs/>
          <w:szCs w:val="21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>Tables</w:t>
      </w: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>Table S1. Trimester at diagnosis per cancer type for all patients (n=204).</w:t>
      </w:r>
    </w:p>
    <w:tbl>
      <w:tblPr>
        <w:tblStyle w:val="6"/>
        <w:tblpPr w:leftFromText="180" w:rightFromText="180" w:vertAnchor="text" w:horzAnchor="page" w:tblpX="1367" w:tblpY="285"/>
        <w:tblOverlap w:val="never"/>
        <w:tblW w:w="8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1369"/>
        <w:gridCol w:w="1136"/>
        <w:gridCol w:w="1276"/>
        <w:gridCol w:w="1276"/>
        <w:gridCol w:w="1134"/>
        <w:gridCol w:w="709"/>
      </w:tblGrid>
      <w:tr>
        <w:trPr>
          <w:trHeight w:val="292" w:hRule="atLeast"/>
        </w:trPr>
        <w:tc>
          <w:tcPr>
            <w:tcW w:w="1890" w:type="dxa"/>
            <w:vMerge w:val="restart"/>
            <w:noWrap/>
          </w:tcPr>
          <w:p>
            <w:pPr>
              <w:ind w:left="420" w:leftChars="0" w:hanging="420" w:hangingChars="209"/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  <w:t>Cancer type</w:t>
            </w:r>
          </w:p>
        </w:tc>
        <w:tc>
          <w:tcPr>
            <w:tcW w:w="6191" w:type="dxa"/>
            <w:gridSpan w:val="5"/>
            <w:noWrap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  <w:t>Trimester at diagnosis, n (%)</w:t>
            </w:r>
          </w:p>
        </w:tc>
        <w:tc>
          <w:tcPr>
            <w:tcW w:w="709" w:type="dxa"/>
            <w:vMerge w:val="restart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1890" w:type="dxa"/>
            <w:vMerge w:val="continue"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</w:p>
        </w:tc>
        <w:tc>
          <w:tcPr>
            <w:tcW w:w="136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  <w:t>Before pregnancy</w:t>
            </w:r>
          </w:p>
        </w:tc>
        <w:tc>
          <w:tcPr>
            <w:tcW w:w="113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  <w:t>First trimester</w:t>
            </w:r>
          </w:p>
        </w:tc>
        <w:tc>
          <w:tcPr>
            <w:tcW w:w="127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  <w:t>Second trimester</w:t>
            </w:r>
          </w:p>
        </w:tc>
        <w:tc>
          <w:tcPr>
            <w:tcW w:w="127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  <w:t>Third trimester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  <w:t>Unknown</w:t>
            </w:r>
          </w:p>
        </w:tc>
        <w:tc>
          <w:tcPr>
            <w:tcW w:w="709" w:type="dxa"/>
            <w:vMerge w:val="continue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00" w:hRule="atLeast"/>
        </w:trPr>
        <w:tc>
          <w:tcPr>
            <w:tcW w:w="18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Cervical cancer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Thyroid cancer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Ovarian cancer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Breast cancer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 xml:space="preserve">Other cancer types </w:t>
            </w:r>
          </w:p>
        </w:tc>
        <w:tc>
          <w:tcPr>
            <w:tcW w:w="136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11 (21.57)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45 (93.75)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6 (19.35)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8 (29.63)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18 (38.30)</w:t>
            </w:r>
          </w:p>
        </w:tc>
        <w:tc>
          <w:tcPr>
            <w:tcW w:w="113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13 (25.49)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2 (4.17)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 (3.23)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 (3.70)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3 (6.38)</w:t>
            </w:r>
          </w:p>
        </w:tc>
        <w:tc>
          <w:tcPr>
            <w:tcW w:w="127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16 (0.31)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0 (0)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7 (0.23)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7 (0.26)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10 (0.21)</w:t>
            </w:r>
          </w:p>
        </w:tc>
        <w:tc>
          <w:tcPr>
            <w:tcW w:w="127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10 (0.20)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 (0.02)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10 (0.32)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11 (0.41)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13 (0.28)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 (0.02)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0 (0)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7 (0.23)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0 (0)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3 (0.06)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51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48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31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27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18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All</w:t>
            </w:r>
          </w:p>
        </w:tc>
        <w:tc>
          <w:tcPr>
            <w:tcW w:w="136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88 (43.14)</w:t>
            </w:r>
          </w:p>
        </w:tc>
        <w:tc>
          <w:tcPr>
            <w:tcW w:w="113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20 (9.80)</w:t>
            </w:r>
          </w:p>
        </w:tc>
        <w:tc>
          <w:tcPr>
            <w:tcW w:w="127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40 (0.20)</w:t>
            </w:r>
          </w:p>
        </w:tc>
        <w:tc>
          <w:tcPr>
            <w:tcW w:w="127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45 (0.22)</w:t>
            </w:r>
          </w:p>
        </w:tc>
        <w:tc>
          <w:tcPr>
            <w:tcW w:w="113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11 (0.05)</w:t>
            </w:r>
          </w:p>
        </w:tc>
        <w:tc>
          <w:tcPr>
            <w:tcW w:w="70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0"/>
                <w:szCs w:val="20"/>
              </w:rPr>
              <w:t>204</w:t>
            </w:r>
          </w:p>
        </w:tc>
      </w:tr>
    </w:tbl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  <w:sectPr>
          <w:type w:val="continuous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 xml:space="preserve">Table S2. Reported congenital anomalies: in 144 neonates and 19 abortion cases the presence or absence of malformations was reported. </w:t>
      </w:r>
    </w:p>
    <w:p>
      <w:pPr>
        <w:rPr>
          <w:rFonts w:hint="default" w:ascii="Times New Roman Regular" w:hAnsi="Times New Roman Regular" w:eastAsia="宋体" w:cs="Times New Roman Regular"/>
          <w:szCs w:val="21"/>
        </w:rPr>
      </w:pPr>
    </w:p>
    <w:tbl>
      <w:tblPr>
        <w:tblStyle w:val="6"/>
        <w:tblW w:w="117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3429"/>
        <w:gridCol w:w="3543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153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Cancer type</w:t>
            </w:r>
          </w:p>
        </w:tc>
        <w:tc>
          <w:tcPr>
            <w:tcW w:w="6972" w:type="dxa"/>
            <w:gridSpan w:val="2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Treatment before delivery</w:t>
            </w:r>
          </w:p>
        </w:tc>
        <w:tc>
          <w:tcPr>
            <w:tcW w:w="326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Maternal obstetric complications</w:t>
            </w:r>
          </w:p>
        </w:tc>
      </w:tr>
      <w:tr>
        <w:trPr>
          <w:trHeight w:val="549" w:hRule="atLeast"/>
        </w:trPr>
        <w:tc>
          <w:tcPr>
            <w:tcW w:w="1533" w:type="dxa"/>
            <w:vMerge w:val="restart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Thyroid cancer</w:t>
            </w:r>
          </w:p>
        </w:tc>
        <w:tc>
          <w:tcPr>
            <w:tcW w:w="3429" w:type="dxa"/>
            <w:vMerge w:val="restart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Surgery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5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Congenital hydronephrosis (n=1)</w:t>
            </w:r>
          </w:p>
        </w:tc>
        <w:tc>
          <w:tcPr>
            <w:tcW w:w="3261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Anemia  </w:t>
            </w:r>
          </w:p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Hyperlipidemia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23" w:hRule="atLeast"/>
        </w:trPr>
        <w:tc>
          <w:tcPr>
            <w:tcW w:w="1533" w:type="dxa"/>
            <w:vMerge w:val="continue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29" w:type="dxa"/>
            <w:vMerge w:val="continue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5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Single umbilical artery (n=1)</w:t>
            </w:r>
          </w:p>
        </w:tc>
        <w:tc>
          <w:tcPr>
            <w:tcW w:w="3261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Gestational anemia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GBS infection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Ovarian cyst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15" w:hRule="atLeast"/>
        </w:trPr>
        <w:tc>
          <w:tcPr>
            <w:tcW w:w="1533" w:type="dxa"/>
            <w:vMerge w:val="continue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29" w:type="dxa"/>
            <w:vMerge w:val="continue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5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Congenital cyst of liver (n=1)</w:t>
            </w:r>
          </w:p>
        </w:tc>
        <w:tc>
          <w:tcPr>
            <w:tcW w:w="3261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bronchial asthma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Oligohydramnios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Hypothyroidism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Preeclampsia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Hysteromyoma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9" w:hRule="atLeast"/>
        </w:trPr>
        <w:tc>
          <w:tcPr>
            <w:tcW w:w="153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Colon cancer</w:t>
            </w:r>
          </w:p>
        </w:tc>
        <w:tc>
          <w:tcPr>
            <w:tcW w:w="342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Chemotherapy (unknown)</w:t>
            </w:r>
          </w:p>
        </w:tc>
        <w:tc>
          <w:tcPr>
            <w:tcW w:w="35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Atrial septal defect (n=1)</w:t>
            </w:r>
          </w:p>
        </w:tc>
        <w:tc>
          <w:tcPr>
            <w:tcW w:w="3261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Hyperthyroidism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Heart disease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br w:type="textWrapping"/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Liver disease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153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gastric cancer</w:t>
            </w:r>
          </w:p>
        </w:tc>
        <w:tc>
          <w:tcPr>
            <w:tcW w:w="342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Surgery</w:t>
            </w:r>
          </w:p>
        </w:tc>
        <w:tc>
          <w:tcPr>
            <w:tcW w:w="35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Cleft palate with cleft lip (n=1)</w:t>
            </w:r>
          </w:p>
        </w:tc>
        <w:tc>
          <w:tcPr>
            <w:tcW w:w="3261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153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Breast cancer</w:t>
            </w:r>
          </w:p>
        </w:tc>
        <w:tc>
          <w:tcPr>
            <w:tcW w:w="342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Chemotherapy (unknown) + Surgery</w:t>
            </w:r>
          </w:p>
        </w:tc>
        <w:tc>
          <w:tcPr>
            <w:tcW w:w="35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Reduction defects of lower limb (n=1)</w:t>
            </w:r>
          </w:p>
        </w:tc>
        <w:tc>
          <w:tcPr>
            <w:tcW w:w="3261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</w:t>
            </w:r>
          </w:p>
        </w:tc>
      </w:tr>
    </w:tbl>
    <w:p>
      <w:pPr>
        <w:rPr>
          <w:rFonts w:hint="default" w:ascii="Times New Roman Regular" w:hAnsi="Times New Roman Regular" w:eastAsia="宋体" w:cs="Times New Roman Regular"/>
          <w:szCs w:val="21"/>
        </w:rPr>
      </w:pPr>
      <w:r>
        <w:rPr>
          <w:rFonts w:hint="default" w:ascii="Times New Roman Regular" w:hAnsi="Times New Roman Regular" w:eastAsia="宋体" w:cs="Times New Roman Regular"/>
          <w:szCs w:val="21"/>
        </w:rPr>
        <w:t>GBS, group B streptococcus.</w:t>
      </w: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>Table S3. Obstetric complications and outcomes per cancer type.</w:t>
      </w:r>
    </w:p>
    <w:tbl>
      <w:tblPr>
        <w:tblStyle w:val="6"/>
        <w:tblW w:w="1418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1843"/>
        <w:gridCol w:w="1701"/>
        <w:gridCol w:w="1701"/>
        <w:gridCol w:w="1559"/>
        <w:gridCol w:w="198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8788" w:type="dxa"/>
            <w:gridSpan w:val="5"/>
            <w:noWrap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  <w:vertAlign w:val="superscript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All pregnant patients diagnosed with cancer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  <w:vertAlign w:val="superscript"/>
              </w:rPr>
              <w:t>a</w:t>
            </w:r>
          </w:p>
        </w:tc>
        <w:tc>
          <w:tcPr>
            <w:tcW w:w="1706" w:type="dxa"/>
            <w:vMerge w:val="restart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  <w:vertAlign w:val="superscript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All pregnant women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  <w:vertAlign w:val="superscript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Cervical cancer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Thyroid cancer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Ovarian cancer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Breast cancer</w:t>
            </w:r>
          </w:p>
        </w:tc>
        <w:tc>
          <w:tcPr>
            <w:tcW w:w="1984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 xml:space="preserve">Other cancer types </w:t>
            </w:r>
          </w:p>
        </w:tc>
        <w:tc>
          <w:tcPr>
            <w:tcW w:w="1706" w:type="dxa"/>
            <w:vMerge w:val="continue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All  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51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48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31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27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47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1046081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Missing data for obstetric complications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Any obstetric complications, 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24 (48.98)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32 (68.09)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17 (54.84)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20 (74.07)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27 (57.45)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Hypertensive disorders, 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 (8.16)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8 (17.02)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(3.7)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 (6.38)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7505 (0.72)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Gestational diabetes, 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 (8.16)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 (10.64)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 (16.13)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(3.7)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 (6.38)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15271 (1.46)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Gestational anemia, 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 (6.12)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 (10.64)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(3.23)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 (14.81)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 (6.38)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11639 (1.11)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Maternal cardiac disease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 (4.08)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(3.23)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 (6.38)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143 (0.01)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Intestinal obstruction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(3.23)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 (4.26)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29 (0)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Liver disease, 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(2.13)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(3.23)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(3.7)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 (4.26)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1220 (0.12)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Maternal infection, 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8 (16.33)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 (14.89)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 (7.41)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(2.13)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4248 (0.41)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PPROM, 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 (4.08)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10 (21.28)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 (12.9)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 (4.26)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32399 (3.1)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Fetal distress, 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(2.04)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 (10.64)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19974 (1.91)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FGR, 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(2.04)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(2.13)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(3.23)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 (14.81)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415 (0.04)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Oligohydramnios, n (%)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(2.04)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 (6.38)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(3.23)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(3.7)</w:t>
            </w:r>
          </w:p>
        </w:tc>
        <w:tc>
          <w:tcPr>
            <w:tcW w:w="198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(0)</w:t>
            </w:r>
          </w:p>
        </w:tc>
        <w:tc>
          <w:tcPr>
            <w:tcW w:w="170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5776 (0.55)</w:t>
            </w:r>
          </w:p>
        </w:tc>
      </w:tr>
    </w:tbl>
    <w:p>
      <w:pPr>
        <w:rPr>
          <w:rFonts w:hint="default" w:ascii="Times New Roman Regular" w:hAnsi="Times New Roman Regular" w:eastAsia="宋体" w:cs="Times New Roman Regular"/>
          <w:szCs w:val="21"/>
        </w:rPr>
      </w:pPr>
      <w:r>
        <w:rPr>
          <w:rFonts w:hint="default" w:ascii="Times New Roman Regular" w:hAnsi="Times New Roman Regular" w:eastAsia="宋体" w:cs="Times New Roman Regular"/>
          <w:szCs w:val="21"/>
        </w:rPr>
        <w:t>PPROM, preterm prelabour rupture of membranes. FGR, fetal growth restriction.</w:t>
      </w:r>
    </w:p>
    <w:p>
      <w:pPr>
        <w:rPr>
          <w:rFonts w:hint="default" w:ascii="Times New Roman Regular" w:hAnsi="Times New Roman Regular" w:eastAsia="等线" w:cs="Times New Roman Regular"/>
          <w:color w:val="000000"/>
          <w:kern w:val="0"/>
          <w:sz w:val="20"/>
          <w:szCs w:val="20"/>
        </w:rPr>
      </w:pPr>
      <w:r>
        <w:rPr>
          <w:rFonts w:hint="default" w:ascii="Times New Roman Regular" w:hAnsi="Times New Roman Regular" w:eastAsia="宋体" w:cs="Times New Roman Regular"/>
          <w:b/>
          <w:bCs/>
          <w:szCs w:val="21"/>
          <w:vertAlign w:val="superscript"/>
        </w:rPr>
        <w:t>a</w:t>
      </w:r>
      <w:r>
        <w:rPr>
          <w:rFonts w:hint="default" w:ascii="Times New Roman Regular" w:hAnsi="Times New Roman Regular" w:eastAsia="宋体" w:cs="Times New Roman Regular"/>
          <w:szCs w:val="21"/>
        </w:rPr>
        <w:t xml:space="preserve">All pregnant patients diagnosed with cancer before delivery or Termination of pregnancy participated in this research (n=204). </w:t>
      </w:r>
      <w:r>
        <w:rPr>
          <w:rFonts w:hint="default" w:ascii="Times New Roman Regular" w:hAnsi="Times New Roman Regular" w:eastAsia="宋体" w:cs="Times New Roman Regular"/>
          <w:b/>
          <w:bCs/>
          <w:szCs w:val="21"/>
          <w:vertAlign w:val="superscript"/>
        </w:rPr>
        <w:t>b</w:t>
      </w:r>
      <w:r>
        <w:rPr>
          <w:rFonts w:hint="default" w:ascii="Times New Roman Regular" w:hAnsi="Times New Roman Regular" w:eastAsia="宋体" w:cs="Times New Roman Regular"/>
          <w:szCs w:val="21"/>
        </w:rPr>
        <w:t xml:space="preserve">All pregnancy cases in </w:t>
      </w:r>
      <w:r>
        <w:rPr>
          <w:rFonts w:hint="default" w:ascii="Times New Roman Regular" w:hAnsi="Times New Roman Regular" w:eastAsia="等线" w:cs="Times New Roman Regular"/>
          <w:color w:val="000000"/>
          <w:kern w:val="0"/>
          <w:sz w:val="20"/>
          <w:szCs w:val="20"/>
        </w:rPr>
        <w:t>Obstetrics &amp; Gynecology Hospital of Fudan University between 2003/1/1 and 2020/12/30.</w:t>
      </w:r>
    </w:p>
    <w:p>
      <w:pPr>
        <w:rPr>
          <w:rFonts w:hint="default" w:ascii="Times New Roman Regular" w:hAnsi="Times New Roman Regular" w:eastAsia="等线" w:cs="Times New Roman Regular"/>
          <w:color w:val="000000"/>
          <w:kern w:val="0"/>
          <w:sz w:val="20"/>
          <w:szCs w:val="20"/>
        </w:rPr>
      </w:pPr>
    </w:p>
    <w:p>
      <w:pPr>
        <w:rPr>
          <w:rFonts w:hint="default" w:ascii="Times New Roman Regular" w:hAnsi="Times New Roman Regular" w:eastAsia="等线" w:cs="Times New Roman Regular"/>
          <w:color w:val="000000"/>
          <w:kern w:val="0"/>
          <w:sz w:val="20"/>
          <w:szCs w:val="20"/>
        </w:rPr>
      </w:pPr>
    </w:p>
    <w:p>
      <w:pPr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>Table S4. Neonatal complications per cancer type.</w:t>
      </w:r>
    </w:p>
    <w:tbl>
      <w:tblPr>
        <w:tblStyle w:val="6"/>
        <w:tblW w:w="1389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1701"/>
        <w:gridCol w:w="1701"/>
        <w:gridCol w:w="1701"/>
        <w:gridCol w:w="1559"/>
        <w:gridCol w:w="198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8647" w:type="dxa"/>
            <w:gridSpan w:val="5"/>
            <w:noWrap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  <w:vertAlign w:val="superscript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All pregnant patients diagnosed with cancer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  <w:vertAlign w:val="superscript"/>
              </w:rPr>
              <w:t>a</w:t>
            </w:r>
          </w:p>
        </w:tc>
        <w:tc>
          <w:tcPr>
            <w:tcW w:w="1559" w:type="dxa"/>
            <w:vMerge w:val="restart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  <w:vertAlign w:val="superscript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All pregnant women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  <w:vertAlign w:val="superscript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Cervical cancer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Thyroid cancer</w:t>
            </w:r>
          </w:p>
        </w:tc>
        <w:tc>
          <w:tcPr>
            <w:tcW w:w="170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Ovarian cancer</w:t>
            </w:r>
          </w:p>
        </w:tc>
        <w:tc>
          <w:tcPr>
            <w:tcW w:w="155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Breast cancer</w:t>
            </w:r>
          </w:p>
        </w:tc>
        <w:tc>
          <w:tcPr>
            <w:tcW w:w="1985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 xml:space="preserve">Other cancer types </w:t>
            </w:r>
          </w:p>
        </w:tc>
        <w:tc>
          <w:tcPr>
            <w:tcW w:w="1559" w:type="dxa"/>
            <w:vMerge w:val="continue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3892" w:type="dxa"/>
            <w:gridSpan w:val="7"/>
            <w:noWrap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b/>
                <w:bCs/>
                <w:color w:val="00000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b/>
                <w:bCs/>
                <w:color w:val="000000"/>
                <w:szCs w:val="21"/>
              </w:rPr>
              <w:t xml:space="preserve">Neonatal 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complications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Cs w:val="21"/>
              </w:rPr>
              <w:t>NICU admission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6 (20.69)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4 (11.11)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 (4.17)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 (15)</w:t>
            </w:r>
          </w:p>
        </w:tc>
        <w:tc>
          <w:tcPr>
            <w:tcW w:w="1985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 (8.82)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19830 (1.9)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Cs w:val="21"/>
              </w:rPr>
              <w:t>Neonatal acidosis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5 (17.24)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 (2.78)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2 (8.33)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2 (10)</w:t>
            </w:r>
          </w:p>
        </w:tc>
        <w:tc>
          <w:tcPr>
            <w:tcW w:w="1985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 (0)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3585 (0.34)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Cs w:val="21"/>
              </w:rPr>
              <w:t>Congenital malformations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 (0)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 (7.14)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 (0)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 (4.35)</w:t>
            </w:r>
          </w:p>
        </w:tc>
        <w:tc>
          <w:tcPr>
            <w:tcW w:w="1985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2 (5.13)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1599 (0.15)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Cs w:val="21"/>
              </w:rPr>
              <w:t>Neonatal respiratory distress syndrome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13 (44.83)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4 (11.11)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 (12.5)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 (15)</w:t>
            </w:r>
          </w:p>
        </w:tc>
        <w:tc>
          <w:tcPr>
            <w:tcW w:w="1985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 (8.82)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2687 (0.26)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Cs w:val="21"/>
              </w:rPr>
              <w:t>Neonatal infection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4 (13.79)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 (0)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2 (8.33)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 (5)</w:t>
            </w:r>
          </w:p>
        </w:tc>
        <w:tc>
          <w:tcPr>
            <w:tcW w:w="1985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 (0)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4466 (0.43)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3686" w:type="dxa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Cs w:val="21"/>
              </w:rPr>
              <w:t>Neonatal hyperbilirubinemia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8 (27.59)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 (8.33)</w:t>
            </w:r>
          </w:p>
        </w:tc>
        <w:tc>
          <w:tcPr>
            <w:tcW w:w="170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8 (33.33)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5 (25)</w:t>
            </w:r>
          </w:p>
        </w:tc>
        <w:tc>
          <w:tcPr>
            <w:tcW w:w="1985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2 (5.88)</w:t>
            </w:r>
          </w:p>
        </w:tc>
        <w:tc>
          <w:tcPr>
            <w:tcW w:w="155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19973 (1.91)</w:t>
            </w:r>
          </w:p>
        </w:tc>
      </w:tr>
    </w:tbl>
    <w:p>
      <w:pPr>
        <w:rPr>
          <w:rFonts w:hint="default" w:ascii="Times New Roman Regular" w:hAnsi="Times New Roman Regular" w:eastAsia="等线" w:cs="Times New Roman Regular"/>
          <w:color w:val="000000"/>
          <w:kern w:val="0"/>
          <w:sz w:val="20"/>
          <w:szCs w:val="20"/>
        </w:rPr>
      </w:pPr>
      <w:r>
        <w:rPr>
          <w:rFonts w:hint="default" w:ascii="Times New Roman Regular" w:hAnsi="Times New Roman Regular" w:eastAsia="等线" w:cs="Times New Roman Regular"/>
          <w:color w:val="000000"/>
          <w:kern w:val="0"/>
          <w:sz w:val="20"/>
          <w:szCs w:val="20"/>
        </w:rPr>
        <w:t xml:space="preserve">NICU, </w:t>
      </w:r>
      <w:r>
        <w:rPr>
          <w:rFonts w:hint="default" w:ascii="Times New Roman Regular" w:hAnsi="Times New Roman Regular" w:eastAsia="宋体" w:cs="Times New Roman Regular"/>
          <w:szCs w:val="21"/>
        </w:rPr>
        <w:t>neonatal intensive care unit.</w:t>
      </w:r>
    </w:p>
    <w:p>
      <w:pPr>
        <w:rPr>
          <w:rFonts w:hint="default" w:ascii="Times New Roman Regular" w:hAnsi="Times New Roman Regular" w:eastAsia="等线" w:cs="Times New Roman Regular"/>
          <w:color w:val="000000"/>
          <w:kern w:val="0"/>
          <w:sz w:val="20"/>
          <w:szCs w:val="20"/>
        </w:rPr>
      </w:pPr>
      <w:r>
        <w:rPr>
          <w:rFonts w:hint="default" w:ascii="Times New Roman Regular" w:hAnsi="Times New Roman Regular" w:eastAsia="宋体" w:cs="Times New Roman Regular"/>
          <w:b/>
          <w:bCs/>
          <w:szCs w:val="21"/>
          <w:vertAlign w:val="superscript"/>
        </w:rPr>
        <w:t>a</w:t>
      </w:r>
      <w:r>
        <w:rPr>
          <w:rFonts w:hint="default" w:ascii="Times New Roman Regular" w:hAnsi="Times New Roman Regular" w:eastAsia="宋体" w:cs="Times New Roman Regular"/>
          <w:szCs w:val="21"/>
        </w:rPr>
        <w:t xml:space="preserve">All pregnant patients diagnosed with cancer before delivery or Termination of pregnancy participated in this research (n=204). </w:t>
      </w:r>
      <w:r>
        <w:rPr>
          <w:rFonts w:hint="default" w:ascii="Times New Roman Regular" w:hAnsi="Times New Roman Regular" w:eastAsia="宋体" w:cs="Times New Roman Regular"/>
          <w:b/>
          <w:bCs/>
          <w:szCs w:val="21"/>
          <w:vertAlign w:val="superscript"/>
        </w:rPr>
        <w:t>b</w:t>
      </w:r>
      <w:r>
        <w:rPr>
          <w:rFonts w:hint="default" w:ascii="Times New Roman Regular" w:hAnsi="Times New Roman Regular" w:eastAsia="宋体" w:cs="Times New Roman Regular"/>
          <w:szCs w:val="21"/>
        </w:rPr>
        <w:t xml:space="preserve">All pregnancy cases in </w:t>
      </w:r>
      <w:r>
        <w:rPr>
          <w:rFonts w:hint="default" w:ascii="Times New Roman Regular" w:hAnsi="Times New Roman Regular" w:eastAsia="等线" w:cs="Times New Roman Regular"/>
          <w:color w:val="000000"/>
          <w:kern w:val="0"/>
          <w:sz w:val="20"/>
          <w:szCs w:val="20"/>
        </w:rPr>
        <w:t>Obstetrics &amp; Gynecology Hospital of Fudan University between 2003/1/1 and 2020/12/30.</w:t>
      </w: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  <w:r>
        <w:rPr>
          <w:rFonts w:hint="default" w:ascii="Times New Roman Regular" w:hAnsi="Times New Roman Regular" w:eastAsia="宋体" w:cs="Times New Roman Regular"/>
          <w:b/>
          <w:bCs/>
          <w:szCs w:val="21"/>
        </w:rPr>
        <w:br w:type="page"/>
      </w: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>Table S5. Chi-square test (one-tailed) of neonatal outcomes and the most common obstetric and neonatal complications.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0"/>
        <w:gridCol w:w="2835"/>
        <w:gridCol w:w="9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8217" w:type="dxa"/>
            <w:gridSpan w:val="3"/>
            <w:tcBorders>
              <w:top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All pregnant women with cancera/All pregnant womenb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tcBorders>
              <w:bottom w:val="single" w:color="auto" w:sz="8" w:space="0"/>
            </w:tcBorders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2835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OR (95% CI)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8217" w:type="dxa"/>
            <w:gridSpan w:val="3"/>
            <w:tcBorders>
              <w:top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Obstetric complications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Hypertensive disorders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2.18 (1.37–3.46)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Gestational diabetes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1.34 (0.89–2.01)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0.168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Gestational anemia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1.23 (0.75–2.02)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0.250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Maternal cardiac disease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35.72 (14.87–85.81)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Intestinal obstruction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105.68 (32.56–342.99)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Liver disease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4.19 (1.77–9.92)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Maternal infection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1.92 (0.98–3.77)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PPROM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0.57 (0.37–0.87)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Fetal distress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0.31 (0.14–0.67)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Fetal growth restriction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17.23 (8.31–35.71)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Oligohydramnios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1.06 (0.48–2.32)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8217" w:type="dxa"/>
            <w:gridSpan w:val="3"/>
            <w:noWrap/>
          </w:tcPr>
          <w:p>
            <w:pPr>
              <w:spacing w:line="480" w:lineRule="auto"/>
              <w:rPr>
                <w:rFonts w:hint="default" w:ascii="Times New Roman Regular" w:hAnsi="Times New Roman Regular" w:eastAsia="宋体" w:cs="Times New Roman Regular"/>
                <w:b/>
                <w:bCs/>
                <w:sz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Neonatal outcomes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Cesarean delivery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4.54 (4.02–5.12)</w:t>
            </w:r>
          </w:p>
        </w:tc>
        <w:tc>
          <w:tcPr>
            <w:tcW w:w="992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Preterm birth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8.28 (6.75–10.18)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Low birth weight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6.39 (4.98–8.19)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Macrosomia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5.2 (2.54–10.64)</w:t>
            </w:r>
          </w:p>
        </w:tc>
        <w:tc>
          <w:tcPr>
            <w:tcW w:w="992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8217" w:type="dxa"/>
            <w:gridSpan w:val="3"/>
            <w:noWrap/>
          </w:tcPr>
          <w:p>
            <w:pPr>
              <w:spacing w:line="480" w:lineRule="auto"/>
              <w:rPr>
                <w:rFonts w:hint="default" w:ascii="Times New Roman Regular" w:hAnsi="Times New Roman Regular" w:eastAsia="宋体" w:cs="Times New Roman Regular"/>
                <w:b/>
                <w:bCs/>
                <w:sz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Neonatal complications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NICU admission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0.86 (0.56–1.32)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0.283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bookmarkStart w:id="0" w:name="_Hlk71149031"/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Neonatal acidosis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2.85 (1.57–5.18)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Respiratory acidosis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4.34 (2.21–8.52)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Congenital malformations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3.83 (1.75–8.4)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Neonatal respiratory distress syndrome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10.26 (7.29–14.45)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Neonatal infection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1.6 (0.78–3.3)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Neonatal hyperbilirubinemia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1.43 (1.03–2)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Neonatal hypoglycemia</w:t>
            </w:r>
          </w:p>
        </w:tc>
        <w:tc>
          <w:tcPr>
            <w:tcW w:w="283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3.81 (1.45–10.04)</w:t>
            </w:r>
          </w:p>
        </w:tc>
        <w:tc>
          <w:tcPr>
            <w:tcW w:w="99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2" w:hRule="atLeast"/>
        </w:trPr>
        <w:tc>
          <w:tcPr>
            <w:tcW w:w="4390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Neonatal hyperglycemia</w:t>
            </w:r>
          </w:p>
        </w:tc>
        <w:tc>
          <w:tcPr>
            <w:tcW w:w="2835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18.83 (7.1–49.94)</w:t>
            </w:r>
          </w:p>
        </w:tc>
        <w:tc>
          <w:tcPr>
            <w:tcW w:w="992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0.000 </w:t>
            </w:r>
          </w:p>
        </w:tc>
      </w:tr>
      <w:bookmarkEnd w:id="0"/>
    </w:tbl>
    <w:p>
      <w:pPr>
        <w:rPr>
          <w:rFonts w:hint="default" w:ascii="Times New Roman Regular" w:hAnsi="Times New Roman Regular" w:eastAsia="宋体" w:cs="Times New Roman Regular"/>
          <w:szCs w:val="21"/>
        </w:rPr>
      </w:pPr>
      <w:r>
        <w:rPr>
          <w:rFonts w:hint="default" w:ascii="Times New Roman Regular" w:hAnsi="Times New Roman Regular" w:eastAsia="宋体" w:cs="Times New Roman Regular"/>
          <w:szCs w:val="21"/>
          <w:vertAlign w:val="superscript"/>
        </w:rPr>
        <w:t>a</w:t>
      </w:r>
      <w:r>
        <w:rPr>
          <w:rFonts w:hint="default" w:ascii="Times New Roman Regular" w:hAnsi="Times New Roman Regular" w:eastAsia="宋体" w:cs="Times New Roman Regular"/>
          <w:szCs w:val="21"/>
        </w:rPr>
        <w:t xml:space="preserve">All pregnant patients diagnosed with cancer before delivery or termination of pregnancy who participated in this research (n = 204). </w:t>
      </w:r>
    </w:p>
    <w:p>
      <w:pPr>
        <w:rPr>
          <w:rFonts w:hint="default" w:ascii="Times New Roman Regular" w:hAnsi="Times New Roman Regular" w:eastAsia="宋体" w:cs="Times New Roman Regular"/>
          <w:szCs w:val="21"/>
        </w:rPr>
      </w:pPr>
      <w:r>
        <w:rPr>
          <w:rFonts w:hint="default" w:ascii="Times New Roman Regular" w:hAnsi="Times New Roman Regular" w:eastAsia="宋体" w:cs="Times New Roman Regular"/>
          <w:szCs w:val="21"/>
          <w:vertAlign w:val="superscript"/>
        </w:rPr>
        <w:t>b</w:t>
      </w:r>
      <w:r>
        <w:rPr>
          <w:rFonts w:hint="default" w:ascii="Times New Roman Regular" w:hAnsi="Times New Roman Regular" w:eastAsia="宋体" w:cs="Times New Roman Regular"/>
          <w:szCs w:val="21"/>
        </w:rPr>
        <w:t>All pregnant women who received care in the Obstetrics &amp; Gynecology Hospital of Fudan University between 1st January 2003 and 2nd February 2021 served as the reference group.</w:t>
      </w:r>
    </w:p>
    <w:p>
      <w:pPr>
        <w:rPr>
          <w:rFonts w:hint="default" w:ascii="Times New Roman Regular" w:hAnsi="Times New Roman Regular" w:eastAsia="宋体" w:cs="Times New Roman Regular"/>
          <w:szCs w:val="21"/>
        </w:rPr>
      </w:pPr>
      <w:r>
        <w:rPr>
          <w:rFonts w:hint="default" w:ascii="Times New Roman Regular" w:hAnsi="Times New Roman Regular" w:eastAsia="宋体" w:cs="Times New Roman Regular"/>
          <w:szCs w:val="21"/>
        </w:rPr>
        <w:t xml:space="preserve">PPROM, </w:t>
      </w:r>
      <w:bookmarkStart w:id="1" w:name="OLE_LINK4"/>
      <w:bookmarkStart w:id="2" w:name="OLE_LINK3"/>
      <w:r>
        <w:rPr>
          <w:rFonts w:hint="default" w:ascii="Times New Roman Regular" w:hAnsi="Times New Roman Regular" w:eastAsia="宋体" w:cs="Times New Roman Regular"/>
          <w:szCs w:val="21"/>
        </w:rPr>
        <w:t>preterm pre-labor rupture of membranes</w:t>
      </w:r>
      <w:bookmarkEnd w:id="1"/>
      <w:bookmarkEnd w:id="2"/>
      <w:r>
        <w:rPr>
          <w:rFonts w:hint="default" w:ascii="Times New Roman Regular" w:hAnsi="Times New Roman Regular" w:eastAsia="宋体" w:cs="Times New Roman Regular"/>
          <w:szCs w:val="21"/>
        </w:rPr>
        <w:t>; NICU, neonatal intensive care unit; OR, odds ratio; CI, confidence interval</w:t>
      </w:r>
    </w:p>
    <w:p>
      <w:pPr>
        <w:rPr>
          <w:rFonts w:hint="default" w:ascii="Times New Roman Regular" w:hAnsi="Times New Roman Regular" w:eastAsia="宋体" w:cs="Times New Roman Regular"/>
          <w:szCs w:val="21"/>
        </w:rPr>
      </w:pPr>
      <w:r>
        <w:rPr>
          <w:rFonts w:hint="default" w:ascii="Times New Roman Regular" w:hAnsi="Times New Roman Regular" w:eastAsia="宋体" w:cs="Times New Roman Regular"/>
          <w:szCs w:val="21"/>
        </w:rPr>
        <w:br w:type="page"/>
      </w: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>Table S6. Overview of different treatment modalities by cancer type</w:t>
      </w:r>
    </w:p>
    <w:tbl>
      <w:tblPr>
        <w:tblStyle w:val="12"/>
        <w:tblW w:w="10977" w:type="dxa"/>
        <w:tblInd w:w="-5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754"/>
        <w:gridCol w:w="1615"/>
        <w:gridCol w:w="1415"/>
        <w:gridCol w:w="1616"/>
        <w:gridCol w:w="1615"/>
        <w:gridCol w:w="187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2085" w:type="dxa"/>
            <w:tcBorders>
              <w:bottom w:val="single" w:color="auto" w:sz="8" w:space="0"/>
            </w:tcBorders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Cancer type</w:t>
            </w:r>
          </w:p>
        </w:tc>
        <w:tc>
          <w:tcPr>
            <w:tcW w:w="754" w:type="dxa"/>
            <w:tcBorders>
              <w:bottom w:val="single" w:color="auto" w:sz="8" w:space="0"/>
            </w:tcBorders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 xml:space="preserve">Total </w:t>
            </w:r>
          </w:p>
        </w:tc>
        <w:tc>
          <w:tcPr>
            <w:tcW w:w="1615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No treatment</w:t>
            </w:r>
          </w:p>
        </w:tc>
        <w:tc>
          <w:tcPr>
            <w:tcW w:w="1415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Any surgery</w:t>
            </w:r>
          </w:p>
        </w:tc>
        <w:tc>
          <w:tcPr>
            <w:tcW w:w="1616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Chemotherapy</w:t>
            </w:r>
          </w:p>
        </w:tc>
        <w:tc>
          <w:tcPr>
            <w:tcW w:w="1615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Radiotherapy</w:t>
            </w:r>
          </w:p>
        </w:tc>
        <w:tc>
          <w:tcPr>
            <w:tcW w:w="1877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Targeted &amp; hormonal therapy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2085" w:type="dxa"/>
            <w:tcBorders>
              <w:top w:val="single" w:color="auto" w:sz="8" w:space="0"/>
            </w:tcBorders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Cervical cancer</w:t>
            </w:r>
          </w:p>
        </w:tc>
        <w:tc>
          <w:tcPr>
            <w:tcW w:w="754" w:type="dxa"/>
            <w:tcBorders>
              <w:top w:val="single" w:color="auto" w:sz="8" w:space="0"/>
            </w:tcBorders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51</w:t>
            </w:r>
          </w:p>
        </w:tc>
        <w:tc>
          <w:tcPr>
            <w:tcW w:w="1615" w:type="dxa"/>
            <w:tcBorders>
              <w:top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30 (59%)</w:t>
            </w:r>
          </w:p>
        </w:tc>
        <w:tc>
          <w:tcPr>
            <w:tcW w:w="1415" w:type="dxa"/>
            <w:tcBorders>
              <w:top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19 (37%)</w:t>
            </w:r>
          </w:p>
        </w:tc>
        <w:tc>
          <w:tcPr>
            <w:tcW w:w="1616" w:type="dxa"/>
            <w:tcBorders>
              <w:top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10 (20%)</w:t>
            </w:r>
          </w:p>
        </w:tc>
        <w:tc>
          <w:tcPr>
            <w:tcW w:w="1615" w:type="dxa"/>
            <w:tcBorders>
              <w:top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(0%)</w:t>
            </w:r>
          </w:p>
        </w:tc>
        <w:tc>
          <w:tcPr>
            <w:tcW w:w="1877" w:type="dxa"/>
            <w:tcBorders>
              <w:top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2085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Thyroid cancer</w:t>
            </w:r>
          </w:p>
        </w:tc>
        <w:tc>
          <w:tcPr>
            <w:tcW w:w="754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48</w:t>
            </w:r>
          </w:p>
        </w:tc>
        <w:tc>
          <w:tcPr>
            <w:tcW w:w="16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 (6%)</w:t>
            </w:r>
          </w:p>
        </w:tc>
        <w:tc>
          <w:tcPr>
            <w:tcW w:w="14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45 (94%)</w:t>
            </w:r>
          </w:p>
        </w:tc>
        <w:tc>
          <w:tcPr>
            <w:tcW w:w="161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(0%)</w:t>
            </w:r>
          </w:p>
        </w:tc>
        <w:tc>
          <w:tcPr>
            <w:tcW w:w="16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 (6%)</w:t>
            </w:r>
          </w:p>
        </w:tc>
        <w:tc>
          <w:tcPr>
            <w:tcW w:w="1877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2085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Ovarian cancer</w:t>
            </w:r>
          </w:p>
        </w:tc>
        <w:tc>
          <w:tcPr>
            <w:tcW w:w="754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31</w:t>
            </w:r>
          </w:p>
        </w:tc>
        <w:tc>
          <w:tcPr>
            <w:tcW w:w="16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17 (55%)</w:t>
            </w:r>
          </w:p>
        </w:tc>
        <w:tc>
          <w:tcPr>
            <w:tcW w:w="14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14 (45%)</w:t>
            </w:r>
          </w:p>
        </w:tc>
        <w:tc>
          <w:tcPr>
            <w:tcW w:w="161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 (6%)</w:t>
            </w:r>
          </w:p>
        </w:tc>
        <w:tc>
          <w:tcPr>
            <w:tcW w:w="16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(0%)</w:t>
            </w:r>
          </w:p>
        </w:tc>
        <w:tc>
          <w:tcPr>
            <w:tcW w:w="1877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2085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Breast cancer</w:t>
            </w:r>
          </w:p>
        </w:tc>
        <w:tc>
          <w:tcPr>
            <w:tcW w:w="754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27</w:t>
            </w:r>
          </w:p>
        </w:tc>
        <w:tc>
          <w:tcPr>
            <w:tcW w:w="16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 (26%)</w:t>
            </w:r>
          </w:p>
        </w:tc>
        <w:tc>
          <w:tcPr>
            <w:tcW w:w="14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14 (52%)</w:t>
            </w:r>
          </w:p>
        </w:tc>
        <w:tc>
          <w:tcPr>
            <w:tcW w:w="161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11 (41%)</w:t>
            </w:r>
          </w:p>
        </w:tc>
        <w:tc>
          <w:tcPr>
            <w:tcW w:w="16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 (4%)</w:t>
            </w:r>
          </w:p>
        </w:tc>
        <w:tc>
          <w:tcPr>
            <w:tcW w:w="1877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 (11%)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2085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Other cancer types</w:t>
            </w:r>
          </w:p>
        </w:tc>
        <w:tc>
          <w:tcPr>
            <w:tcW w:w="754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47</w:t>
            </w:r>
          </w:p>
        </w:tc>
        <w:tc>
          <w:tcPr>
            <w:tcW w:w="16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26 (55%)</w:t>
            </w:r>
          </w:p>
        </w:tc>
        <w:tc>
          <w:tcPr>
            <w:tcW w:w="14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20 (43%)</w:t>
            </w:r>
          </w:p>
        </w:tc>
        <w:tc>
          <w:tcPr>
            <w:tcW w:w="161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 (11%)</w:t>
            </w:r>
          </w:p>
        </w:tc>
        <w:tc>
          <w:tcPr>
            <w:tcW w:w="1615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 (0%)</w:t>
            </w:r>
          </w:p>
        </w:tc>
        <w:tc>
          <w:tcPr>
            <w:tcW w:w="1877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 (9%)</w:t>
            </w:r>
          </w:p>
        </w:tc>
      </w:tr>
    </w:tbl>
    <w:p>
      <w:pPr>
        <w:rPr>
          <w:rFonts w:hint="default" w:ascii="Times New Roman Regular" w:hAnsi="Times New Roman Regular" w:eastAsia="宋体" w:cs="Times New Roman Regular"/>
          <w:szCs w:val="21"/>
        </w:rPr>
      </w:pPr>
      <w:r>
        <w:rPr>
          <w:rFonts w:hint="default" w:ascii="Times New Roman Regular" w:hAnsi="Times New Roman Regular" w:eastAsia="宋体" w:cs="Times New Roman Regular"/>
          <w:szCs w:val="21"/>
        </w:rPr>
        <w:br w:type="page"/>
      </w:r>
    </w:p>
    <w:p>
      <w:pPr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>Table S7. Obstetric outcomes stratified by cancer type</w:t>
      </w:r>
    </w:p>
    <w:tbl>
      <w:tblPr>
        <w:tblStyle w:val="13"/>
        <w:tblW w:w="9077" w:type="dxa"/>
        <w:tblInd w:w="-5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1488"/>
        <w:gridCol w:w="1456"/>
        <w:gridCol w:w="1434"/>
        <w:gridCol w:w="1490"/>
        <w:gridCol w:w="1309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" w:hRule="atLeast"/>
        </w:trPr>
        <w:tc>
          <w:tcPr>
            <w:tcW w:w="1900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Cancer type</w:t>
            </w:r>
          </w:p>
        </w:tc>
        <w:tc>
          <w:tcPr>
            <w:tcW w:w="1488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Termination of pregnancy</w:t>
            </w:r>
          </w:p>
        </w:tc>
        <w:tc>
          <w:tcPr>
            <w:tcW w:w="1456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Miscarriage</w:t>
            </w:r>
          </w:p>
        </w:tc>
        <w:tc>
          <w:tcPr>
            <w:tcW w:w="1434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Live birth &lt;37 weeks</w:t>
            </w:r>
          </w:p>
        </w:tc>
        <w:tc>
          <w:tcPr>
            <w:tcW w:w="1490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Live birth ≥37 weeks</w:t>
            </w:r>
          </w:p>
        </w:tc>
        <w:tc>
          <w:tcPr>
            <w:tcW w:w="1309" w:type="dxa"/>
            <w:tcBorders>
              <w:bottom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Stillbirth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" w:hRule="atLeast"/>
        </w:trPr>
        <w:tc>
          <w:tcPr>
            <w:tcW w:w="1900" w:type="dxa"/>
            <w:tcBorders>
              <w:top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Cervical cancer</w:t>
            </w:r>
          </w:p>
        </w:tc>
        <w:tc>
          <w:tcPr>
            <w:tcW w:w="1488" w:type="dxa"/>
            <w:tcBorders>
              <w:top w:val="single" w:color="auto" w:sz="8" w:space="0"/>
            </w:tcBorders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16/51 (31%)</w:t>
            </w:r>
          </w:p>
        </w:tc>
        <w:tc>
          <w:tcPr>
            <w:tcW w:w="1456" w:type="dxa"/>
            <w:tcBorders>
              <w:top w:val="single" w:color="auto" w:sz="8" w:space="0"/>
            </w:tcBorders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1/32 (3%)</w:t>
            </w:r>
          </w:p>
        </w:tc>
        <w:tc>
          <w:tcPr>
            <w:tcW w:w="1434" w:type="dxa"/>
            <w:tcBorders>
              <w:top w:val="single" w:color="auto" w:sz="8" w:space="0"/>
            </w:tcBorders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20/29 (69%)</w:t>
            </w:r>
          </w:p>
        </w:tc>
        <w:tc>
          <w:tcPr>
            <w:tcW w:w="1490" w:type="dxa"/>
            <w:tcBorders>
              <w:top w:val="single" w:color="auto" w:sz="8" w:space="0"/>
            </w:tcBorders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9/29 (31%)</w:t>
            </w:r>
          </w:p>
        </w:tc>
        <w:tc>
          <w:tcPr>
            <w:tcW w:w="1309" w:type="dxa"/>
            <w:tcBorders>
              <w:top w:val="nil"/>
              <w:bottom w:val="nil"/>
            </w:tcBorders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2/32 (6%)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4" w:hRule="atLeast"/>
        </w:trPr>
        <w:tc>
          <w:tcPr>
            <w:tcW w:w="190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Thyroid cancer</w:t>
            </w:r>
          </w:p>
        </w:tc>
        <w:tc>
          <w:tcPr>
            <w:tcW w:w="1488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6/48 (13%)</w:t>
            </w:r>
          </w:p>
        </w:tc>
        <w:tc>
          <w:tcPr>
            <w:tcW w:w="1456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4/40 (10%)</w:t>
            </w:r>
          </w:p>
        </w:tc>
        <w:tc>
          <w:tcPr>
            <w:tcW w:w="1434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4/36 (11%)</w:t>
            </w:r>
          </w:p>
        </w:tc>
        <w:tc>
          <w:tcPr>
            <w:tcW w:w="1490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32/36 (89%)</w:t>
            </w:r>
          </w:p>
        </w:tc>
        <w:tc>
          <w:tcPr>
            <w:tcW w:w="1309" w:type="dxa"/>
            <w:tcBorders>
              <w:top w:val="nil"/>
            </w:tcBorders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0/40 (0%)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" w:hRule="atLeast"/>
        </w:trPr>
        <w:tc>
          <w:tcPr>
            <w:tcW w:w="190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Ovarian cancer</w:t>
            </w:r>
          </w:p>
        </w:tc>
        <w:tc>
          <w:tcPr>
            <w:tcW w:w="1488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5/31 (16%)</w:t>
            </w:r>
          </w:p>
        </w:tc>
        <w:tc>
          <w:tcPr>
            <w:tcW w:w="1456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0/25 (0%)</w:t>
            </w:r>
          </w:p>
        </w:tc>
        <w:tc>
          <w:tcPr>
            <w:tcW w:w="1434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5/24 (21%)</w:t>
            </w:r>
          </w:p>
        </w:tc>
        <w:tc>
          <w:tcPr>
            <w:tcW w:w="1490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19/24 (79%)</w:t>
            </w:r>
          </w:p>
        </w:tc>
        <w:tc>
          <w:tcPr>
            <w:tcW w:w="130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0/25 (0%)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" w:hRule="atLeast"/>
        </w:trPr>
        <w:tc>
          <w:tcPr>
            <w:tcW w:w="190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Breast cancer</w:t>
            </w:r>
          </w:p>
        </w:tc>
        <w:tc>
          <w:tcPr>
            <w:tcW w:w="1488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4/27 (15%)</w:t>
            </w:r>
          </w:p>
        </w:tc>
        <w:tc>
          <w:tcPr>
            <w:tcW w:w="1456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2/22 (9%)</w:t>
            </w:r>
          </w:p>
        </w:tc>
        <w:tc>
          <w:tcPr>
            <w:tcW w:w="1434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12/20 (60%)</w:t>
            </w:r>
          </w:p>
        </w:tc>
        <w:tc>
          <w:tcPr>
            <w:tcW w:w="1490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8/20 (40%)</w:t>
            </w:r>
          </w:p>
        </w:tc>
        <w:tc>
          <w:tcPr>
            <w:tcW w:w="1309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0/22 (0%)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3" w:hRule="atLeast"/>
        </w:trPr>
        <w:tc>
          <w:tcPr>
            <w:tcW w:w="190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Other cancer types </w:t>
            </w:r>
          </w:p>
        </w:tc>
        <w:tc>
          <w:tcPr>
            <w:tcW w:w="1488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5/47 (11%)</w:t>
            </w:r>
          </w:p>
        </w:tc>
        <w:tc>
          <w:tcPr>
            <w:tcW w:w="1456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3/37 (8%)</w:t>
            </w:r>
          </w:p>
        </w:tc>
        <w:tc>
          <w:tcPr>
            <w:tcW w:w="1434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15/34 (44%)</w:t>
            </w:r>
          </w:p>
        </w:tc>
        <w:tc>
          <w:tcPr>
            <w:tcW w:w="1490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19/34 (56%)</w:t>
            </w:r>
          </w:p>
        </w:tc>
        <w:tc>
          <w:tcPr>
            <w:tcW w:w="130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0/37 (0%)</w:t>
            </w:r>
          </w:p>
        </w:tc>
      </w:tr>
    </w:tbl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  <w:r>
        <w:rPr>
          <w:rFonts w:hint="default" w:ascii="Times New Roman Regular" w:hAnsi="Times New Roman Regular" w:eastAsia="宋体" w:cs="Times New Roman Regular"/>
          <w:b/>
          <w:bCs/>
          <w:szCs w:val="21"/>
        </w:rPr>
        <w:br w:type="page"/>
      </w: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>Table S8. Chi-square test (one tailed) of neonatal outcomes and the most common obstetric and neonatal complications. Cases of pregnancy complicated with cervical cancer were taken as control group.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9"/>
        <w:gridCol w:w="1843"/>
        <w:gridCol w:w="711"/>
        <w:gridCol w:w="1787"/>
        <w:gridCol w:w="762"/>
        <w:gridCol w:w="1756"/>
        <w:gridCol w:w="796"/>
        <w:gridCol w:w="1816"/>
        <w:gridCol w:w="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554" w:type="dxa"/>
            <w:gridSpan w:val="2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Thyroid cancer</w:t>
            </w:r>
          </w:p>
        </w:tc>
        <w:tc>
          <w:tcPr>
            <w:tcW w:w="2549" w:type="dxa"/>
            <w:gridSpan w:val="2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Ovarian cancer</w:t>
            </w:r>
          </w:p>
        </w:tc>
        <w:tc>
          <w:tcPr>
            <w:tcW w:w="2552" w:type="dxa"/>
            <w:gridSpan w:val="2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Breast cancer</w:t>
            </w:r>
          </w:p>
        </w:tc>
        <w:tc>
          <w:tcPr>
            <w:tcW w:w="2754" w:type="dxa"/>
            <w:gridSpan w:val="2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Other cancer types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OR (95% CI)</w:t>
            </w:r>
          </w:p>
        </w:tc>
        <w:tc>
          <w:tcPr>
            <w:tcW w:w="7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</w:t>
            </w:r>
          </w:p>
        </w:tc>
        <w:tc>
          <w:tcPr>
            <w:tcW w:w="1787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OR (95% CI)</w:t>
            </w:r>
          </w:p>
        </w:tc>
        <w:tc>
          <w:tcPr>
            <w:tcW w:w="762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</w:t>
            </w:r>
          </w:p>
        </w:tc>
        <w:tc>
          <w:tcPr>
            <w:tcW w:w="175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OR (95% CI)</w:t>
            </w:r>
          </w:p>
        </w:tc>
        <w:tc>
          <w:tcPr>
            <w:tcW w:w="79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</w:t>
            </w:r>
          </w:p>
        </w:tc>
        <w:tc>
          <w:tcPr>
            <w:tcW w:w="1816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OR (95% CI)</w:t>
            </w:r>
          </w:p>
        </w:tc>
        <w:tc>
          <w:tcPr>
            <w:tcW w:w="938" w:type="dxa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6093" w:type="dxa"/>
            <w:gridSpan w:val="3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Obstetric complications</w:t>
            </w:r>
          </w:p>
        </w:tc>
        <w:tc>
          <w:tcPr>
            <w:tcW w:w="1787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762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1756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796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1816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938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Cesarean section delivery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0.36 (0.22-0.57)</w:t>
            </w:r>
          </w:p>
        </w:tc>
        <w:tc>
          <w:tcPr>
            <w:tcW w:w="711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0.000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0.7 (0.5-0.98)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0.017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0.85 (0.678-1.07)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0.140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0.73 (0.56-0.94)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Hypertensive disorders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2.09 (0.67-6.46)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0.158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0.45 (0.05-3.86)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0.413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0.134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0.78 (0.18-3.31)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Gestational diabetes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1.56 (0.78-3.13)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0.146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1.27 (0.55-2.95)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0.390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0.95 (0.38-2.35)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0.573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1.56 (0.78-3.13)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Gestational anemia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1.3 (0.37-4.56)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0.473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0.45 (0.05-3.86)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0.413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1.98 (0.57-6.8)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0.229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0.78 (0.18-3.31)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Maternal cardiac disease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1.74 (0.44-6.87)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0.334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2.42 (0.58-10.02)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0.198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0.53 (0.06-4.84)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0.495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1.04 (0.22-4.91)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PPROM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0.91 (0.36-2.32)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0.535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0.45 (0.1-1.99)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0.233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0.016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0.13 (0.02-1)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Fetal growth restriction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5.21 (1.21-22.55)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0.011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0.413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3.16 (0.62-16.24)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0.153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1.04 (0.15-7.1)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6093" w:type="dxa"/>
            <w:gridSpan w:val="3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Neonatal outcomes</w:t>
            </w:r>
          </w:p>
        </w:tc>
        <w:tc>
          <w:tcPr>
            <w:tcW w:w="1787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762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1756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796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1816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938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shd w:val="clear" w:color="auto" w:fill="auto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  <w:highlight w:val="yellow"/>
              </w:rPr>
            </w:pPr>
            <w:bookmarkStart w:id="3" w:name="OLE_LINK1"/>
            <w:bookmarkStart w:id="4" w:name="OLE_LINK2"/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Fetal preservation</w:t>
            </w:r>
            <w:bookmarkEnd w:id="3"/>
            <w:bookmarkEnd w:id="4"/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1.28 (1.03-1.58)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0.021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1.24 (0.97-1.58)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0.091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1.22 (0.96-1.56)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0.100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1.3 (1.06-1.61)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ind w:firstLine="23" w:firstLineChars="11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Preterm birth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0.16 (0.06-0.42)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0.000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0.87 (0.56-1.34)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0.364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0.3 (0.13-0.68)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0.001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0.64 (0.41-1)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sz w:val="22"/>
              </w:rPr>
              <w:t>0.042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ind w:firstLine="23" w:firstLineChars="11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Small for gestational age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3.22 (0.38-27.28)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0.252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5.8 (0.7-48.13)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0.082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3.63 (0.4-32.64)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0.237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4.26 (0.53-34.45)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等线" w:cs="Times New Roman Regular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ind w:firstLine="23" w:firstLineChars="11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Infant low birth weight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0.11 (0.03-0.43)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0.000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0.88 (0.51-1.51)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0.770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0.3 (0.12-0.78)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0.004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0.57 (0.32-1.01)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ind w:firstLine="23" w:firstLineChars="11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NICU admission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0.54 (0.17-1.72)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0.236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0.73 (0.2-2.56)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0.455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 (0.03-1.56)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0.084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0.43 (0.12-1.56)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6093" w:type="dxa"/>
            <w:gridSpan w:val="3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Neonatal complication</w:t>
            </w:r>
          </w:p>
        </w:tc>
        <w:tc>
          <w:tcPr>
            <w:tcW w:w="1787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762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1756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796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1816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938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Neonatal acidosis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0.16 (0.02-1.3)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0.058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0.58 (0.12-2.7)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0.391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0.48 (0.1-2.27)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0.297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Neonatal respiratory distress syndrome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0.25 (0.09-0.68)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0.002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0.33 (0.11-1.02)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0.028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0.28 (0.09-0.87)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0.011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 (0.06-0.62)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353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Neonatal hyperbilirubinemia</w:t>
            </w:r>
          </w:p>
        </w:tc>
        <w:tc>
          <w:tcPr>
            <w:tcW w:w="1843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0.21 (0.06-0.69)</w:t>
            </w:r>
          </w:p>
        </w:tc>
        <w:tc>
          <w:tcPr>
            <w:tcW w:w="711" w:type="dxa"/>
            <w:noWrap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0.005</w:t>
            </w:r>
          </w:p>
        </w:tc>
        <w:tc>
          <w:tcPr>
            <w:tcW w:w="1787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0.73 (0.29-1.8)</w:t>
            </w:r>
          </w:p>
        </w:tc>
        <w:tc>
          <w:tcPr>
            <w:tcW w:w="762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0.350</w:t>
            </w:r>
          </w:p>
        </w:tc>
        <w:tc>
          <w:tcPr>
            <w:tcW w:w="175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0.97 (0.45-2.06)</w:t>
            </w:r>
          </w:p>
        </w:tc>
        <w:tc>
          <w:tcPr>
            <w:tcW w:w="79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0.582</w:t>
            </w:r>
          </w:p>
        </w:tc>
        <w:tc>
          <w:tcPr>
            <w:tcW w:w="1816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0.17 (0.04-0.72)</w:t>
            </w:r>
          </w:p>
        </w:tc>
        <w:tc>
          <w:tcPr>
            <w:tcW w:w="938" w:type="dxa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0.005</w:t>
            </w:r>
          </w:p>
        </w:tc>
      </w:tr>
    </w:tbl>
    <w:p>
      <w:pPr>
        <w:rPr>
          <w:rFonts w:hint="default" w:ascii="Times New Roman Regular" w:hAnsi="Times New Roman Regular" w:eastAsia="宋体" w:cs="Times New Roman Regular"/>
          <w:szCs w:val="21"/>
        </w:rPr>
      </w:pPr>
      <w:r>
        <w:rPr>
          <w:rFonts w:hint="default" w:ascii="Times New Roman Regular" w:hAnsi="Times New Roman Regular" w:cs="Times New Roman Regular"/>
          <w:color w:val="323232"/>
          <w:szCs w:val="21"/>
        </w:rPr>
        <w:t>OR, odds ratio</w:t>
      </w:r>
      <w:r>
        <w:rPr>
          <w:rFonts w:hint="default" w:ascii="Times New Roman Regular" w:hAnsi="Times New Roman Regular" w:eastAsia="宋体" w:cs="Times New Roman Regular"/>
          <w:szCs w:val="21"/>
        </w:rPr>
        <w:t>. PPROM, preterm prelabour rupture of membranes. FGR, fetal growth restriction. NICU, neonatal intensive care unit.</w:t>
      </w: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>Table S9. Model coefficients and standard errors for the multiple logistic regression models.</w:t>
      </w:r>
    </w:p>
    <w:tbl>
      <w:tblPr>
        <w:tblStyle w:val="6"/>
        <w:tblW w:w="1020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1"/>
        <w:gridCol w:w="3118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　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Premature delivery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Small for gestational 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1" w:firstLineChars="81"/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Coefficient (SE)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Coefficient (SE)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Age of admission</w:t>
            </w:r>
            <w:r>
              <w:rPr>
                <w:rFonts w:hint="default" w:ascii="Times New Roman Regular" w:hAnsi="Times New Roman Regular" w:cs="Times New Roman Regular"/>
                <w:szCs w:val="21"/>
              </w:rPr>
              <w:t xml:space="preserve"> 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(per 8 years)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0.19 (0.66)</w:t>
            </w:r>
          </w:p>
        </w:tc>
        <w:tc>
          <w:tcPr>
            <w:tcW w:w="2977" w:type="dxa"/>
          </w:tcPr>
          <w:p>
            <w:pPr>
              <w:widowControl/>
              <w:jc w:val="center"/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0.17 (0.69)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Period of diagnosis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Before pregnancy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Reference 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Reference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First trimester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17.51 (40192.97)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19.74 (40192.97)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Second trimester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-3.03 (1.33)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-0.32 (1.78)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Third trimester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-2.56 (1.40)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-1.32 (1.43)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Unknow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15.78 (19363.11)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-3.54 (2.86)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Cancer type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Cervical cancer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Reference 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Reference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Thyroid cancer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0.56 (1.15)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-2.52 (1.85)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Ovarian cancer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4.86 (1.99)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0.78 (1.98)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Breast cancer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0.82 (1.39)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0.02 (1.57)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Other cancer types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1.73 (1.18)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-1.58 (1.61)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Surgery before delivery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1.44 (1.20)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1.52 (1.13)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Chemotherapeutic treatment before delivery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0.12 (1.42)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-2.47 (1.36)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Year of LMP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[2003,2008]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Reference 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Reference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[2009,2014]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-19.31 (26255.62)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0.74 (2.43)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[2015,2020]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-17.04 (26255.62)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1.26 (2.19)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Reproductive system complications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-1.22 (0.80)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0.05 (0.83)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Digestive system complications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19.11 (14860.57)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-2.87 (1.41)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" w:hRule="atLeast"/>
        </w:trPr>
        <w:tc>
          <w:tcPr>
            <w:tcW w:w="4111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Systemic disease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-1.48 (0.81)</w:t>
            </w:r>
          </w:p>
        </w:tc>
        <w:tc>
          <w:tcPr>
            <w:tcW w:w="2977" w:type="dxa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等线" w:cs="Times New Roman Regular"/>
                <w:color w:val="000000"/>
                <w:sz w:val="22"/>
              </w:rPr>
              <w:t>2.49 (0.96)</w:t>
            </w:r>
          </w:p>
        </w:tc>
      </w:tr>
    </w:tbl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</w:pPr>
      <w:r>
        <w:rPr>
          <w:rFonts w:hint="default" w:ascii="Times New Roman Regular" w:hAnsi="Times New Roman Regular" w:eastAsia="宋体" w:cs="Times New Roman Regular"/>
          <w:b/>
          <w:bCs/>
          <w:szCs w:val="21"/>
        </w:rPr>
        <w:br w:type="page"/>
      </w: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 xml:space="preserve">Table </w:t>
      </w:r>
      <w:r>
        <w:rPr>
          <w:rFonts w:hint="default" w:ascii="Times New Roman Bold" w:hAnsi="Times New Roman Bold" w:cs="Times New Roman Bold"/>
          <w:b/>
          <w:bCs/>
          <w:sz w:val="24"/>
          <w:lang w:val="en-US" w:eastAsia="zh-Hans"/>
        </w:rPr>
        <w:t>S</w:t>
      </w:r>
      <w:r>
        <w:rPr>
          <w:rFonts w:hint="default" w:ascii="Times New Roman Bold" w:hAnsi="Times New Roman Bold" w:cs="Times New Roman Bold"/>
          <w:b/>
          <w:bCs/>
          <w:sz w:val="24"/>
          <w:lang w:eastAsia="zh-Hans"/>
        </w:rPr>
        <w:t>10</w:t>
      </w:r>
      <w:r>
        <w:rPr>
          <w:rFonts w:hint="default" w:ascii="Times New Roman Bold" w:hAnsi="Times New Roman Bold" w:cs="Times New Roman Bold"/>
          <w:b/>
          <w:bCs/>
          <w:sz w:val="24"/>
        </w:rPr>
        <w:t>. Changes in cancer treatment and obstetric outcomes over the study period</w:t>
      </w:r>
    </w:p>
    <w:tbl>
      <w:tblPr>
        <w:tblStyle w:val="6"/>
        <w:tblpPr w:leftFromText="180" w:rightFromText="180" w:vertAnchor="text" w:horzAnchor="page" w:tblpX="1567" w:tblpY="329"/>
        <w:tblOverlap w:val="never"/>
        <w:tblW w:w="11569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9"/>
        <w:gridCol w:w="1516"/>
        <w:gridCol w:w="1516"/>
        <w:gridCol w:w="1516"/>
        <w:gridCol w:w="2072"/>
        <w:gridCol w:w="220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3" w:firstLineChars="82"/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</w:pPr>
          </w:p>
        </w:tc>
        <w:tc>
          <w:tcPr>
            <w:tcW w:w="6620" w:type="dxa"/>
            <w:gridSpan w:val="4"/>
            <w:tcBorders>
              <w:bottom w:val="single" w:color="auto" w:sz="8" w:space="0"/>
            </w:tcBorders>
            <w:noWrap/>
          </w:tcPr>
          <w:p>
            <w:pPr>
              <w:ind w:firstLine="173" w:firstLineChars="82"/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  <w:t>Year of LMP, n/N (%)</w:t>
            </w:r>
          </w:p>
        </w:tc>
        <w:tc>
          <w:tcPr>
            <w:tcW w:w="2200" w:type="dxa"/>
            <w:noWrap/>
          </w:tcPr>
          <w:p>
            <w:pPr>
              <w:ind w:firstLine="173" w:firstLineChars="82"/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tcBorders>
              <w:bottom w:val="single" w:color="auto" w:sz="8" w:space="0"/>
            </w:tcBorders>
            <w:noWrap/>
          </w:tcPr>
          <w:p>
            <w:pPr>
              <w:ind w:firstLine="173" w:firstLineChars="82"/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  <w:t>Variable</w:t>
            </w:r>
          </w:p>
        </w:tc>
        <w:tc>
          <w:tcPr>
            <w:tcW w:w="1516" w:type="dxa"/>
            <w:tcBorders>
              <w:top w:val="single" w:color="auto" w:sz="8" w:space="0"/>
              <w:bottom w:val="single" w:color="auto" w:sz="8" w:space="0"/>
            </w:tcBorders>
            <w:noWrap/>
          </w:tcPr>
          <w:p>
            <w:pPr>
              <w:ind w:firstLine="173" w:firstLineChars="82"/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  <w:t>2003–2008</w:t>
            </w:r>
          </w:p>
        </w:tc>
        <w:tc>
          <w:tcPr>
            <w:tcW w:w="1516" w:type="dxa"/>
            <w:tcBorders>
              <w:top w:val="single" w:color="auto" w:sz="8" w:space="0"/>
              <w:bottom w:val="single" w:color="auto" w:sz="8" w:space="0"/>
            </w:tcBorders>
            <w:noWrap/>
          </w:tcPr>
          <w:p>
            <w:pPr>
              <w:ind w:firstLine="173" w:firstLineChars="82"/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  <w:t>2009–2014</w:t>
            </w:r>
          </w:p>
        </w:tc>
        <w:tc>
          <w:tcPr>
            <w:tcW w:w="1516" w:type="dxa"/>
            <w:tcBorders>
              <w:top w:val="single" w:color="auto" w:sz="8" w:space="0"/>
              <w:bottom w:val="single" w:color="auto" w:sz="8" w:space="0"/>
            </w:tcBorders>
            <w:noWrap/>
          </w:tcPr>
          <w:p>
            <w:pPr>
              <w:ind w:firstLine="173" w:firstLineChars="82"/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  <w:t>2015–2020</w:t>
            </w:r>
          </w:p>
        </w:tc>
        <w:tc>
          <w:tcPr>
            <w:tcW w:w="2072" w:type="dxa"/>
            <w:tcBorders>
              <w:top w:val="single" w:color="auto" w:sz="8" w:space="0"/>
              <w:bottom w:val="single" w:color="auto" w:sz="8" w:space="0"/>
            </w:tcBorders>
            <w:noWrap/>
          </w:tcPr>
          <w:p>
            <w:pPr>
              <w:ind w:firstLine="173" w:firstLineChars="82"/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  <w:t xml:space="preserve">Total </w:t>
            </w:r>
          </w:p>
        </w:tc>
        <w:tc>
          <w:tcPr>
            <w:tcW w:w="2200" w:type="dxa"/>
            <w:tcBorders>
              <w:bottom w:val="single" w:color="auto" w:sz="8" w:space="0"/>
            </w:tcBorders>
            <w:noWrap/>
          </w:tcPr>
          <w:p>
            <w:pPr>
              <w:ind w:firstLine="173" w:firstLineChars="82"/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szCs w:val="21"/>
              </w:rPr>
              <w:t>RR (95% CI)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4265" w:type="dxa"/>
            <w:gridSpan w:val="2"/>
            <w:tcBorders>
              <w:top w:val="single" w:color="auto" w:sz="8" w:space="0"/>
            </w:tcBorders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Timing of diagnosis</w:t>
            </w:r>
          </w:p>
        </w:tc>
        <w:tc>
          <w:tcPr>
            <w:tcW w:w="1516" w:type="dxa"/>
            <w:tcBorders>
              <w:top w:val="single" w:color="auto" w:sz="8" w:space="0"/>
            </w:tcBorders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516" w:type="dxa"/>
            <w:tcBorders>
              <w:top w:val="single" w:color="auto" w:sz="8" w:space="0"/>
            </w:tcBorders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072" w:type="dxa"/>
            <w:tcBorders>
              <w:top w:val="single" w:color="auto" w:sz="8" w:space="0"/>
            </w:tcBorders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200" w:type="dxa"/>
            <w:tcBorders>
              <w:top w:val="single" w:color="auto" w:sz="8" w:space="0"/>
            </w:tcBorders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Before pregnancy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3/15 (20)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6/36 (17)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79/153 (52)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88/204 (43)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2.24 (1.39–3.62)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First trimester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6/15 (40)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4/36 (11)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10/153 (7)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20/204 (10)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0.39 (0.25–0.62)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Second trimester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2/15 (13)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12/36 (33)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26/153 (17)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40/204 (20)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0.39 (0.24–0.62)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Third trimester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2/15 (13)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14/36 (39)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29/153 (19)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45/204 (22)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0.83 (0.58–1.19)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4265" w:type="dxa"/>
            <w:gridSpan w:val="2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Cancer type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Cervical cancer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5/15 (33)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11/36 (31)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35/153 (23)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51/204 (25)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0.81 (0.58–1.13)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Thyroid cancer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0/15 (0)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2/36 (6)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46/153 (30)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48/204 (24)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6.13 (1.67–22.49)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Ovarian cancer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3/15 (20)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7/36 (19)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21/153 (14)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31/204 (15)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0.79 (0.5–1.26)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Breast cancer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3/15 (20)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7/36 (19)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17/153 (11)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27/204 (13)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0.7 (0.44–1.12)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Other cancer types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4/15 (27)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9/36 (25)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34/153 (22)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47/204 (23)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0.91 (0.61–1.33)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5781" w:type="dxa"/>
            <w:gridSpan w:val="3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Pre-delivery treatment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Surgery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3/15 (20)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12/36 (33)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97/153 (63)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112/202 (55)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bookmarkStart w:id="5" w:name="_Hlk70416066"/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1.87 (1.31–2.67)</w:t>
            </w:r>
            <w:bookmarkEnd w:id="5"/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Chemotherapy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2/15 (13)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3/36 (8)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23/153 (15)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28/204 (14)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1.26 (0.65–2.43)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4265" w:type="dxa"/>
            <w:gridSpan w:val="2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Age at LMP (years)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21–28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4/15 (27)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13/36 (36)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42/153 (27)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59/204 (29)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0.92 (0.66–1.28)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29–36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5/15 (33)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17/36 (47)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88/153 (58)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110/204 (54)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1.27 (0.97–1.65)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37–44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7/15 (47)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6/36 (17)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23/153 (15)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36/204 (18)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0.65 (0.44–0.95)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4265" w:type="dxa"/>
            <w:gridSpan w:val="2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Obstetric complications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Any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5/15 (33)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22/36 (61)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91/150 (61)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118/201 (59)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1.17 (0.94–1.46)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Systemic disease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1/5 (20)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6/22 (27)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46/91 (51)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53/118 (45)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1.76 (0.99–3.12)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Reproductive system complications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4/5 (80)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12/22 (55)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31/91 (34)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47/118 (40)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0.65 (0.51–0.83)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Systemic disease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0/5 (0)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2/22 (9)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6/91 (7)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8/118 (7)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1.08 (0.29–3.96)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4265" w:type="dxa"/>
            <w:gridSpan w:val="2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Neonatal outcomes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Termination of pregnancy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8/15 (53)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8/36 (22)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19/153 (12)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35/204 (17)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0.48 (</w:t>
            </w:r>
            <w:bookmarkStart w:id="6" w:name="_Hlk70415958"/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0.35–0.67</w:t>
            </w:r>
            <w:bookmarkEnd w:id="6"/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Abortion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1/8 (13)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0/22 (0)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18/132 (14)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19/162 (12)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2.02 (0.57–7.15)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Vaginal delivery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0/7 (0)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18/36 (50)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45/114 (39)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63/157 (40)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2.65 (1.13–6.26)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Cesarean delivery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7/7 (100)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18/36 (50)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69/114 (61)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94/157 (60)</w:t>
            </w:r>
          </w:p>
        </w:tc>
        <w:tc>
          <w:tcPr>
            <w:tcW w:w="2200" w:type="dxa"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bookmarkStart w:id="7" w:name="OLE_LINK6"/>
            <w:bookmarkStart w:id="8" w:name="OLE_LINK5"/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Miscarriage</w:t>
            </w:r>
            <w:bookmarkEnd w:id="7"/>
            <w:bookmarkEnd w:id="8"/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0/7 (0)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0/22 (0)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12/126 (10)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12/155 (8)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Iatrogenic preterm birth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3/7 (43)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12/22 (55)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34/115 (30)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49/144 (34)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0.73 (0.54–0.98)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Preterm birth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0/7 (0)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3/22 (14)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4/115 (3)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7/144 (5)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0.63 (0.23–1.76)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  <w:lang w:val="en-IN"/>
              </w:rPr>
              <w:t>T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erm birth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4/7 (57)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7/22 (32)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77/115 (67)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88/144 (61)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1.46 (1–2.13)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SGA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1/7 (14)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3/22 (14)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13/114 (11)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17/143 (12)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0.88 (0.41–1.89)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Low birth weight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1/7 (14)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12/22 (55)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30/112 (27)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43/141 (30)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0.82 (0.57–1.18)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6" w:hRule="atLeast"/>
        </w:trPr>
        <w:tc>
          <w:tcPr>
            <w:tcW w:w="2749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Any neonatal complication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1/7 (14)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10/22 (45)</w:t>
            </w:r>
          </w:p>
        </w:tc>
        <w:tc>
          <w:tcPr>
            <w:tcW w:w="1516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32/112 (29)</w:t>
            </w:r>
          </w:p>
        </w:tc>
        <w:tc>
          <w:tcPr>
            <w:tcW w:w="2072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43/141 (30)</w:t>
            </w:r>
          </w:p>
        </w:tc>
        <w:tc>
          <w:tcPr>
            <w:tcW w:w="2200" w:type="dxa"/>
            <w:noWrap/>
          </w:tcPr>
          <w:p>
            <w:pPr>
              <w:ind w:firstLine="172" w:firstLineChars="82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0.93 (0.61–1.4)</w:t>
            </w:r>
          </w:p>
        </w:tc>
      </w:tr>
    </w:tbl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</w:p>
    <w:p>
      <w:pPr>
        <w:ind w:firstLine="172" w:firstLineChars="82"/>
        <w:rPr>
          <w:rFonts w:hint="default" w:ascii="Times New Roman Regular" w:hAnsi="Times New Roman Regular" w:eastAsia="宋体" w:cs="Times New Roman Regular"/>
          <w:szCs w:val="21"/>
        </w:rPr>
      </w:pPr>
      <w:r>
        <w:rPr>
          <w:rFonts w:hint="default" w:ascii="Times New Roman Regular" w:hAnsi="Times New Roman Regular" w:eastAsia="宋体" w:cs="Times New Roman Regular"/>
          <w:szCs w:val="21"/>
        </w:rPr>
        <w:t>LMP, last menstrual period; SGA, small for gestational age; RR, relative risk; CI, confidence interval</w:t>
      </w:r>
    </w:p>
    <w:p>
      <w:pPr>
        <w:rPr>
          <w:rFonts w:hint="default" w:ascii="Times New Roman Regular" w:hAnsi="Times New Roman Regular" w:eastAsia="宋体" w:cs="Times New Roman Regular"/>
          <w:b/>
          <w:bCs/>
          <w:szCs w:val="21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480" w:lineRule="auto"/>
        <w:rPr>
          <w:rFonts w:hint="default" w:ascii="Times New Roman Bold" w:hAnsi="Times New Roman Bold" w:cs="Times New Roman Bold"/>
          <w:b/>
          <w:bCs/>
          <w:sz w:val="24"/>
        </w:rPr>
      </w:pPr>
      <w:r>
        <w:rPr>
          <w:rFonts w:hint="default" w:ascii="Times New Roman Bold" w:hAnsi="Times New Roman Bold" w:cs="Times New Roman Bold"/>
          <w:b/>
          <w:bCs/>
          <w:sz w:val="24"/>
        </w:rPr>
        <w:t>Table S11. Termination of pregnancy per cancer type per period of LMP. n(%).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1842"/>
        <w:gridCol w:w="184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2689" w:type="dxa"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Cancer type</w:t>
            </w:r>
          </w:p>
        </w:tc>
        <w:tc>
          <w:tcPr>
            <w:tcW w:w="184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2003-2008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2009-2014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szCs w:val="21"/>
              </w:rPr>
              <w:t>2015-2020</w:t>
            </w:r>
          </w:p>
        </w:tc>
      </w:tr>
      <w:tr>
        <w:trPr>
          <w:trHeight w:val="283" w:hRule="atLeast"/>
        </w:trPr>
        <w:tc>
          <w:tcPr>
            <w:tcW w:w="268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Cervical cancer</w:t>
            </w:r>
          </w:p>
        </w:tc>
        <w:tc>
          <w:tcPr>
            <w:tcW w:w="184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4/5 (80)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5/11 (45)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7/35 (20)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268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Thyroid cancer</w:t>
            </w:r>
          </w:p>
        </w:tc>
        <w:tc>
          <w:tcPr>
            <w:tcW w:w="184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0/3 (0)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0/2 (0)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6/46 (13)</w:t>
            </w:r>
          </w:p>
        </w:tc>
      </w:tr>
      <w:tr>
        <w:trPr>
          <w:trHeight w:val="283" w:hRule="atLeast"/>
        </w:trPr>
        <w:tc>
          <w:tcPr>
            <w:tcW w:w="268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Ovarian cancer</w:t>
            </w:r>
          </w:p>
        </w:tc>
        <w:tc>
          <w:tcPr>
            <w:tcW w:w="184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1/3 (33)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1/7 (14)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2/21 (10)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3" w:hRule="atLeast"/>
        </w:trPr>
        <w:tc>
          <w:tcPr>
            <w:tcW w:w="268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Breast cancer</w:t>
            </w:r>
          </w:p>
        </w:tc>
        <w:tc>
          <w:tcPr>
            <w:tcW w:w="184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1/27(4)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2/7 (29)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1/17 (6)</w:t>
            </w:r>
          </w:p>
        </w:tc>
      </w:tr>
      <w:tr>
        <w:trPr>
          <w:trHeight w:val="283" w:hRule="atLeast"/>
        </w:trPr>
        <w:tc>
          <w:tcPr>
            <w:tcW w:w="2689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All other cancer types </w:t>
            </w:r>
          </w:p>
        </w:tc>
        <w:tc>
          <w:tcPr>
            <w:tcW w:w="1842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1/4 (25)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0/9 (0)</w:t>
            </w:r>
          </w:p>
        </w:tc>
        <w:tc>
          <w:tcPr>
            <w:tcW w:w="1843" w:type="dxa"/>
            <w:noWrap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4/34 (12)</w:t>
            </w:r>
          </w:p>
        </w:tc>
      </w:tr>
    </w:tbl>
    <w:p>
      <w:pPr>
        <w:rPr>
          <w:rFonts w:hint="default" w:ascii="Times New Roman Regular" w:hAnsi="Times New Roman Regular" w:cs="Times New Roman Regular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6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gNOOMgIAAGE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OGA044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6BB"/>
    <w:rsid w:val="00011593"/>
    <w:rsid w:val="00082BCA"/>
    <w:rsid w:val="00174FEB"/>
    <w:rsid w:val="00217589"/>
    <w:rsid w:val="003116BB"/>
    <w:rsid w:val="003168A3"/>
    <w:rsid w:val="00327AA2"/>
    <w:rsid w:val="00443DC8"/>
    <w:rsid w:val="004D5AAA"/>
    <w:rsid w:val="00715D60"/>
    <w:rsid w:val="00787A0F"/>
    <w:rsid w:val="00867F0A"/>
    <w:rsid w:val="00995653"/>
    <w:rsid w:val="00AF6C90"/>
    <w:rsid w:val="00D05499"/>
    <w:rsid w:val="00D11DAB"/>
    <w:rsid w:val="00D577ED"/>
    <w:rsid w:val="00E40828"/>
    <w:rsid w:val="00EE2481"/>
    <w:rsid w:val="00F23909"/>
    <w:rsid w:val="00FA5089"/>
    <w:rsid w:val="1FDFDD46"/>
    <w:rsid w:val="2B9FE467"/>
    <w:rsid w:val="2DFFD412"/>
    <w:rsid w:val="3EFF96BC"/>
    <w:rsid w:val="3FD68CA7"/>
    <w:rsid w:val="4ABE4473"/>
    <w:rsid w:val="4F3F9328"/>
    <w:rsid w:val="55BFC522"/>
    <w:rsid w:val="5D5D98C3"/>
    <w:rsid w:val="6D3F0F6B"/>
    <w:rsid w:val="6FFF3AFF"/>
    <w:rsid w:val="6FFF9017"/>
    <w:rsid w:val="77F7EF21"/>
    <w:rsid w:val="7F3FEEAC"/>
    <w:rsid w:val="9FFD6522"/>
    <w:rsid w:val="B9771F95"/>
    <w:rsid w:val="B99370A2"/>
    <w:rsid w:val="BFD33716"/>
    <w:rsid w:val="CFDF5764"/>
    <w:rsid w:val="D7FF107A"/>
    <w:rsid w:val="DE7D1E33"/>
    <w:rsid w:val="DFB0D7F2"/>
    <w:rsid w:val="EB77F78F"/>
    <w:rsid w:val="EDFA019D"/>
    <w:rsid w:val="EDFF69F7"/>
    <w:rsid w:val="EFFDA751"/>
    <w:rsid w:val="F19FC805"/>
    <w:rsid w:val="FADF5EB9"/>
    <w:rsid w:val="FDFEB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spacing w:line="360" w:lineRule="auto"/>
      <w:jc w:val="left"/>
    </w:pPr>
    <w:rPr>
      <w:rFonts w:ascii="Times New Roman" w:hAnsi="Times New Roman" w:eastAsia="仿宋_GB2312" w:cs="Times New Roman"/>
      <w:sz w:val="28"/>
      <w:szCs w:val="24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文字 字符"/>
    <w:basedOn w:val="7"/>
    <w:link w:val="2"/>
    <w:semiHidden/>
    <w:qFormat/>
    <w:uiPriority w:val="99"/>
    <w:rPr>
      <w:rFonts w:ascii="Times New Roman" w:hAnsi="Times New Roman" w:eastAsia="仿宋_GB2312" w:cs="Times New Roman"/>
      <w:sz w:val="28"/>
      <w:szCs w:val="24"/>
    </w:rPr>
  </w:style>
  <w:style w:type="table" w:customStyle="1" w:styleId="12">
    <w:name w:val="网格型2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网格型1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1132</Words>
  <Characters>6455</Characters>
  <Lines>53</Lines>
  <Paragraphs>15</Paragraphs>
  <TotalTime>1</TotalTime>
  <ScaleCrop>false</ScaleCrop>
  <LinksUpToDate>false</LinksUpToDate>
  <CharactersWithSpaces>7572</CharactersWithSpaces>
  <Application>WPS Office_3.9.4.6398_F1E327BC-269C-435d-A152-05C5408002CA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2021-05-07T07:50:00Z</dcterms:created>
  <dc:creator>酱 bat</dc:creator>
  <cp:lastModifiedBy>LL</cp:lastModifiedBy>
  <dcterms:modified xsi:type="dcterms:W3CDTF">2022-05-01T20:02:19Z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2052-3.9.4.6398</vt:lpwstr>
  </property>
</Properties>
</file>