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D4A50" w14:textId="22580894" w:rsidR="00C90CA9" w:rsidRDefault="00C90CA9" w:rsidP="00C90CA9">
      <w:pPr>
        <w:pStyle w:val="ListParagraph"/>
        <w:autoSpaceDE w:val="0"/>
        <w:autoSpaceDN w:val="0"/>
        <w:adjustRightInd w:val="0"/>
        <w:spacing w:line="276" w:lineRule="auto"/>
        <w:ind w:left="0"/>
        <w:jc w:val="both"/>
        <w:rPr>
          <w:rFonts w:asciiTheme="majorBidi" w:hAnsiTheme="majorBidi" w:cstheme="majorBidi"/>
          <w:b/>
          <w:bCs/>
          <w:color w:val="000000"/>
        </w:rPr>
      </w:pPr>
      <w:bookmarkStart w:id="0" w:name="_Hlk338276"/>
      <w:r w:rsidRPr="00D97FD7">
        <w:rPr>
          <w:rFonts w:asciiTheme="majorBidi" w:hAnsiTheme="majorBidi" w:cstheme="majorBidi"/>
          <w:b/>
          <w:bCs/>
          <w:color w:val="000000"/>
        </w:rPr>
        <w:t xml:space="preserve">Quantifying flight aptitude variation </w:t>
      </w:r>
      <w:r w:rsidRPr="00D97FD7">
        <w:rPr>
          <w:rFonts w:asciiTheme="majorBidi" w:hAnsiTheme="majorBidi" w:cstheme="majorBidi"/>
          <w:b/>
          <w:bCs/>
        </w:rPr>
        <w:t xml:space="preserve">in wild </w:t>
      </w:r>
      <w:r w:rsidRPr="00D97FD7">
        <w:rPr>
          <w:rFonts w:asciiTheme="majorBidi" w:hAnsiTheme="majorBidi" w:cstheme="majorBidi"/>
          <w:b/>
          <w:bCs/>
          <w:i/>
          <w:color w:val="000000"/>
        </w:rPr>
        <w:t>A. gambiae</w:t>
      </w:r>
      <w:r w:rsidRPr="00D97FD7">
        <w:rPr>
          <w:rFonts w:asciiTheme="majorBidi" w:hAnsiTheme="majorBidi" w:cstheme="majorBidi"/>
          <w:b/>
          <w:bCs/>
          <w:color w:val="000000"/>
        </w:rPr>
        <w:t xml:space="preserve"> </w:t>
      </w:r>
      <w:proofErr w:type="spellStart"/>
      <w:r w:rsidRPr="00D97FD7">
        <w:rPr>
          <w:rFonts w:asciiTheme="majorBidi" w:hAnsiTheme="majorBidi" w:cstheme="majorBidi"/>
          <w:b/>
          <w:bCs/>
          <w:color w:val="000000"/>
        </w:rPr>
        <w:t>s.l.</w:t>
      </w:r>
      <w:proofErr w:type="spellEnd"/>
      <w:r w:rsidRPr="00D97FD7">
        <w:rPr>
          <w:rFonts w:asciiTheme="majorBidi" w:hAnsiTheme="majorBidi" w:cstheme="majorBidi"/>
          <w:b/>
          <w:bCs/>
          <w:color w:val="000000"/>
        </w:rPr>
        <w:t xml:space="preserve"> in order to identify long-distance migrants </w:t>
      </w:r>
    </w:p>
    <w:p w14:paraId="264DDD19" w14:textId="250C7D1A" w:rsidR="00F67196" w:rsidRDefault="00F67196" w:rsidP="00C90CA9">
      <w:pPr>
        <w:pStyle w:val="ListParagraph"/>
        <w:autoSpaceDE w:val="0"/>
        <w:autoSpaceDN w:val="0"/>
        <w:adjustRightInd w:val="0"/>
        <w:spacing w:line="276" w:lineRule="auto"/>
        <w:ind w:left="0"/>
        <w:jc w:val="both"/>
        <w:rPr>
          <w:rFonts w:asciiTheme="majorBidi" w:hAnsiTheme="majorBidi" w:cstheme="majorBidi"/>
          <w:b/>
          <w:bCs/>
          <w:color w:val="000000"/>
        </w:rPr>
      </w:pPr>
    </w:p>
    <w:p w14:paraId="578044A8" w14:textId="77777777" w:rsidR="00F67196" w:rsidRPr="00A90F8D" w:rsidRDefault="00F67196" w:rsidP="00F67196">
      <w:pPr>
        <w:pStyle w:val="Default"/>
        <w:spacing w:line="276" w:lineRule="auto"/>
        <w:jc w:val="both"/>
        <w:rPr>
          <w:rFonts w:asciiTheme="majorBidi" w:hAnsiTheme="majorBidi" w:cstheme="majorBidi"/>
          <w:color w:val="auto"/>
          <w:sz w:val="22"/>
          <w:szCs w:val="22"/>
        </w:rPr>
      </w:pPr>
      <w:r w:rsidRPr="00A90F8D">
        <w:rPr>
          <w:rFonts w:asciiTheme="majorBidi" w:hAnsiTheme="majorBidi" w:cstheme="majorBidi"/>
          <w:color w:val="auto"/>
          <w:sz w:val="22"/>
          <w:szCs w:val="22"/>
        </w:rPr>
        <w:t>Roy Faiman</w:t>
      </w:r>
      <w:r w:rsidRPr="00A90F8D">
        <w:rPr>
          <w:rFonts w:asciiTheme="majorBidi" w:hAnsiTheme="majorBidi" w:cstheme="majorBidi"/>
          <w:color w:val="auto"/>
          <w:sz w:val="22"/>
          <w:szCs w:val="22"/>
          <w:vertAlign w:val="superscript"/>
        </w:rPr>
        <w:t>1*</w:t>
      </w:r>
      <w:r w:rsidRPr="00A90F8D">
        <w:rPr>
          <w:rFonts w:asciiTheme="majorBidi" w:hAnsiTheme="majorBidi" w:cstheme="majorBidi"/>
          <w:color w:val="auto"/>
          <w:sz w:val="22"/>
          <w:szCs w:val="22"/>
        </w:rPr>
        <w:t>, Alpha</w:t>
      </w:r>
      <w:r>
        <w:rPr>
          <w:rFonts w:asciiTheme="majorBidi" w:hAnsiTheme="majorBidi" w:cstheme="majorBidi"/>
          <w:color w:val="auto"/>
          <w:sz w:val="22"/>
          <w:szCs w:val="22"/>
        </w:rPr>
        <w:t xml:space="preserve"> </w:t>
      </w:r>
      <w:r w:rsidRPr="00A90F8D">
        <w:rPr>
          <w:rFonts w:asciiTheme="majorBidi" w:hAnsiTheme="majorBidi" w:cstheme="majorBidi"/>
          <w:color w:val="auto"/>
          <w:sz w:val="22"/>
          <w:szCs w:val="22"/>
        </w:rPr>
        <w:t>S</w:t>
      </w:r>
      <w:r>
        <w:rPr>
          <w:rFonts w:asciiTheme="majorBidi" w:hAnsiTheme="majorBidi" w:cstheme="majorBidi"/>
          <w:color w:val="auto"/>
          <w:sz w:val="22"/>
          <w:szCs w:val="22"/>
        </w:rPr>
        <w:t>.</w:t>
      </w:r>
      <w:r w:rsidRPr="00A90F8D">
        <w:rPr>
          <w:rFonts w:asciiTheme="majorBidi" w:hAnsiTheme="majorBidi" w:cstheme="majorBidi"/>
          <w:color w:val="auto"/>
          <w:sz w:val="22"/>
          <w:szCs w:val="22"/>
        </w:rPr>
        <w:t xml:space="preserve"> Y</w:t>
      </w:r>
      <w:r>
        <w:rPr>
          <w:rFonts w:asciiTheme="majorBidi" w:hAnsiTheme="majorBidi" w:cstheme="majorBidi"/>
          <w:color w:val="auto"/>
          <w:sz w:val="22"/>
          <w:szCs w:val="22"/>
        </w:rPr>
        <w:t>aro</w:t>
      </w:r>
      <w:r w:rsidRPr="00A90F8D">
        <w:rPr>
          <w:rFonts w:asciiTheme="majorBidi" w:hAnsiTheme="majorBidi" w:cstheme="majorBidi"/>
          <w:color w:val="auto"/>
          <w:sz w:val="22"/>
          <w:szCs w:val="22"/>
          <w:vertAlign w:val="superscript"/>
        </w:rPr>
        <w:t>2</w:t>
      </w:r>
      <w:r w:rsidRPr="00A90F8D">
        <w:rPr>
          <w:rFonts w:asciiTheme="majorBidi" w:hAnsiTheme="majorBidi" w:cstheme="majorBidi"/>
          <w:color w:val="auto"/>
          <w:sz w:val="22"/>
          <w:szCs w:val="22"/>
        </w:rPr>
        <w:t>, Moussa Diallo</w:t>
      </w:r>
      <w:r w:rsidRPr="00A90F8D">
        <w:rPr>
          <w:rFonts w:asciiTheme="majorBidi" w:hAnsiTheme="majorBidi" w:cstheme="majorBidi"/>
          <w:color w:val="auto"/>
          <w:sz w:val="22"/>
          <w:szCs w:val="22"/>
          <w:vertAlign w:val="superscript"/>
        </w:rPr>
        <w:t>2</w:t>
      </w:r>
      <w:r w:rsidRPr="00A90F8D">
        <w:rPr>
          <w:rFonts w:asciiTheme="majorBidi" w:hAnsiTheme="majorBidi" w:cstheme="majorBidi"/>
          <w:color w:val="auto"/>
          <w:sz w:val="22"/>
          <w:szCs w:val="22"/>
        </w:rPr>
        <w:t>, Adama Dao</w:t>
      </w:r>
      <w:r w:rsidRPr="00A90F8D">
        <w:rPr>
          <w:rFonts w:asciiTheme="majorBidi" w:hAnsiTheme="majorBidi" w:cstheme="majorBidi"/>
          <w:color w:val="auto"/>
          <w:sz w:val="22"/>
          <w:szCs w:val="22"/>
          <w:vertAlign w:val="superscript"/>
        </w:rPr>
        <w:t>2</w:t>
      </w:r>
      <w:r w:rsidRPr="00A90F8D">
        <w:rPr>
          <w:rFonts w:asciiTheme="majorBidi" w:hAnsiTheme="majorBidi" w:cstheme="majorBidi"/>
          <w:color w:val="auto"/>
          <w:sz w:val="22"/>
          <w:szCs w:val="22"/>
        </w:rPr>
        <w:t>, Samake Djibril</w:t>
      </w:r>
      <w:r w:rsidRPr="00A90F8D">
        <w:rPr>
          <w:rFonts w:asciiTheme="majorBidi" w:hAnsiTheme="majorBidi" w:cstheme="majorBidi"/>
          <w:color w:val="auto"/>
          <w:sz w:val="22"/>
          <w:szCs w:val="22"/>
          <w:vertAlign w:val="superscript"/>
        </w:rPr>
        <w:t>2</w:t>
      </w:r>
      <w:r w:rsidRPr="00A90F8D">
        <w:rPr>
          <w:rFonts w:asciiTheme="majorBidi" w:hAnsiTheme="majorBidi" w:cstheme="majorBidi"/>
          <w:color w:val="auto"/>
          <w:sz w:val="22"/>
          <w:szCs w:val="22"/>
        </w:rPr>
        <w:t>, Zana L</w:t>
      </w:r>
      <w:r>
        <w:rPr>
          <w:rFonts w:asciiTheme="majorBidi" w:hAnsiTheme="majorBidi" w:cstheme="majorBidi"/>
          <w:color w:val="auto"/>
          <w:sz w:val="22"/>
          <w:szCs w:val="22"/>
        </w:rPr>
        <w:t>.</w:t>
      </w:r>
      <w:r w:rsidRPr="00A90F8D">
        <w:rPr>
          <w:rFonts w:asciiTheme="majorBidi" w:hAnsiTheme="majorBidi" w:cstheme="majorBidi"/>
          <w:color w:val="auto"/>
          <w:sz w:val="22"/>
          <w:szCs w:val="22"/>
        </w:rPr>
        <w:t xml:space="preserve"> S</w:t>
      </w:r>
      <w:r>
        <w:rPr>
          <w:rFonts w:asciiTheme="majorBidi" w:hAnsiTheme="majorBidi" w:cstheme="majorBidi"/>
          <w:color w:val="auto"/>
          <w:sz w:val="22"/>
          <w:szCs w:val="22"/>
        </w:rPr>
        <w:t>a</w:t>
      </w:r>
      <w:r w:rsidRPr="00A90F8D">
        <w:rPr>
          <w:rFonts w:asciiTheme="majorBidi" w:hAnsiTheme="majorBidi" w:cstheme="majorBidi"/>
          <w:color w:val="auto"/>
          <w:sz w:val="22"/>
          <w:szCs w:val="22"/>
        </w:rPr>
        <w:t>nogo</w:t>
      </w:r>
      <w:r w:rsidRPr="00A90F8D">
        <w:rPr>
          <w:rFonts w:asciiTheme="majorBidi" w:hAnsiTheme="majorBidi" w:cstheme="majorBidi"/>
          <w:color w:val="auto"/>
          <w:sz w:val="22"/>
          <w:szCs w:val="22"/>
          <w:vertAlign w:val="superscript"/>
        </w:rPr>
        <w:t>2</w:t>
      </w:r>
      <w:r w:rsidRPr="00A90F8D">
        <w:rPr>
          <w:rFonts w:asciiTheme="majorBidi" w:hAnsiTheme="majorBidi" w:cstheme="majorBidi"/>
          <w:color w:val="auto"/>
          <w:sz w:val="22"/>
          <w:szCs w:val="22"/>
        </w:rPr>
        <w:t>, Margery Sullivan</w:t>
      </w:r>
      <w:r w:rsidRPr="00A90F8D">
        <w:rPr>
          <w:rFonts w:asciiTheme="majorBidi" w:hAnsiTheme="majorBidi" w:cstheme="majorBidi"/>
          <w:color w:val="auto"/>
          <w:sz w:val="22"/>
          <w:szCs w:val="22"/>
          <w:vertAlign w:val="superscript"/>
        </w:rPr>
        <w:t>1</w:t>
      </w:r>
      <w:r w:rsidRPr="00A90F8D">
        <w:rPr>
          <w:rFonts w:asciiTheme="majorBidi" w:hAnsiTheme="majorBidi" w:cstheme="majorBidi"/>
          <w:color w:val="auto"/>
          <w:sz w:val="22"/>
          <w:szCs w:val="22"/>
        </w:rPr>
        <w:t>, Asha Krishna</w:t>
      </w:r>
      <w:r w:rsidRPr="00A90F8D">
        <w:rPr>
          <w:rFonts w:asciiTheme="majorBidi" w:hAnsiTheme="majorBidi" w:cstheme="majorBidi"/>
          <w:color w:val="auto"/>
          <w:sz w:val="22"/>
          <w:szCs w:val="22"/>
          <w:vertAlign w:val="superscript"/>
        </w:rPr>
        <w:t>1</w:t>
      </w:r>
      <w:r w:rsidRPr="00A90F8D">
        <w:rPr>
          <w:rFonts w:asciiTheme="majorBidi" w:hAnsiTheme="majorBidi" w:cstheme="majorBidi"/>
          <w:color w:val="auto"/>
          <w:sz w:val="22"/>
          <w:szCs w:val="22"/>
        </w:rPr>
        <w:t xml:space="preserve">, Benjamin </w:t>
      </w:r>
      <w:r>
        <w:rPr>
          <w:rFonts w:asciiTheme="majorBidi" w:hAnsiTheme="majorBidi" w:cstheme="majorBidi"/>
          <w:color w:val="auto"/>
          <w:sz w:val="22"/>
          <w:szCs w:val="22"/>
        </w:rPr>
        <w:t xml:space="preserve">J. </w:t>
      </w:r>
      <w:r w:rsidRPr="00A90F8D">
        <w:rPr>
          <w:rFonts w:asciiTheme="majorBidi" w:hAnsiTheme="majorBidi" w:cstheme="majorBidi"/>
          <w:color w:val="auto"/>
          <w:sz w:val="22"/>
          <w:szCs w:val="22"/>
        </w:rPr>
        <w:t>Krajacich</w:t>
      </w:r>
      <w:r w:rsidRPr="00A90F8D">
        <w:rPr>
          <w:rFonts w:asciiTheme="majorBidi" w:hAnsiTheme="majorBidi" w:cstheme="majorBidi"/>
          <w:color w:val="auto"/>
          <w:sz w:val="22"/>
          <w:szCs w:val="22"/>
          <w:vertAlign w:val="superscript"/>
        </w:rPr>
        <w:t>1</w:t>
      </w:r>
      <w:r w:rsidRPr="00A90F8D">
        <w:rPr>
          <w:rFonts w:asciiTheme="majorBidi" w:hAnsiTheme="majorBidi" w:cstheme="majorBidi"/>
          <w:color w:val="auto"/>
          <w:sz w:val="22"/>
          <w:szCs w:val="22"/>
        </w:rPr>
        <w:t xml:space="preserve"> and Tovi Lehmann</w:t>
      </w:r>
      <w:r w:rsidRPr="00A90F8D">
        <w:rPr>
          <w:rFonts w:asciiTheme="majorBidi" w:hAnsiTheme="majorBidi" w:cstheme="majorBidi"/>
          <w:color w:val="auto"/>
          <w:sz w:val="22"/>
          <w:szCs w:val="22"/>
          <w:vertAlign w:val="superscript"/>
        </w:rPr>
        <w:t>1</w:t>
      </w:r>
    </w:p>
    <w:p w14:paraId="6ED6C595" w14:textId="77777777" w:rsidR="00F67196" w:rsidRPr="00A90F8D" w:rsidRDefault="00F67196" w:rsidP="00F67196">
      <w:pPr>
        <w:autoSpaceDE w:val="0"/>
        <w:autoSpaceDN w:val="0"/>
        <w:spacing w:line="276" w:lineRule="auto"/>
        <w:jc w:val="both"/>
        <w:rPr>
          <w:rFonts w:cstheme="minorHAnsi"/>
          <w:sz w:val="18"/>
          <w:szCs w:val="18"/>
          <w:vertAlign w:val="superscript"/>
        </w:rPr>
      </w:pPr>
      <w:r w:rsidRPr="00A90F8D">
        <w:rPr>
          <w:rFonts w:cstheme="minorHAnsi"/>
          <w:sz w:val="18"/>
          <w:szCs w:val="18"/>
          <w:vertAlign w:val="superscript"/>
        </w:rPr>
        <w:t>1</w:t>
      </w:r>
      <w:r w:rsidRPr="00A90F8D">
        <w:rPr>
          <w:rFonts w:cstheme="minorHAnsi"/>
          <w:sz w:val="18"/>
          <w:szCs w:val="18"/>
        </w:rPr>
        <w:t xml:space="preserve"> Laboratory of Malaria and Vector Research, National Institute of Allergies and Infectious Diseases, </w:t>
      </w:r>
      <w:r>
        <w:rPr>
          <w:rFonts w:cstheme="minorHAnsi"/>
          <w:sz w:val="18"/>
          <w:szCs w:val="18"/>
        </w:rPr>
        <w:t>T</w:t>
      </w:r>
      <w:r w:rsidRPr="00A90F8D">
        <w:rPr>
          <w:rFonts w:cstheme="minorHAnsi"/>
          <w:sz w:val="18"/>
          <w:szCs w:val="18"/>
        </w:rPr>
        <w:t>he</w:t>
      </w:r>
      <w:r>
        <w:rPr>
          <w:rFonts w:cstheme="minorHAnsi"/>
          <w:sz w:val="18"/>
          <w:szCs w:val="18"/>
        </w:rPr>
        <w:t xml:space="preserve"> </w:t>
      </w:r>
      <w:r w:rsidRPr="00A90F8D">
        <w:rPr>
          <w:rFonts w:cstheme="minorHAnsi"/>
          <w:sz w:val="18"/>
          <w:szCs w:val="18"/>
        </w:rPr>
        <w:t>National Institutes of Health. Rockville, MD, USA</w:t>
      </w:r>
    </w:p>
    <w:p w14:paraId="4066DC31" w14:textId="77777777" w:rsidR="00F67196" w:rsidRDefault="00F67196" w:rsidP="00F67196">
      <w:pPr>
        <w:autoSpaceDE w:val="0"/>
        <w:autoSpaceDN w:val="0"/>
        <w:spacing w:line="276" w:lineRule="auto"/>
        <w:jc w:val="both"/>
        <w:rPr>
          <w:rFonts w:cstheme="minorHAnsi"/>
          <w:sz w:val="18"/>
          <w:szCs w:val="18"/>
        </w:rPr>
      </w:pPr>
      <w:r w:rsidRPr="00A90F8D">
        <w:rPr>
          <w:rFonts w:cstheme="minorHAnsi"/>
          <w:sz w:val="18"/>
          <w:szCs w:val="18"/>
          <w:vertAlign w:val="superscript"/>
        </w:rPr>
        <w:t>2</w:t>
      </w:r>
      <w:r w:rsidRPr="003608A7">
        <w:rPr>
          <w:rFonts w:cstheme="minorHAnsi"/>
          <w:i/>
          <w:sz w:val="18"/>
          <w:szCs w:val="18"/>
          <w:vertAlign w:val="superscript"/>
        </w:rPr>
        <w:t xml:space="preserve"> </w:t>
      </w:r>
      <w:r w:rsidRPr="00A90F8D">
        <w:rPr>
          <w:rFonts w:cstheme="minorHAnsi"/>
          <w:sz w:val="18"/>
          <w:szCs w:val="18"/>
        </w:rPr>
        <w:t xml:space="preserve">Malaria Research and Training Center, Faculty of Medicine, Pharmacy and </w:t>
      </w:r>
      <w:proofErr w:type="spellStart"/>
      <w:r w:rsidRPr="00A90F8D">
        <w:rPr>
          <w:rFonts w:cstheme="minorHAnsi"/>
          <w:sz w:val="18"/>
          <w:szCs w:val="18"/>
        </w:rPr>
        <w:t>Odonto</w:t>
      </w:r>
      <w:proofErr w:type="spellEnd"/>
      <w:r w:rsidRPr="00A90F8D">
        <w:rPr>
          <w:rFonts w:cstheme="minorHAnsi"/>
          <w:sz w:val="18"/>
          <w:szCs w:val="18"/>
        </w:rPr>
        <w:t>-</w:t>
      </w:r>
      <w:r>
        <w:rPr>
          <w:rFonts w:cstheme="minorHAnsi"/>
          <w:sz w:val="18"/>
          <w:szCs w:val="18"/>
        </w:rPr>
        <w:t>S</w:t>
      </w:r>
      <w:r w:rsidRPr="00A90F8D">
        <w:rPr>
          <w:rFonts w:cstheme="minorHAnsi"/>
          <w:sz w:val="18"/>
          <w:szCs w:val="18"/>
        </w:rPr>
        <w:t>tomatology. Bamako, Mali</w:t>
      </w:r>
    </w:p>
    <w:p w14:paraId="451A0F67" w14:textId="77777777" w:rsidR="00F67196" w:rsidRPr="00A90F8D" w:rsidRDefault="00F67196" w:rsidP="00F67196">
      <w:pPr>
        <w:autoSpaceDE w:val="0"/>
        <w:autoSpaceDN w:val="0"/>
        <w:spacing w:line="276" w:lineRule="auto"/>
        <w:jc w:val="both"/>
        <w:rPr>
          <w:rFonts w:cstheme="minorHAnsi"/>
          <w:sz w:val="18"/>
          <w:szCs w:val="18"/>
        </w:rPr>
      </w:pPr>
      <w:r>
        <w:rPr>
          <w:rFonts w:cstheme="minorHAnsi"/>
          <w:sz w:val="18"/>
          <w:szCs w:val="18"/>
        </w:rPr>
        <w:t>*Corresponding author. Email: roy.faiman@nih.gov</w:t>
      </w:r>
    </w:p>
    <w:bookmarkEnd w:id="0"/>
    <w:p w14:paraId="3B30BB43" w14:textId="55160D06" w:rsidR="008961C2" w:rsidRPr="00A139C5" w:rsidRDefault="006F0FC5">
      <w:pPr>
        <w:rPr>
          <w:rFonts w:asciiTheme="majorBidi" w:hAnsiTheme="majorBidi" w:cstheme="majorBidi"/>
          <w:sz w:val="24"/>
          <w:szCs w:val="24"/>
        </w:rPr>
      </w:pPr>
      <w:r w:rsidRPr="00A139C5">
        <w:rPr>
          <w:rFonts w:asciiTheme="majorBidi" w:hAnsiTheme="majorBidi" w:cstheme="majorBidi"/>
          <w:sz w:val="24"/>
          <w:szCs w:val="24"/>
        </w:rPr>
        <w:t xml:space="preserve">Supplementary </w:t>
      </w:r>
      <w:r w:rsidR="00C90CA9" w:rsidRPr="00A139C5">
        <w:rPr>
          <w:rFonts w:asciiTheme="majorBidi" w:hAnsiTheme="majorBidi" w:cstheme="majorBidi"/>
          <w:sz w:val="24"/>
          <w:szCs w:val="24"/>
        </w:rPr>
        <w:t>information file</w:t>
      </w:r>
    </w:p>
    <w:p w14:paraId="0AC55DA1" w14:textId="77777777" w:rsidR="00A139C5" w:rsidRDefault="00A139C5" w:rsidP="00A139C5">
      <w:pPr>
        <w:autoSpaceDE w:val="0"/>
        <w:autoSpaceDN w:val="0"/>
        <w:adjustRightInd w:val="0"/>
        <w:spacing w:line="480" w:lineRule="auto"/>
        <w:rPr>
          <w:rFonts w:asciiTheme="majorBidi" w:hAnsiTheme="majorBidi" w:cstheme="majorBidi"/>
          <w:color w:val="000000"/>
        </w:rPr>
      </w:pPr>
    </w:p>
    <w:p w14:paraId="2DF9AB69"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3463546F"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78463C05"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08593DD8"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1E21C83C"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7E71E14F"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5D06F0A9"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5E05044B"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09778D26"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114AC6DE"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4F754B6D"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3AB849E5"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18F58DEE" w14:textId="77777777" w:rsidR="000F2873" w:rsidRDefault="000F2873" w:rsidP="00A139C5">
      <w:pPr>
        <w:autoSpaceDE w:val="0"/>
        <w:autoSpaceDN w:val="0"/>
        <w:adjustRightInd w:val="0"/>
        <w:spacing w:line="480" w:lineRule="auto"/>
        <w:rPr>
          <w:rFonts w:asciiTheme="majorBidi" w:hAnsiTheme="majorBidi" w:cstheme="majorBidi"/>
          <w:color w:val="000000"/>
        </w:rPr>
      </w:pPr>
    </w:p>
    <w:p w14:paraId="7C9930F2" w14:textId="4AF7A158" w:rsidR="00A139C5" w:rsidRDefault="00714236" w:rsidP="00A139C5">
      <w:pPr>
        <w:autoSpaceDE w:val="0"/>
        <w:autoSpaceDN w:val="0"/>
        <w:adjustRightInd w:val="0"/>
        <w:spacing w:line="480" w:lineRule="auto"/>
        <w:rPr>
          <w:rFonts w:asciiTheme="majorBidi" w:hAnsiTheme="majorBidi" w:cstheme="majorBidi"/>
          <w:color w:val="000000"/>
        </w:rPr>
      </w:pPr>
      <w:r w:rsidRPr="00D97FD7">
        <w:rPr>
          <w:rFonts w:asciiTheme="majorBidi" w:hAnsiTheme="majorBidi" w:cstheme="majorBidi"/>
          <w:color w:val="000000"/>
        </w:rPr>
        <w:lastRenderedPageBreak/>
        <w:t>Flight Sound Extraction</w:t>
      </w:r>
    </w:p>
    <w:p w14:paraId="212F7C81" w14:textId="66D7B720" w:rsidR="00544F72" w:rsidRDefault="00714236" w:rsidP="00A139C5">
      <w:pPr>
        <w:autoSpaceDE w:val="0"/>
        <w:autoSpaceDN w:val="0"/>
        <w:adjustRightInd w:val="0"/>
        <w:spacing w:line="480" w:lineRule="auto"/>
        <w:rPr>
          <w:rFonts w:asciiTheme="majorBidi" w:hAnsiTheme="majorBidi" w:cstheme="majorBidi"/>
          <w:color w:val="000000"/>
        </w:rPr>
      </w:pPr>
      <w:r w:rsidRPr="00D97FD7">
        <w:rPr>
          <w:rFonts w:asciiTheme="majorBidi" w:hAnsiTheme="majorBidi" w:cstheme="majorBidi"/>
          <w:color w:val="000000"/>
        </w:rPr>
        <w:t>Flight bouts were identified visually in spectrogram view (Fig. S</w:t>
      </w:r>
      <w:r>
        <w:rPr>
          <w:rFonts w:asciiTheme="majorBidi" w:hAnsiTheme="majorBidi" w:cstheme="majorBidi"/>
          <w:color w:val="000000"/>
        </w:rPr>
        <w:t>1a</w:t>
      </w:r>
      <w:r w:rsidRPr="00D97FD7">
        <w:rPr>
          <w:rFonts w:asciiTheme="majorBidi" w:hAnsiTheme="majorBidi" w:cstheme="majorBidi"/>
          <w:color w:val="000000"/>
        </w:rPr>
        <w:t>) on Audacity (</w:t>
      </w:r>
      <w:hyperlink r:id="rId5" w:history="1">
        <w:r w:rsidRPr="00D97FD7">
          <w:rPr>
            <w:rFonts w:asciiTheme="majorBidi" w:hAnsiTheme="majorBidi" w:cstheme="majorBidi"/>
            <w:color w:val="000000"/>
          </w:rPr>
          <w:t>https://www.audacityteam.org/</w:t>
        </w:r>
      </w:hyperlink>
      <w:r w:rsidRPr="00D97FD7">
        <w:rPr>
          <w:rFonts w:asciiTheme="majorBidi" w:hAnsiTheme="majorBidi" w:cstheme="majorBidi"/>
          <w:color w:val="000000"/>
        </w:rPr>
        <w:t>) or Raven Pro 1.4 software</w:t>
      </w:r>
      <w:r>
        <w:rPr>
          <w:rFonts w:asciiTheme="majorBidi" w:hAnsiTheme="majorBidi" w:cstheme="majorBidi"/>
          <w:color w:val="000000"/>
        </w:rPr>
        <w:t xml:space="preserve"> (</w:t>
      </w:r>
      <w:r w:rsidRPr="00714236">
        <w:rPr>
          <w:rFonts w:asciiTheme="majorBidi" w:hAnsiTheme="majorBidi" w:cstheme="majorBidi"/>
          <w:color w:val="000000"/>
        </w:rPr>
        <w:t>http://ravensoundsoftware.com/raven-downloads/</w:t>
      </w:r>
      <w:r>
        <w:rPr>
          <w:rFonts w:asciiTheme="majorBidi" w:hAnsiTheme="majorBidi" w:cstheme="majorBidi"/>
          <w:color w:val="000000"/>
        </w:rPr>
        <w:t>)</w:t>
      </w:r>
      <w:r w:rsidRPr="00D97FD7">
        <w:rPr>
          <w:rFonts w:asciiTheme="majorBidi" w:hAnsiTheme="majorBidi" w:cstheme="majorBidi"/>
          <w:color w:val="000000"/>
        </w:rPr>
        <w:t xml:space="preserve">, and questionable flights were confirmed by listening for flight sound directly on the sound file. </w:t>
      </w:r>
    </w:p>
    <w:p w14:paraId="29436133" w14:textId="24EA5544" w:rsidR="00714236" w:rsidRPr="00D97FD7" w:rsidRDefault="00714236" w:rsidP="00714236">
      <w:pPr>
        <w:rPr>
          <w:rFonts w:asciiTheme="majorBidi" w:hAnsiTheme="majorBidi" w:cstheme="majorBidi"/>
          <w:color w:val="000000"/>
          <w:shd w:val="clear" w:color="auto" w:fill="FFFFFF"/>
        </w:rPr>
      </w:pPr>
      <w:r>
        <w:rPr>
          <w:rFonts w:asciiTheme="majorBidi" w:hAnsiTheme="majorBidi" w:cstheme="majorBidi"/>
          <w:color w:val="000000"/>
          <w:shd w:val="clear" w:color="auto" w:fill="FFFFFF"/>
        </w:rPr>
        <w:t>Figure S1. Spectrogram view.</w:t>
      </w:r>
    </w:p>
    <w:p w14:paraId="5B823088" w14:textId="2F8B1876" w:rsidR="00516F32" w:rsidRPr="00D97FD7" w:rsidRDefault="00714236" w:rsidP="00B72182">
      <w:pPr>
        <w:jc w:val="both"/>
        <w:rPr>
          <w:rFonts w:asciiTheme="majorBidi" w:hAnsiTheme="majorBidi" w:cstheme="majorBidi"/>
          <w:color w:val="000000"/>
          <w:shd w:val="clear" w:color="auto" w:fill="FFFFFF"/>
        </w:rPr>
      </w:pPr>
      <w:bookmarkStart w:id="1" w:name="_GoBack"/>
      <w:r w:rsidRPr="00D97FD7">
        <w:rPr>
          <w:rFonts w:asciiTheme="majorBidi" w:hAnsiTheme="majorBidi" w:cstheme="majorBidi"/>
          <w:noProof/>
          <w:color w:val="000000"/>
        </w:rPr>
        <w:drawing>
          <wp:anchor distT="0" distB="0" distL="114300" distR="114300" simplePos="0" relativeHeight="251660288" behindDoc="1" locked="0" layoutInCell="1" allowOverlap="1" wp14:anchorId="529E2431" wp14:editId="23462AF5">
            <wp:simplePos x="0" y="0"/>
            <wp:positionH relativeFrom="margin">
              <wp:align>left</wp:align>
            </wp:positionH>
            <wp:positionV relativeFrom="paragraph">
              <wp:posOffset>-94687</wp:posOffset>
            </wp:positionV>
            <wp:extent cx="4821564" cy="4207397"/>
            <wp:effectExtent l="0" t="0" r="0" b="3175"/>
            <wp:wrapTight wrapText="bothSides">
              <wp:wrapPolygon edited="0">
                <wp:start x="85" y="391"/>
                <wp:lineTo x="85" y="21518"/>
                <wp:lineTo x="21335" y="21518"/>
                <wp:lineTo x="21335" y="391"/>
                <wp:lineTo x="85" y="391"/>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3_Spectrograms.tif"/>
                    <pic:cNvPicPr/>
                  </pic:nvPicPr>
                  <pic:blipFill>
                    <a:blip r:embed="rId6">
                      <a:extLst>
                        <a:ext uri="{28A0092B-C50C-407E-A947-70E740481C1C}">
                          <a14:useLocalDpi xmlns:a14="http://schemas.microsoft.com/office/drawing/2010/main" val="0"/>
                        </a:ext>
                      </a:extLst>
                    </a:blip>
                    <a:stretch>
                      <a:fillRect/>
                    </a:stretch>
                  </pic:blipFill>
                  <pic:spPr>
                    <a:xfrm>
                      <a:off x="0" y="0"/>
                      <a:ext cx="4821564" cy="4207397"/>
                    </a:xfrm>
                    <a:prstGeom prst="rect">
                      <a:avLst/>
                    </a:prstGeom>
                  </pic:spPr>
                </pic:pic>
              </a:graphicData>
            </a:graphic>
            <wp14:sizeRelH relativeFrom="margin">
              <wp14:pctWidth>0</wp14:pctWidth>
            </wp14:sizeRelH>
            <wp14:sizeRelV relativeFrom="margin">
              <wp14:pctHeight>0</wp14:pctHeight>
            </wp14:sizeRelV>
          </wp:anchor>
        </w:drawing>
      </w:r>
      <w:bookmarkEnd w:id="1"/>
    </w:p>
    <w:p w14:paraId="6AFFCE87" w14:textId="77777777" w:rsidR="00516F32" w:rsidRPr="00D97FD7" w:rsidRDefault="00516F32" w:rsidP="006F0FC5">
      <w:pPr>
        <w:rPr>
          <w:rFonts w:asciiTheme="majorBidi" w:hAnsiTheme="majorBidi" w:cstheme="majorBidi"/>
          <w:color w:val="000000"/>
          <w:shd w:val="clear" w:color="auto" w:fill="FFFFFF"/>
        </w:rPr>
      </w:pPr>
    </w:p>
    <w:p w14:paraId="0D5F3F0E" w14:textId="765409EE" w:rsidR="00BF3C53" w:rsidRPr="00D97FD7" w:rsidRDefault="00BF3C53" w:rsidP="006F0FC5">
      <w:pPr>
        <w:rPr>
          <w:rFonts w:asciiTheme="majorBidi" w:hAnsiTheme="majorBidi" w:cstheme="majorBidi"/>
          <w:color w:val="000000"/>
          <w:shd w:val="clear" w:color="auto" w:fill="FFFFFF"/>
        </w:rPr>
      </w:pPr>
    </w:p>
    <w:p w14:paraId="6556EA64" w14:textId="77777777" w:rsidR="00516F32" w:rsidRPr="00D97FD7" w:rsidRDefault="00516F32" w:rsidP="006F0FC5">
      <w:pPr>
        <w:autoSpaceDE w:val="0"/>
        <w:autoSpaceDN w:val="0"/>
        <w:adjustRightInd w:val="0"/>
        <w:spacing w:line="480" w:lineRule="auto"/>
        <w:rPr>
          <w:rFonts w:asciiTheme="majorBidi" w:hAnsiTheme="majorBidi" w:cstheme="majorBidi"/>
          <w:color w:val="000000"/>
        </w:rPr>
      </w:pPr>
    </w:p>
    <w:p w14:paraId="55912430" w14:textId="77777777" w:rsidR="007F07FC" w:rsidRPr="00D97FD7" w:rsidRDefault="007F07FC" w:rsidP="00E44F0F">
      <w:pPr>
        <w:spacing w:line="480" w:lineRule="auto"/>
        <w:rPr>
          <w:rFonts w:asciiTheme="majorBidi" w:hAnsiTheme="majorBidi" w:cstheme="majorBidi"/>
          <w:color w:val="000000"/>
        </w:rPr>
      </w:pPr>
    </w:p>
    <w:p w14:paraId="47E9D8C4" w14:textId="78335114" w:rsidR="00E44F0F" w:rsidRPr="00D97FD7" w:rsidRDefault="00E44F0F" w:rsidP="006F0FC5">
      <w:pPr>
        <w:rPr>
          <w:rFonts w:asciiTheme="majorBidi" w:hAnsiTheme="majorBidi" w:cstheme="majorBidi"/>
        </w:rPr>
      </w:pPr>
    </w:p>
    <w:p w14:paraId="4AB573A8" w14:textId="77777777" w:rsidR="00414FF7" w:rsidRPr="00D97FD7" w:rsidRDefault="00414FF7" w:rsidP="00414FF7">
      <w:pPr>
        <w:spacing w:line="480" w:lineRule="auto"/>
        <w:rPr>
          <w:rFonts w:asciiTheme="majorBidi" w:hAnsiTheme="majorBidi" w:cstheme="majorBidi"/>
          <w:color w:val="000000"/>
        </w:rPr>
      </w:pPr>
    </w:p>
    <w:p w14:paraId="0925E3CA" w14:textId="08BAF6A9" w:rsidR="002E10AA" w:rsidRPr="00D97FD7" w:rsidRDefault="002E10AA" w:rsidP="002E10AA">
      <w:pPr>
        <w:autoSpaceDE w:val="0"/>
        <w:autoSpaceDN w:val="0"/>
        <w:adjustRightInd w:val="0"/>
        <w:spacing w:line="480" w:lineRule="auto"/>
      </w:pPr>
    </w:p>
    <w:p w14:paraId="383FBE0D" w14:textId="23AB9954" w:rsidR="007F07FC" w:rsidRPr="00D97FD7" w:rsidRDefault="007F07FC" w:rsidP="00FA3FDC">
      <w:pPr>
        <w:autoSpaceDE w:val="0"/>
        <w:autoSpaceDN w:val="0"/>
        <w:adjustRightInd w:val="0"/>
        <w:spacing w:line="480" w:lineRule="auto"/>
      </w:pPr>
    </w:p>
    <w:p w14:paraId="69774D25" w14:textId="77777777" w:rsidR="00714236" w:rsidRDefault="00714236" w:rsidP="00414FF7">
      <w:pPr>
        <w:spacing w:line="480" w:lineRule="auto"/>
        <w:rPr>
          <w:rFonts w:asciiTheme="majorBidi" w:hAnsiTheme="majorBidi" w:cstheme="majorBidi"/>
          <w:color w:val="000000"/>
        </w:rPr>
      </w:pPr>
    </w:p>
    <w:p w14:paraId="03E3A3D4" w14:textId="77777777" w:rsidR="00714236" w:rsidRDefault="00714236" w:rsidP="00414FF7">
      <w:pPr>
        <w:spacing w:line="480" w:lineRule="auto"/>
        <w:rPr>
          <w:rFonts w:asciiTheme="majorBidi" w:hAnsiTheme="majorBidi" w:cstheme="majorBidi"/>
          <w:color w:val="000000"/>
        </w:rPr>
      </w:pPr>
    </w:p>
    <w:p w14:paraId="4E8B020C" w14:textId="77777777" w:rsidR="00714236" w:rsidRDefault="00714236" w:rsidP="00414FF7">
      <w:pPr>
        <w:spacing w:line="480" w:lineRule="auto"/>
        <w:rPr>
          <w:rFonts w:asciiTheme="majorBidi" w:hAnsiTheme="majorBidi" w:cstheme="majorBidi"/>
          <w:color w:val="000000"/>
        </w:rPr>
      </w:pPr>
    </w:p>
    <w:p w14:paraId="7CCB5E2A" w14:textId="77777777" w:rsidR="00A139C5" w:rsidRDefault="00A139C5" w:rsidP="00414FF7">
      <w:pPr>
        <w:spacing w:line="480" w:lineRule="auto"/>
        <w:rPr>
          <w:rFonts w:asciiTheme="majorBidi" w:hAnsiTheme="majorBidi" w:cstheme="majorBidi"/>
          <w:color w:val="000000"/>
        </w:rPr>
      </w:pPr>
    </w:p>
    <w:p w14:paraId="121319A6" w14:textId="77777777" w:rsidR="00A139C5" w:rsidRDefault="00A139C5" w:rsidP="00414FF7">
      <w:pPr>
        <w:spacing w:line="480" w:lineRule="auto"/>
        <w:rPr>
          <w:rFonts w:asciiTheme="majorBidi" w:hAnsiTheme="majorBidi" w:cstheme="majorBidi"/>
          <w:color w:val="000000"/>
        </w:rPr>
      </w:pPr>
    </w:p>
    <w:p w14:paraId="7B5F061D" w14:textId="77777777" w:rsidR="00A139C5" w:rsidRDefault="00A139C5" w:rsidP="00414FF7">
      <w:pPr>
        <w:spacing w:line="480" w:lineRule="auto"/>
        <w:rPr>
          <w:rFonts w:asciiTheme="majorBidi" w:hAnsiTheme="majorBidi" w:cstheme="majorBidi"/>
          <w:color w:val="000000"/>
        </w:rPr>
      </w:pPr>
    </w:p>
    <w:p w14:paraId="7F3FEF8F" w14:textId="77777777" w:rsidR="00A139C5" w:rsidRDefault="00A139C5" w:rsidP="00414FF7">
      <w:pPr>
        <w:spacing w:line="480" w:lineRule="auto"/>
        <w:rPr>
          <w:rFonts w:asciiTheme="majorBidi" w:hAnsiTheme="majorBidi" w:cstheme="majorBidi"/>
          <w:color w:val="000000"/>
        </w:rPr>
      </w:pPr>
    </w:p>
    <w:p w14:paraId="1E64D465" w14:textId="7D5BE8EE" w:rsidR="00414FF7" w:rsidRPr="00D97FD7" w:rsidRDefault="00A139C5" w:rsidP="00414FF7">
      <w:pPr>
        <w:spacing w:line="480" w:lineRule="auto"/>
        <w:rPr>
          <w:rFonts w:asciiTheme="majorBidi" w:hAnsiTheme="majorBidi" w:cstheme="majorBidi"/>
          <w:color w:val="000000"/>
        </w:rPr>
      </w:pPr>
      <w:r>
        <w:rPr>
          <w:rFonts w:asciiTheme="majorBidi" w:hAnsiTheme="majorBidi" w:cstheme="majorBidi"/>
          <w:color w:val="000000"/>
        </w:rPr>
        <w:lastRenderedPageBreak/>
        <w:t xml:space="preserve">Figure S2. </w:t>
      </w:r>
      <w:r w:rsidR="00414FF7" w:rsidRPr="00D97FD7">
        <w:rPr>
          <w:rFonts w:asciiTheme="majorBidi" w:hAnsiTheme="majorBidi" w:cstheme="majorBidi"/>
          <w:color w:val="000000"/>
        </w:rPr>
        <w:t xml:space="preserve">Flight Aptitude Indices relationships </w:t>
      </w:r>
    </w:p>
    <w:p w14:paraId="0BF8B5ED" w14:textId="63940D46" w:rsidR="00D12A81" w:rsidRPr="00D97FD7" w:rsidRDefault="00D12A81" w:rsidP="00414FF7">
      <w:pPr>
        <w:spacing w:line="480" w:lineRule="auto"/>
        <w:rPr>
          <w:rFonts w:asciiTheme="majorBidi" w:hAnsiTheme="majorBidi" w:cstheme="majorBidi"/>
          <w:color w:val="000000"/>
        </w:rPr>
      </w:pPr>
      <w:r w:rsidRPr="00D97FD7">
        <w:rPr>
          <w:noProof/>
        </w:rPr>
        <w:drawing>
          <wp:inline distT="0" distB="0" distL="0" distR="0" wp14:anchorId="41CE0FAB" wp14:editId="193BF9C7">
            <wp:extent cx="5866410" cy="4475156"/>
            <wp:effectExtent l="0" t="0" r="127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9166" cy="4484887"/>
                    </a:xfrm>
                    <a:prstGeom prst="rect">
                      <a:avLst/>
                    </a:prstGeom>
                    <a:noFill/>
                  </pic:spPr>
                </pic:pic>
              </a:graphicData>
            </a:graphic>
          </wp:inline>
        </w:drawing>
      </w:r>
    </w:p>
    <w:p w14:paraId="1C1B0FAB" w14:textId="45F8E148" w:rsidR="002B336D" w:rsidRPr="00D97FD7" w:rsidRDefault="00414FF7" w:rsidP="00176A37">
      <w:pPr>
        <w:spacing w:line="480" w:lineRule="auto"/>
        <w:rPr>
          <w:rFonts w:asciiTheme="majorBidi" w:hAnsiTheme="majorBidi" w:cstheme="majorBidi"/>
        </w:rPr>
      </w:pPr>
      <w:r w:rsidRPr="00D97FD7">
        <w:rPr>
          <w:rFonts w:asciiTheme="majorBidi" w:hAnsiTheme="majorBidi" w:cstheme="majorBidi"/>
        </w:rPr>
        <w:t xml:space="preserve">                     </w:t>
      </w:r>
    </w:p>
    <w:p w14:paraId="76A3754B" w14:textId="18E81FDD" w:rsidR="00133893" w:rsidRPr="00D97FD7" w:rsidRDefault="00133893" w:rsidP="00133893">
      <w:pPr>
        <w:autoSpaceDE w:val="0"/>
        <w:autoSpaceDN w:val="0"/>
        <w:adjustRightInd w:val="0"/>
        <w:spacing w:line="480" w:lineRule="auto"/>
        <w:rPr>
          <w:rFonts w:asciiTheme="majorBidi" w:hAnsiTheme="majorBidi" w:cstheme="majorBidi"/>
          <w:color w:val="000000"/>
        </w:rPr>
      </w:pPr>
      <w:r w:rsidRPr="00D97FD7">
        <w:rPr>
          <w:rFonts w:asciiTheme="majorBidi" w:hAnsiTheme="majorBidi" w:cstheme="majorBidi"/>
          <w:color w:val="000000"/>
        </w:rPr>
        <w:t>Wing size and Flight Aptitude</w:t>
      </w:r>
    </w:p>
    <w:p w14:paraId="50B17609" w14:textId="555A5E85" w:rsidR="00133893" w:rsidRDefault="00133893" w:rsidP="00133893">
      <w:pPr>
        <w:autoSpaceDE w:val="0"/>
        <w:autoSpaceDN w:val="0"/>
        <w:adjustRightInd w:val="0"/>
        <w:spacing w:line="480" w:lineRule="auto"/>
        <w:rPr>
          <w:rFonts w:asciiTheme="majorBidi" w:hAnsiTheme="majorBidi" w:cstheme="majorBidi"/>
          <w:color w:val="000000"/>
        </w:rPr>
      </w:pPr>
      <w:r w:rsidRPr="00D97FD7">
        <w:rPr>
          <w:rFonts w:asciiTheme="majorBidi" w:hAnsiTheme="majorBidi" w:cstheme="majorBidi"/>
          <w:color w:val="000000"/>
        </w:rPr>
        <w:t xml:space="preserve">Wing length was putatively selected between the two points on the wing best representing its longest aspect (points 1 and 10). The wing width on the other hand, has no agreed upon set </w:t>
      </w:r>
      <w:r w:rsidR="00A139C5" w:rsidRPr="00D97FD7">
        <w:rPr>
          <w:rFonts w:asciiTheme="majorBidi" w:hAnsiTheme="majorBidi" w:cstheme="majorBidi"/>
          <w:color w:val="000000"/>
        </w:rPr>
        <w:t>landmarks</w:t>
      </w:r>
      <w:r w:rsidRPr="00D97FD7">
        <w:rPr>
          <w:rFonts w:asciiTheme="majorBidi" w:hAnsiTheme="majorBidi" w:cstheme="majorBidi"/>
          <w:color w:val="000000"/>
        </w:rPr>
        <w:t>, and no two set points on the wing represent its width loyally. To overcome this, we selected several pairs of points on the wing, representing the proximal, medial and distal sections, and providing different distances. Assessing the degree of correlation between the three widths we eventually selected the mean of the three as the wing width</w:t>
      </w:r>
      <w:r w:rsidR="002B336D" w:rsidRPr="00D97FD7">
        <w:rPr>
          <w:rFonts w:asciiTheme="majorBidi" w:hAnsiTheme="majorBidi" w:cstheme="majorBidi"/>
          <w:color w:val="000000"/>
        </w:rPr>
        <w:t>.</w:t>
      </w:r>
    </w:p>
    <w:p w14:paraId="06E901B7" w14:textId="33F38473" w:rsidR="00A139C5" w:rsidRDefault="00A139C5" w:rsidP="00133893">
      <w:pPr>
        <w:autoSpaceDE w:val="0"/>
        <w:autoSpaceDN w:val="0"/>
        <w:adjustRightInd w:val="0"/>
        <w:spacing w:line="480" w:lineRule="auto"/>
        <w:rPr>
          <w:rFonts w:asciiTheme="majorBidi" w:hAnsiTheme="majorBidi" w:cstheme="majorBidi"/>
          <w:color w:val="000000"/>
        </w:rPr>
      </w:pPr>
    </w:p>
    <w:p w14:paraId="6B60AD9E" w14:textId="1594AAA2" w:rsidR="002B336D" w:rsidRPr="00D97FD7" w:rsidRDefault="00A139C5" w:rsidP="00A139C5">
      <w:pPr>
        <w:autoSpaceDE w:val="0"/>
        <w:autoSpaceDN w:val="0"/>
        <w:adjustRightInd w:val="0"/>
        <w:spacing w:line="480" w:lineRule="auto"/>
        <w:rPr>
          <w:rFonts w:asciiTheme="majorBidi" w:hAnsiTheme="majorBidi" w:cstheme="majorBidi"/>
          <w:color w:val="000000"/>
        </w:rPr>
      </w:pPr>
      <w:r>
        <w:rPr>
          <w:rFonts w:asciiTheme="majorBidi" w:hAnsiTheme="majorBidi" w:cstheme="majorBidi"/>
          <w:color w:val="000000"/>
        </w:rPr>
        <w:lastRenderedPageBreak/>
        <w:t xml:space="preserve">Figure S3. </w:t>
      </w:r>
      <w:r w:rsidRPr="00D97FD7">
        <w:rPr>
          <w:rFonts w:asciiTheme="majorBidi" w:hAnsiTheme="majorBidi" w:cstheme="majorBidi"/>
          <w:color w:val="000000"/>
        </w:rPr>
        <w:t xml:space="preserve">Wing length in </w:t>
      </w:r>
      <w:r w:rsidRPr="00D97FD7">
        <w:rPr>
          <w:rFonts w:asciiTheme="majorBidi" w:hAnsiTheme="majorBidi" w:cstheme="majorBidi"/>
          <w:i/>
          <w:iCs/>
          <w:color w:val="000000"/>
        </w:rPr>
        <w:t>Anopheles coluzzii</w:t>
      </w:r>
      <w:r w:rsidRPr="00D97FD7">
        <w:rPr>
          <w:rFonts w:asciiTheme="majorBidi" w:hAnsiTheme="majorBidi" w:cstheme="majorBidi"/>
          <w:color w:val="000000"/>
        </w:rPr>
        <w:t xml:space="preserve"> by time of year (season).</w:t>
      </w:r>
    </w:p>
    <w:p w14:paraId="2A0D9BF8" w14:textId="60D71722" w:rsidR="002B336D" w:rsidRPr="00D97FD7" w:rsidRDefault="002B336D" w:rsidP="00133893">
      <w:pPr>
        <w:autoSpaceDE w:val="0"/>
        <w:autoSpaceDN w:val="0"/>
        <w:adjustRightInd w:val="0"/>
        <w:spacing w:line="480" w:lineRule="auto"/>
        <w:rPr>
          <w:rFonts w:asciiTheme="majorBidi" w:hAnsiTheme="majorBidi" w:cstheme="majorBidi"/>
          <w:color w:val="000000"/>
        </w:rPr>
      </w:pPr>
      <w:r w:rsidRPr="00D97FD7">
        <w:rPr>
          <w:rFonts w:asciiTheme="majorBidi" w:hAnsiTheme="majorBidi" w:cstheme="majorBidi"/>
          <w:noProof/>
          <w:color w:val="000000"/>
        </w:rPr>
        <w:drawing>
          <wp:inline distT="0" distB="0" distL="0" distR="0" wp14:anchorId="1E306965" wp14:editId="570C7BF9">
            <wp:extent cx="4433104" cy="3230103"/>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LcolluziiYr.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65538" cy="3253736"/>
                    </a:xfrm>
                    <a:prstGeom prst="rect">
                      <a:avLst/>
                    </a:prstGeom>
                  </pic:spPr>
                </pic:pic>
              </a:graphicData>
            </a:graphic>
          </wp:inline>
        </w:drawing>
      </w:r>
    </w:p>
    <w:p w14:paraId="369F5DAD" w14:textId="2526363D" w:rsidR="002B336D" w:rsidRPr="00D97FD7" w:rsidRDefault="002B336D" w:rsidP="00133893">
      <w:pPr>
        <w:autoSpaceDE w:val="0"/>
        <w:autoSpaceDN w:val="0"/>
        <w:adjustRightInd w:val="0"/>
        <w:spacing w:line="480" w:lineRule="auto"/>
        <w:rPr>
          <w:rFonts w:asciiTheme="majorBidi" w:hAnsiTheme="majorBidi" w:cstheme="majorBidi"/>
          <w:color w:val="000000"/>
        </w:rPr>
      </w:pPr>
    </w:p>
    <w:p w14:paraId="1EB29CC9" w14:textId="77777777" w:rsidR="000F2873" w:rsidRDefault="000F2873" w:rsidP="006F0FC5">
      <w:pPr>
        <w:rPr>
          <w:rFonts w:asciiTheme="majorBidi" w:hAnsiTheme="majorBidi" w:cstheme="majorBidi"/>
          <w:b/>
          <w:bCs/>
        </w:rPr>
      </w:pPr>
      <w:bookmarkStart w:id="2" w:name="_Hlk44530493"/>
    </w:p>
    <w:p w14:paraId="30C11A1F" w14:textId="77777777" w:rsidR="000F2873" w:rsidRDefault="000F2873" w:rsidP="006F0FC5">
      <w:pPr>
        <w:rPr>
          <w:rFonts w:asciiTheme="majorBidi" w:hAnsiTheme="majorBidi" w:cstheme="majorBidi"/>
          <w:b/>
          <w:bCs/>
        </w:rPr>
      </w:pPr>
    </w:p>
    <w:p w14:paraId="42D6B501" w14:textId="77777777" w:rsidR="000F2873" w:rsidRDefault="000F2873" w:rsidP="006F0FC5">
      <w:pPr>
        <w:rPr>
          <w:rFonts w:asciiTheme="majorBidi" w:hAnsiTheme="majorBidi" w:cstheme="majorBidi"/>
          <w:b/>
          <w:bCs/>
        </w:rPr>
      </w:pPr>
    </w:p>
    <w:p w14:paraId="63ACD476" w14:textId="77777777" w:rsidR="000F2873" w:rsidRDefault="000F2873" w:rsidP="006F0FC5">
      <w:pPr>
        <w:rPr>
          <w:rFonts w:asciiTheme="majorBidi" w:hAnsiTheme="majorBidi" w:cstheme="majorBidi"/>
          <w:b/>
          <w:bCs/>
        </w:rPr>
      </w:pPr>
    </w:p>
    <w:p w14:paraId="068E7772" w14:textId="77777777" w:rsidR="000F2873" w:rsidRDefault="000F2873" w:rsidP="006F0FC5">
      <w:pPr>
        <w:rPr>
          <w:rFonts w:asciiTheme="majorBidi" w:hAnsiTheme="majorBidi" w:cstheme="majorBidi"/>
          <w:b/>
          <w:bCs/>
        </w:rPr>
      </w:pPr>
    </w:p>
    <w:p w14:paraId="7BD4A59A" w14:textId="77777777" w:rsidR="000F2873" w:rsidRDefault="000F2873" w:rsidP="006F0FC5">
      <w:pPr>
        <w:rPr>
          <w:rFonts w:asciiTheme="majorBidi" w:hAnsiTheme="majorBidi" w:cstheme="majorBidi"/>
          <w:b/>
          <w:bCs/>
        </w:rPr>
      </w:pPr>
    </w:p>
    <w:p w14:paraId="251492BE" w14:textId="77777777" w:rsidR="000F2873" w:rsidRDefault="000F2873" w:rsidP="006F0FC5">
      <w:pPr>
        <w:rPr>
          <w:rFonts w:asciiTheme="majorBidi" w:hAnsiTheme="majorBidi" w:cstheme="majorBidi"/>
          <w:b/>
          <w:bCs/>
        </w:rPr>
      </w:pPr>
    </w:p>
    <w:p w14:paraId="5461D212" w14:textId="77777777" w:rsidR="000F2873" w:rsidRDefault="000F2873" w:rsidP="006F0FC5">
      <w:pPr>
        <w:rPr>
          <w:rFonts w:asciiTheme="majorBidi" w:hAnsiTheme="majorBidi" w:cstheme="majorBidi"/>
          <w:b/>
          <w:bCs/>
        </w:rPr>
      </w:pPr>
    </w:p>
    <w:p w14:paraId="676F213E" w14:textId="77777777" w:rsidR="000F2873" w:rsidRDefault="000F2873" w:rsidP="006F0FC5">
      <w:pPr>
        <w:rPr>
          <w:rFonts w:asciiTheme="majorBidi" w:hAnsiTheme="majorBidi" w:cstheme="majorBidi"/>
          <w:b/>
          <w:bCs/>
        </w:rPr>
      </w:pPr>
    </w:p>
    <w:p w14:paraId="1E01889A" w14:textId="77777777" w:rsidR="000F2873" w:rsidRDefault="000F2873" w:rsidP="006F0FC5">
      <w:pPr>
        <w:rPr>
          <w:rFonts w:asciiTheme="majorBidi" w:hAnsiTheme="majorBidi" w:cstheme="majorBidi"/>
          <w:b/>
          <w:bCs/>
        </w:rPr>
      </w:pPr>
    </w:p>
    <w:p w14:paraId="740D7CAE" w14:textId="77777777" w:rsidR="000F2873" w:rsidRDefault="000F2873" w:rsidP="006F0FC5">
      <w:pPr>
        <w:rPr>
          <w:rFonts w:asciiTheme="majorBidi" w:hAnsiTheme="majorBidi" w:cstheme="majorBidi"/>
          <w:b/>
          <w:bCs/>
        </w:rPr>
      </w:pPr>
    </w:p>
    <w:p w14:paraId="5CF24F4A" w14:textId="77777777" w:rsidR="000F2873" w:rsidRDefault="000F2873" w:rsidP="006F0FC5">
      <w:pPr>
        <w:rPr>
          <w:rFonts w:asciiTheme="majorBidi" w:hAnsiTheme="majorBidi" w:cstheme="majorBidi"/>
          <w:b/>
          <w:bCs/>
        </w:rPr>
      </w:pPr>
    </w:p>
    <w:p w14:paraId="528EC50A" w14:textId="77777777" w:rsidR="000F2873" w:rsidRDefault="000F2873" w:rsidP="006F0FC5">
      <w:pPr>
        <w:rPr>
          <w:rFonts w:asciiTheme="majorBidi" w:hAnsiTheme="majorBidi" w:cstheme="majorBidi"/>
          <w:b/>
          <w:bCs/>
        </w:rPr>
      </w:pPr>
    </w:p>
    <w:p w14:paraId="69FAF023" w14:textId="4A29EBBF" w:rsidR="004F213E" w:rsidRPr="00E44E40" w:rsidRDefault="00971ECB" w:rsidP="006F0FC5">
      <w:pPr>
        <w:rPr>
          <w:rFonts w:asciiTheme="majorBidi" w:hAnsiTheme="majorBidi" w:cstheme="majorBidi"/>
        </w:rPr>
      </w:pPr>
      <w:r w:rsidRPr="00E44E40">
        <w:rPr>
          <w:rFonts w:asciiTheme="majorBidi" w:hAnsiTheme="majorBidi" w:cstheme="majorBidi"/>
          <w:b/>
          <w:bCs/>
        </w:rPr>
        <w:lastRenderedPageBreak/>
        <w:t>Table S</w:t>
      </w:r>
      <w:r w:rsidR="00A139C5">
        <w:rPr>
          <w:rFonts w:asciiTheme="majorBidi" w:hAnsiTheme="majorBidi" w:cstheme="majorBidi"/>
          <w:b/>
          <w:bCs/>
        </w:rPr>
        <w:t>1</w:t>
      </w:r>
      <w:r w:rsidR="00E44E40">
        <w:rPr>
          <w:rFonts w:asciiTheme="majorBidi" w:hAnsiTheme="majorBidi" w:cstheme="majorBidi"/>
          <w:b/>
          <w:bCs/>
        </w:rPr>
        <w:t xml:space="preserve">. </w:t>
      </w:r>
      <w:r w:rsidR="00E44E40">
        <w:rPr>
          <w:rFonts w:asciiTheme="majorBidi" w:hAnsiTheme="majorBidi" w:cstheme="majorBidi"/>
        </w:rPr>
        <w:t>Results summary table for the three flight aptitude indices: total flight, longest flight and flight bouts per test groups (top section). Shared high flight activity (HFA) frequency in the three flight aptitude indices (bottom section).</w:t>
      </w:r>
      <w:r w:rsidR="00317DD7">
        <w:rPr>
          <w:rFonts w:asciiTheme="majorBidi" w:hAnsiTheme="majorBidi" w:cstheme="majorBidi"/>
        </w:rPr>
        <w:t xml:space="preserve"> </w:t>
      </w:r>
    </w:p>
    <w:tbl>
      <w:tblPr>
        <w:tblW w:w="9600" w:type="dxa"/>
        <w:tblLook w:val="04A0" w:firstRow="1" w:lastRow="0" w:firstColumn="1" w:lastColumn="0" w:noHBand="0" w:noVBand="1"/>
      </w:tblPr>
      <w:tblGrid>
        <w:gridCol w:w="4240"/>
        <w:gridCol w:w="1580"/>
        <w:gridCol w:w="2200"/>
        <w:gridCol w:w="1580"/>
      </w:tblGrid>
      <w:tr w:rsidR="00971ECB" w:rsidRPr="00D97FD7" w14:paraId="0A71B6B5" w14:textId="77777777" w:rsidTr="00DB3F80">
        <w:trPr>
          <w:trHeight w:val="300"/>
        </w:trPr>
        <w:tc>
          <w:tcPr>
            <w:tcW w:w="4240" w:type="dxa"/>
            <w:tcBorders>
              <w:top w:val="nil"/>
              <w:left w:val="nil"/>
              <w:bottom w:val="single" w:sz="4" w:space="0" w:color="auto"/>
              <w:right w:val="nil"/>
            </w:tcBorders>
            <w:shd w:val="clear" w:color="auto" w:fill="auto"/>
            <w:noWrap/>
            <w:vAlign w:val="bottom"/>
            <w:hideMark/>
          </w:tcPr>
          <w:bookmarkEnd w:id="2"/>
          <w:p w14:paraId="22F942DA" w14:textId="77777777" w:rsidR="00971ECB" w:rsidRPr="00D97FD7" w:rsidRDefault="00971ECB" w:rsidP="00DB3F80">
            <w:pPr>
              <w:spacing w:after="0" w:line="240" w:lineRule="auto"/>
              <w:rPr>
                <w:rFonts w:ascii="Calibri" w:eastAsia="Times New Roman" w:hAnsi="Calibri" w:cs="Calibri"/>
                <w:b/>
                <w:bCs/>
                <w:color w:val="000000"/>
                <w:lang w:bidi="he-IL"/>
              </w:rPr>
            </w:pPr>
            <w:r w:rsidRPr="00D97FD7">
              <w:rPr>
                <w:rFonts w:ascii="Calibri" w:eastAsia="Times New Roman" w:hAnsi="Calibri" w:cs="Calibri"/>
                <w:b/>
                <w:bCs/>
                <w:color w:val="000000"/>
                <w:lang w:bidi="he-IL"/>
              </w:rPr>
              <w:t>Group tests</w:t>
            </w:r>
          </w:p>
        </w:tc>
        <w:tc>
          <w:tcPr>
            <w:tcW w:w="1580" w:type="dxa"/>
            <w:tcBorders>
              <w:top w:val="nil"/>
              <w:left w:val="nil"/>
              <w:bottom w:val="single" w:sz="4" w:space="0" w:color="auto"/>
              <w:right w:val="nil"/>
            </w:tcBorders>
            <w:shd w:val="clear" w:color="auto" w:fill="auto"/>
            <w:noWrap/>
            <w:vAlign w:val="bottom"/>
            <w:hideMark/>
          </w:tcPr>
          <w:p w14:paraId="4F867033"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Total Flight</w:t>
            </w:r>
          </w:p>
        </w:tc>
        <w:tc>
          <w:tcPr>
            <w:tcW w:w="2200" w:type="dxa"/>
            <w:tcBorders>
              <w:top w:val="nil"/>
              <w:left w:val="nil"/>
              <w:bottom w:val="single" w:sz="4" w:space="0" w:color="auto"/>
              <w:right w:val="nil"/>
            </w:tcBorders>
            <w:shd w:val="clear" w:color="auto" w:fill="auto"/>
            <w:noWrap/>
            <w:vAlign w:val="bottom"/>
            <w:hideMark/>
          </w:tcPr>
          <w:p w14:paraId="738B278C"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Longest Flight</w:t>
            </w:r>
          </w:p>
        </w:tc>
        <w:tc>
          <w:tcPr>
            <w:tcW w:w="1580" w:type="dxa"/>
            <w:tcBorders>
              <w:top w:val="nil"/>
              <w:left w:val="nil"/>
              <w:bottom w:val="single" w:sz="4" w:space="0" w:color="auto"/>
              <w:right w:val="nil"/>
            </w:tcBorders>
            <w:shd w:val="clear" w:color="auto" w:fill="auto"/>
            <w:noWrap/>
            <w:vAlign w:val="bottom"/>
            <w:hideMark/>
          </w:tcPr>
          <w:p w14:paraId="3C790997"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Flight Bouts</w:t>
            </w:r>
          </w:p>
        </w:tc>
      </w:tr>
      <w:tr w:rsidR="00971ECB" w:rsidRPr="00D97FD7" w14:paraId="1E7DC806" w14:textId="77777777" w:rsidTr="00DB3F80">
        <w:trPr>
          <w:trHeight w:val="345"/>
        </w:trPr>
        <w:tc>
          <w:tcPr>
            <w:tcW w:w="4240" w:type="dxa"/>
            <w:tcBorders>
              <w:top w:val="nil"/>
              <w:left w:val="nil"/>
              <w:bottom w:val="nil"/>
              <w:right w:val="nil"/>
            </w:tcBorders>
            <w:shd w:val="clear" w:color="auto" w:fill="auto"/>
            <w:noWrap/>
            <w:vAlign w:val="bottom"/>
            <w:hideMark/>
          </w:tcPr>
          <w:p w14:paraId="477AF0DB"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Season </w:t>
            </w:r>
            <w:r w:rsidRPr="00D97FD7">
              <w:rPr>
                <w:rFonts w:ascii="Calibri" w:eastAsia="Times New Roman" w:hAnsi="Calibri" w:cs="Calibri"/>
                <w:color w:val="000000"/>
                <w:vertAlign w:val="superscript"/>
                <w:lang w:bidi="he-IL"/>
              </w:rPr>
              <w:t>a</w:t>
            </w:r>
          </w:p>
        </w:tc>
        <w:tc>
          <w:tcPr>
            <w:tcW w:w="1580" w:type="dxa"/>
            <w:tcBorders>
              <w:top w:val="nil"/>
              <w:left w:val="nil"/>
              <w:bottom w:val="nil"/>
              <w:right w:val="nil"/>
            </w:tcBorders>
            <w:shd w:val="clear" w:color="auto" w:fill="auto"/>
            <w:noWrap/>
            <w:vAlign w:val="bottom"/>
            <w:hideMark/>
          </w:tcPr>
          <w:p w14:paraId="5276D6C0"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2200" w:type="dxa"/>
            <w:tcBorders>
              <w:top w:val="nil"/>
              <w:left w:val="nil"/>
              <w:bottom w:val="nil"/>
              <w:right w:val="nil"/>
            </w:tcBorders>
            <w:shd w:val="clear" w:color="auto" w:fill="auto"/>
            <w:noWrap/>
            <w:vAlign w:val="bottom"/>
            <w:hideMark/>
          </w:tcPr>
          <w:p w14:paraId="341971BF"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w:t>
            </w:r>
          </w:p>
        </w:tc>
        <w:tc>
          <w:tcPr>
            <w:tcW w:w="1580" w:type="dxa"/>
            <w:tcBorders>
              <w:top w:val="nil"/>
              <w:left w:val="nil"/>
              <w:bottom w:val="nil"/>
              <w:right w:val="nil"/>
            </w:tcBorders>
            <w:shd w:val="clear" w:color="auto" w:fill="auto"/>
            <w:noWrap/>
            <w:vAlign w:val="bottom"/>
            <w:hideMark/>
          </w:tcPr>
          <w:p w14:paraId="4F2D78BD"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reverse trend</w:t>
            </w:r>
          </w:p>
        </w:tc>
      </w:tr>
      <w:tr w:rsidR="00971ECB" w:rsidRPr="00D97FD7" w14:paraId="4DE207FA" w14:textId="77777777" w:rsidTr="00DB3F80">
        <w:trPr>
          <w:trHeight w:val="345"/>
        </w:trPr>
        <w:tc>
          <w:tcPr>
            <w:tcW w:w="4240" w:type="dxa"/>
            <w:tcBorders>
              <w:top w:val="nil"/>
              <w:left w:val="nil"/>
              <w:bottom w:val="nil"/>
              <w:right w:val="nil"/>
            </w:tcBorders>
            <w:shd w:val="clear" w:color="auto" w:fill="auto"/>
            <w:noWrap/>
            <w:vAlign w:val="bottom"/>
            <w:hideMark/>
          </w:tcPr>
          <w:p w14:paraId="5A6F4E18"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Species </w:t>
            </w:r>
            <w:r w:rsidRPr="00D97FD7">
              <w:rPr>
                <w:rFonts w:ascii="Calibri" w:eastAsia="Times New Roman" w:hAnsi="Calibri" w:cs="Calibri"/>
                <w:color w:val="000000"/>
                <w:vertAlign w:val="superscript"/>
                <w:lang w:bidi="he-IL"/>
              </w:rPr>
              <w:t>b</w:t>
            </w:r>
          </w:p>
        </w:tc>
        <w:tc>
          <w:tcPr>
            <w:tcW w:w="1580" w:type="dxa"/>
            <w:tcBorders>
              <w:top w:val="nil"/>
              <w:left w:val="nil"/>
              <w:bottom w:val="nil"/>
              <w:right w:val="nil"/>
            </w:tcBorders>
            <w:shd w:val="clear" w:color="auto" w:fill="auto"/>
            <w:noWrap/>
            <w:vAlign w:val="bottom"/>
            <w:hideMark/>
          </w:tcPr>
          <w:p w14:paraId="7B13C63B"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2200" w:type="dxa"/>
            <w:tcBorders>
              <w:top w:val="nil"/>
              <w:left w:val="nil"/>
              <w:bottom w:val="nil"/>
              <w:right w:val="nil"/>
            </w:tcBorders>
            <w:shd w:val="clear" w:color="auto" w:fill="auto"/>
            <w:noWrap/>
            <w:vAlign w:val="bottom"/>
            <w:hideMark/>
          </w:tcPr>
          <w:p w14:paraId="40A8CBA1"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similar trend</w:t>
            </w:r>
          </w:p>
        </w:tc>
        <w:tc>
          <w:tcPr>
            <w:tcW w:w="1580" w:type="dxa"/>
            <w:tcBorders>
              <w:top w:val="nil"/>
              <w:left w:val="nil"/>
              <w:bottom w:val="nil"/>
              <w:right w:val="nil"/>
            </w:tcBorders>
            <w:shd w:val="clear" w:color="auto" w:fill="auto"/>
            <w:noWrap/>
            <w:vAlign w:val="bottom"/>
            <w:hideMark/>
          </w:tcPr>
          <w:p w14:paraId="2698C59E"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similar trend</w:t>
            </w:r>
          </w:p>
        </w:tc>
      </w:tr>
      <w:tr w:rsidR="00971ECB" w:rsidRPr="00D97FD7" w14:paraId="19407AC8" w14:textId="77777777" w:rsidTr="00DB3F80">
        <w:trPr>
          <w:trHeight w:val="345"/>
        </w:trPr>
        <w:tc>
          <w:tcPr>
            <w:tcW w:w="4240" w:type="dxa"/>
            <w:tcBorders>
              <w:top w:val="nil"/>
              <w:left w:val="nil"/>
              <w:bottom w:val="nil"/>
              <w:right w:val="nil"/>
            </w:tcBorders>
            <w:shd w:val="clear" w:color="auto" w:fill="auto"/>
            <w:noWrap/>
            <w:vAlign w:val="bottom"/>
            <w:hideMark/>
          </w:tcPr>
          <w:p w14:paraId="7358E9E5"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Gonotrophic state </w:t>
            </w:r>
            <w:r w:rsidRPr="00D97FD7">
              <w:rPr>
                <w:rFonts w:ascii="Calibri" w:eastAsia="Times New Roman" w:hAnsi="Calibri" w:cs="Calibri"/>
                <w:color w:val="000000"/>
                <w:vertAlign w:val="superscript"/>
                <w:lang w:bidi="he-IL"/>
              </w:rPr>
              <w:t>c</w:t>
            </w:r>
          </w:p>
        </w:tc>
        <w:tc>
          <w:tcPr>
            <w:tcW w:w="1580" w:type="dxa"/>
            <w:tcBorders>
              <w:top w:val="nil"/>
              <w:left w:val="nil"/>
              <w:bottom w:val="nil"/>
              <w:right w:val="nil"/>
            </w:tcBorders>
            <w:shd w:val="clear" w:color="auto" w:fill="auto"/>
            <w:noWrap/>
            <w:vAlign w:val="bottom"/>
            <w:hideMark/>
          </w:tcPr>
          <w:p w14:paraId="3511DB7F"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similar trend</w:t>
            </w:r>
          </w:p>
        </w:tc>
        <w:tc>
          <w:tcPr>
            <w:tcW w:w="2200" w:type="dxa"/>
            <w:tcBorders>
              <w:top w:val="nil"/>
              <w:left w:val="nil"/>
              <w:bottom w:val="nil"/>
              <w:right w:val="nil"/>
            </w:tcBorders>
            <w:shd w:val="clear" w:color="auto" w:fill="auto"/>
            <w:noWrap/>
            <w:vAlign w:val="bottom"/>
            <w:hideMark/>
          </w:tcPr>
          <w:p w14:paraId="091E60CB"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similar trend</w:t>
            </w:r>
          </w:p>
        </w:tc>
        <w:tc>
          <w:tcPr>
            <w:tcW w:w="1580" w:type="dxa"/>
            <w:tcBorders>
              <w:top w:val="nil"/>
              <w:left w:val="nil"/>
              <w:bottom w:val="nil"/>
              <w:right w:val="nil"/>
            </w:tcBorders>
            <w:shd w:val="clear" w:color="auto" w:fill="auto"/>
            <w:noWrap/>
            <w:vAlign w:val="bottom"/>
            <w:hideMark/>
          </w:tcPr>
          <w:p w14:paraId="6D74146D"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r>
      <w:tr w:rsidR="00971ECB" w:rsidRPr="00D97FD7" w14:paraId="36B387E5" w14:textId="77777777" w:rsidTr="00DB3F80">
        <w:trPr>
          <w:trHeight w:val="300"/>
        </w:trPr>
        <w:tc>
          <w:tcPr>
            <w:tcW w:w="4240" w:type="dxa"/>
            <w:tcBorders>
              <w:top w:val="nil"/>
              <w:left w:val="nil"/>
              <w:bottom w:val="nil"/>
              <w:right w:val="nil"/>
            </w:tcBorders>
            <w:shd w:val="clear" w:color="auto" w:fill="auto"/>
            <w:noWrap/>
            <w:vAlign w:val="bottom"/>
            <w:hideMark/>
          </w:tcPr>
          <w:p w14:paraId="59B314C2" w14:textId="77777777" w:rsidR="00971ECB" w:rsidRPr="00E44E40" w:rsidRDefault="00971ECB" w:rsidP="00DB3F80">
            <w:pPr>
              <w:spacing w:after="0" w:line="240" w:lineRule="auto"/>
              <w:rPr>
                <w:rFonts w:ascii="Calibri" w:eastAsia="Times New Roman" w:hAnsi="Calibri" w:cs="Calibri"/>
                <w:color w:val="000000"/>
                <w:u w:val="single"/>
                <w:lang w:bidi="he-IL"/>
              </w:rPr>
            </w:pPr>
            <w:r w:rsidRPr="00E44E40">
              <w:rPr>
                <w:rFonts w:ascii="Calibri" w:eastAsia="Times New Roman" w:hAnsi="Calibri" w:cs="Calibri"/>
                <w:color w:val="000000"/>
                <w:u w:val="single"/>
                <w:lang w:bidi="he-IL"/>
              </w:rPr>
              <w:t>Wing morphology (</w:t>
            </w:r>
            <w:r w:rsidRPr="00E44E40">
              <w:rPr>
                <w:rFonts w:ascii="Calibri" w:eastAsia="Times New Roman" w:hAnsi="Calibri" w:cs="Calibri"/>
                <w:i/>
                <w:iCs/>
                <w:color w:val="000000"/>
                <w:u w:val="single"/>
                <w:lang w:bidi="he-IL"/>
              </w:rPr>
              <w:t>A. coluzzii</w:t>
            </w:r>
            <w:r w:rsidRPr="00E44E40">
              <w:rPr>
                <w:rFonts w:ascii="Calibri" w:eastAsia="Times New Roman" w:hAnsi="Calibri" w:cs="Calibri"/>
                <w:color w:val="000000"/>
                <w:u w:val="single"/>
                <w:lang w:bidi="he-IL"/>
              </w:rPr>
              <w:t>, wet season)</w:t>
            </w:r>
          </w:p>
        </w:tc>
        <w:tc>
          <w:tcPr>
            <w:tcW w:w="1580" w:type="dxa"/>
            <w:tcBorders>
              <w:top w:val="nil"/>
              <w:left w:val="nil"/>
              <w:bottom w:val="nil"/>
              <w:right w:val="nil"/>
            </w:tcBorders>
            <w:shd w:val="clear" w:color="auto" w:fill="auto"/>
            <w:noWrap/>
            <w:vAlign w:val="bottom"/>
            <w:hideMark/>
          </w:tcPr>
          <w:p w14:paraId="463048F8" w14:textId="77777777" w:rsidR="00971ECB" w:rsidRPr="00D97FD7" w:rsidRDefault="00971ECB" w:rsidP="00DB3F80">
            <w:pPr>
              <w:spacing w:after="0" w:line="240" w:lineRule="auto"/>
              <w:rPr>
                <w:rFonts w:ascii="Calibri" w:eastAsia="Times New Roman" w:hAnsi="Calibri" w:cs="Calibri"/>
                <w:color w:val="000000"/>
                <w:lang w:bidi="he-IL"/>
              </w:rPr>
            </w:pPr>
          </w:p>
        </w:tc>
        <w:tc>
          <w:tcPr>
            <w:tcW w:w="2200" w:type="dxa"/>
            <w:tcBorders>
              <w:top w:val="nil"/>
              <w:left w:val="nil"/>
              <w:bottom w:val="nil"/>
              <w:right w:val="nil"/>
            </w:tcBorders>
            <w:shd w:val="clear" w:color="auto" w:fill="auto"/>
            <w:noWrap/>
            <w:vAlign w:val="bottom"/>
            <w:hideMark/>
          </w:tcPr>
          <w:p w14:paraId="456C1A8D" w14:textId="77777777" w:rsidR="00971ECB" w:rsidRPr="00D97FD7" w:rsidRDefault="00971ECB" w:rsidP="00DB3F80">
            <w:pPr>
              <w:spacing w:after="0" w:line="240" w:lineRule="auto"/>
              <w:jc w:val="center"/>
              <w:rPr>
                <w:rFonts w:ascii="Times New Roman" w:eastAsia="Times New Roman" w:hAnsi="Times New Roman" w:cs="Times New Roman"/>
                <w:sz w:val="20"/>
                <w:szCs w:val="20"/>
                <w:lang w:bidi="he-IL"/>
              </w:rPr>
            </w:pPr>
          </w:p>
        </w:tc>
        <w:tc>
          <w:tcPr>
            <w:tcW w:w="1580" w:type="dxa"/>
            <w:tcBorders>
              <w:top w:val="nil"/>
              <w:left w:val="nil"/>
              <w:bottom w:val="nil"/>
              <w:right w:val="nil"/>
            </w:tcBorders>
            <w:shd w:val="clear" w:color="auto" w:fill="auto"/>
            <w:noWrap/>
            <w:vAlign w:val="bottom"/>
            <w:hideMark/>
          </w:tcPr>
          <w:p w14:paraId="5F435F80" w14:textId="77777777" w:rsidR="00971ECB" w:rsidRPr="00D97FD7" w:rsidRDefault="00971ECB" w:rsidP="00DB3F80">
            <w:pPr>
              <w:spacing w:after="0" w:line="240" w:lineRule="auto"/>
              <w:jc w:val="center"/>
              <w:rPr>
                <w:rFonts w:ascii="Times New Roman" w:eastAsia="Times New Roman" w:hAnsi="Times New Roman" w:cs="Times New Roman"/>
                <w:sz w:val="20"/>
                <w:szCs w:val="20"/>
                <w:lang w:bidi="he-IL"/>
              </w:rPr>
            </w:pPr>
          </w:p>
        </w:tc>
      </w:tr>
      <w:tr w:rsidR="00971ECB" w:rsidRPr="00D97FD7" w14:paraId="25A9D2DB" w14:textId="77777777" w:rsidTr="00DB3F80">
        <w:trPr>
          <w:trHeight w:val="300"/>
        </w:trPr>
        <w:tc>
          <w:tcPr>
            <w:tcW w:w="4240" w:type="dxa"/>
            <w:tcBorders>
              <w:top w:val="nil"/>
              <w:left w:val="nil"/>
              <w:bottom w:val="nil"/>
              <w:right w:val="nil"/>
            </w:tcBorders>
            <w:shd w:val="clear" w:color="auto" w:fill="auto"/>
            <w:noWrap/>
            <w:vAlign w:val="bottom"/>
            <w:hideMark/>
          </w:tcPr>
          <w:p w14:paraId="2071203B"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   Wing length</w:t>
            </w:r>
          </w:p>
        </w:tc>
        <w:tc>
          <w:tcPr>
            <w:tcW w:w="1580" w:type="dxa"/>
            <w:tcBorders>
              <w:top w:val="nil"/>
              <w:left w:val="nil"/>
              <w:bottom w:val="nil"/>
              <w:right w:val="nil"/>
            </w:tcBorders>
            <w:shd w:val="clear" w:color="auto" w:fill="auto"/>
            <w:noWrap/>
            <w:vAlign w:val="bottom"/>
            <w:hideMark/>
          </w:tcPr>
          <w:p w14:paraId="2EEE2837"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w:t>
            </w:r>
          </w:p>
        </w:tc>
        <w:tc>
          <w:tcPr>
            <w:tcW w:w="2200" w:type="dxa"/>
            <w:tcBorders>
              <w:top w:val="nil"/>
              <w:left w:val="nil"/>
              <w:bottom w:val="nil"/>
              <w:right w:val="nil"/>
            </w:tcBorders>
            <w:shd w:val="clear" w:color="auto" w:fill="auto"/>
            <w:noWrap/>
            <w:vAlign w:val="bottom"/>
            <w:hideMark/>
          </w:tcPr>
          <w:p w14:paraId="018982FA"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1580" w:type="dxa"/>
            <w:tcBorders>
              <w:top w:val="nil"/>
              <w:left w:val="nil"/>
              <w:bottom w:val="nil"/>
              <w:right w:val="nil"/>
            </w:tcBorders>
            <w:shd w:val="clear" w:color="auto" w:fill="auto"/>
            <w:noWrap/>
            <w:vAlign w:val="bottom"/>
            <w:hideMark/>
          </w:tcPr>
          <w:p w14:paraId="13725EC1"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reverse trend</w:t>
            </w:r>
          </w:p>
        </w:tc>
      </w:tr>
      <w:tr w:rsidR="00971ECB" w:rsidRPr="00D97FD7" w14:paraId="4B8D6053" w14:textId="77777777" w:rsidTr="00DB3F80">
        <w:trPr>
          <w:trHeight w:val="300"/>
        </w:trPr>
        <w:tc>
          <w:tcPr>
            <w:tcW w:w="4240" w:type="dxa"/>
            <w:tcBorders>
              <w:top w:val="nil"/>
              <w:left w:val="nil"/>
              <w:bottom w:val="nil"/>
              <w:right w:val="nil"/>
            </w:tcBorders>
            <w:shd w:val="clear" w:color="auto" w:fill="auto"/>
            <w:noWrap/>
            <w:vAlign w:val="bottom"/>
            <w:hideMark/>
          </w:tcPr>
          <w:p w14:paraId="7F0AD822"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   Wing width</w:t>
            </w:r>
          </w:p>
        </w:tc>
        <w:tc>
          <w:tcPr>
            <w:tcW w:w="1580" w:type="dxa"/>
            <w:tcBorders>
              <w:top w:val="nil"/>
              <w:left w:val="nil"/>
              <w:bottom w:val="nil"/>
              <w:right w:val="nil"/>
            </w:tcBorders>
            <w:shd w:val="clear" w:color="auto" w:fill="auto"/>
            <w:noWrap/>
            <w:vAlign w:val="bottom"/>
            <w:hideMark/>
          </w:tcPr>
          <w:p w14:paraId="5E129E3A"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w:t>
            </w:r>
          </w:p>
        </w:tc>
        <w:tc>
          <w:tcPr>
            <w:tcW w:w="2200" w:type="dxa"/>
            <w:tcBorders>
              <w:top w:val="nil"/>
              <w:left w:val="nil"/>
              <w:bottom w:val="nil"/>
              <w:right w:val="nil"/>
            </w:tcBorders>
            <w:shd w:val="clear" w:color="auto" w:fill="auto"/>
            <w:noWrap/>
            <w:vAlign w:val="bottom"/>
            <w:hideMark/>
          </w:tcPr>
          <w:p w14:paraId="0B4D01B2"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1580" w:type="dxa"/>
            <w:tcBorders>
              <w:top w:val="nil"/>
              <w:left w:val="nil"/>
              <w:bottom w:val="nil"/>
              <w:right w:val="nil"/>
            </w:tcBorders>
            <w:shd w:val="clear" w:color="auto" w:fill="auto"/>
            <w:noWrap/>
            <w:vAlign w:val="bottom"/>
            <w:hideMark/>
          </w:tcPr>
          <w:p w14:paraId="2446CF59"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reverse trend</w:t>
            </w:r>
          </w:p>
        </w:tc>
      </w:tr>
      <w:tr w:rsidR="00971ECB" w:rsidRPr="00D97FD7" w14:paraId="78CF264B" w14:textId="77777777" w:rsidTr="00DB3F80">
        <w:trPr>
          <w:trHeight w:val="300"/>
        </w:trPr>
        <w:tc>
          <w:tcPr>
            <w:tcW w:w="4240" w:type="dxa"/>
            <w:tcBorders>
              <w:top w:val="nil"/>
              <w:left w:val="nil"/>
              <w:bottom w:val="nil"/>
              <w:right w:val="nil"/>
            </w:tcBorders>
            <w:shd w:val="clear" w:color="auto" w:fill="auto"/>
            <w:noWrap/>
            <w:vAlign w:val="bottom"/>
            <w:hideMark/>
          </w:tcPr>
          <w:p w14:paraId="09B52593"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   Allometry</w:t>
            </w:r>
          </w:p>
        </w:tc>
        <w:tc>
          <w:tcPr>
            <w:tcW w:w="1580" w:type="dxa"/>
            <w:tcBorders>
              <w:top w:val="nil"/>
              <w:left w:val="nil"/>
              <w:bottom w:val="nil"/>
              <w:right w:val="nil"/>
            </w:tcBorders>
            <w:shd w:val="clear" w:color="auto" w:fill="auto"/>
            <w:noWrap/>
            <w:vAlign w:val="bottom"/>
            <w:hideMark/>
          </w:tcPr>
          <w:p w14:paraId="056F2E94"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2200" w:type="dxa"/>
            <w:tcBorders>
              <w:top w:val="nil"/>
              <w:left w:val="nil"/>
              <w:bottom w:val="nil"/>
              <w:right w:val="nil"/>
            </w:tcBorders>
            <w:shd w:val="clear" w:color="auto" w:fill="auto"/>
            <w:noWrap/>
            <w:vAlign w:val="bottom"/>
            <w:hideMark/>
          </w:tcPr>
          <w:p w14:paraId="155AA3C2"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reverse trend</w:t>
            </w:r>
          </w:p>
        </w:tc>
        <w:tc>
          <w:tcPr>
            <w:tcW w:w="1580" w:type="dxa"/>
            <w:tcBorders>
              <w:top w:val="nil"/>
              <w:left w:val="nil"/>
              <w:bottom w:val="nil"/>
              <w:right w:val="nil"/>
            </w:tcBorders>
            <w:shd w:val="clear" w:color="auto" w:fill="auto"/>
            <w:noWrap/>
            <w:vAlign w:val="bottom"/>
            <w:hideMark/>
          </w:tcPr>
          <w:p w14:paraId="51490199"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reverse trend</w:t>
            </w:r>
          </w:p>
        </w:tc>
      </w:tr>
      <w:tr w:rsidR="00971ECB" w:rsidRPr="00D97FD7" w14:paraId="1690D5EE" w14:textId="77777777" w:rsidTr="00DB3F80">
        <w:trPr>
          <w:trHeight w:val="345"/>
        </w:trPr>
        <w:tc>
          <w:tcPr>
            <w:tcW w:w="4240" w:type="dxa"/>
            <w:tcBorders>
              <w:top w:val="single" w:sz="4" w:space="0" w:color="auto"/>
              <w:left w:val="nil"/>
              <w:bottom w:val="single" w:sz="4" w:space="0" w:color="auto"/>
              <w:right w:val="nil"/>
            </w:tcBorders>
            <w:shd w:val="clear" w:color="auto" w:fill="auto"/>
            <w:noWrap/>
            <w:vAlign w:val="bottom"/>
            <w:hideMark/>
          </w:tcPr>
          <w:p w14:paraId="3DFCF1AC"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HFA Shared Frequency (%) </w:t>
            </w:r>
            <w:r w:rsidRPr="00D97FD7">
              <w:rPr>
                <w:rFonts w:ascii="Calibri" w:eastAsia="Times New Roman" w:hAnsi="Calibri" w:cs="Calibri"/>
                <w:color w:val="000000"/>
                <w:vertAlign w:val="superscript"/>
                <w:lang w:bidi="he-IL"/>
              </w:rPr>
              <w:t>d</w:t>
            </w:r>
          </w:p>
        </w:tc>
        <w:tc>
          <w:tcPr>
            <w:tcW w:w="1580" w:type="dxa"/>
            <w:tcBorders>
              <w:top w:val="single" w:sz="4" w:space="0" w:color="auto"/>
              <w:left w:val="nil"/>
              <w:bottom w:val="single" w:sz="4" w:space="0" w:color="auto"/>
              <w:right w:val="nil"/>
            </w:tcBorders>
            <w:shd w:val="clear" w:color="auto" w:fill="auto"/>
            <w:noWrap/>
            <w:vAlign w:val="bottom"/>
            <w:hideMark/>
          </w:tcPr>
          <w:p w14:paraId="2BD03904"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 </w:t>
            </w:r>
          </w:p>
        </w:tc>
        <w:tc>
          <w:tcPr>
            <w:tcW w:w="2200" w:type="dxa"/>
            <w:tcBorders>
              <w:top w:val="single" w:sz="4" w:space="0" w:color="auto"/>
              <w:left w:val="nil"/>
              <w:bottom w:val="single" w:sz="4" w:space="0" w:color="auto"/>
              <w:right w:val="nil"/>
            </w:tcBorders>
            <w:shd w:val="clear" w:color="auto" w:fill="auto"/>
            <w:noWrap/>
            <w:vAlign w:val="bottom"/>
            <w:hideMark/>
          </w:tcPr>
          <w:p w14:paraId="6E2806A6"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 </w:t>
            </w:r>
          </w:p>
        </w:tc>
        <w:tc>
          <w:tcPr>
            <w:tcW w:w="1580" w:type="dxa"/>
            <w:tcBorders>
              <w:top w:val="single" w:sz="4" w:space="0" w:color="auto"/>
              <w:left w:val="nil"/>
              <w:bottom w:val="single" w:sz="4" w:space="0" w:color="auto"/>
              <w:right w:val="nil"/>
            </w:tcBorders>
            <w:shd w:val="clear" w:color="auto" w:fill="auto"/>
            <w:noWrap/>
            <w:vAlign w:val="bottom"/>
            <w:hideMark/>
          </w:tcPr>
          <w:p w14:paraId="1093F0FD" w14:textId="77777777" w:rsidR="00971ECB" w:rsidRPr="00D97FD7" w:rsidRDefault="00971ECB" w:rsidP="00DB3F80">
            <w:pPr>
              <w:spacing w:after="0" w:line="240" w:lineRule="auto"/>
              <w:jc w:val="center"/>
              <w:rPr>
                <w:rFonts w:ascii="Calibri" w:eastAsia="Times New Roman" w:hAnsi="Calibri" w:cs="Calibri"/>
                <w:b/>
                <w:bCs/>
                <w:color w:val="000000"/>
                <w:lang w:bidi="he-IL"/>
              </w:rPr>
            </w:pPr>
            <w:r w:rsidRPr="00D97FD7">
              <w:rPr>
                <w:rFonts w:ascii="Calibri" w:eastAsia="Times New Roman" w:hAnsi="Calibri" w:cs="Calibri"/>
                <w:b/>
                <w:bCs/>
                <w:color w:val="000000"/>
                <w:lang w:bidi="he-IL"/>
              </w:rPr>
              <w:t> </w:t>
            </w:r>
          </w:p>
        </w:tc>
      </w:tr>
      <w:tr w:rsidR="00971ECB" w:rsidRPr="00D97FD7" w14:paraId="121298FF" w14:textId="77777777" w:rsidTr="00DB3F80">
        <w:trPr>
          <w:trHeight w:val="300"/>
        </w:trPr>
        <w:tc>
          <w:tcPr>
            <w:tcW w:w="4240" w:type="dxa"/>
            <w:tcBorders>
              <w:top w:val="nil"/>
              <w:left w:val="nil"/>
              <w:bottom w:val="nil"/>
              <w:right w:val="nil"/>
            </w:tcBorders>
            <w:shd w:val="clear" w:color="auto" w:fill="auto"/>
            <w:noWrap/>
            <w:vAlign w:val="bottom"/>
            <w:hideMark/>
          </w:tcPr>
          <w:p w14:paraId="4D6BD1E5"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Total Flight </w:t>
            </w:r>
          </w:p>
        </w:tc>
        <w:tc>
          <w:tcPr>
            <w:tcW w:w="1580" w:type="dxa"/>
            <w:tcBorders>
              <w:top w:val="nil"/>
              <w:left w:val="nil"/>
              <w:bottom w:val="nil"/>
              <w:right w:val="nil"/>
            </w:tcBorders>
            <w:shd w:val="clear" w:color="auto" w:fill="auto"/>
            <w:noWrap/>
            <w:vAlign w:val="bottom"/>
            <w:hideMark/>
          </w:tcPr>
          <w:p w14:paraId="3C600E24"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100</w:t>
            </w:r>
          </w:p>
        </w:tc>
        <w:tc>
          <w:tcPr>
            <w:tcW w:w="2200" w:type="dxa"/>
            <w:tcBorders>
              <w:top w:val="nil"/>
              <w:left w:val="nil"/>
              <w:bottom w:val="nil"/>
              <w:right w:val="nil"/>
            </w:tcBorders>
            <w:shd w:val="clear" w:color="auto" w:fill="auto"/>
            <w:noWrap/>
            <w:vAlign w:val="bottom"/>
            <w:hideMark/>
          </w:tcPr>
          <w:p w14:paraId="4C0B4DA6"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c>
          <w:tcPr>
            <w:tcW w:w="1580" w:type="dxa"/>
            <w:tcBorders>
              <w:top w:val="nil"/>
              <w:left w:val="nil"/>
              <w:bottom w:val="nil"/>
              <w:right w:val="nil"/>
            </w:tcBorders>
            <w:shd w:val="clear" w:color="auto" w:fill="auto"/>
            <w:noWrap/>
            <w:vAlign w:val="bottom"/>
            <w:hideMark/>
          </w:tcPr>
          <w:p w14:paraId="68AEB996"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r>
      <w:tr w:rsidR="00971ECB" w:rsidRPr="00D97FD7" w14:paraId="1A2EF7ED" w14:textId="77777777" w:rsidTr="00DB3F80">
        <w:trPr>
          <w:trHeight w:val="300"/>
        </w:trPr>
        <w:tc>
          <w:tcPr>
            <w:tcW w:w="4240" w:type="dxa"/>
            <w:tcBorders>
              <w:top w:val="nil"/>
              <w:left w:val="nil"/>
              <w:bottom w:val="nil"/>
              <w:right w:val="nil"/>
            </w:tcBorders>
            <w:shd w:val="clear" w:color="auto" w:fill="auto"/>
            <w:noWrap/>
            <w:vAlign w:val="bottom"/>
            <w:hideMark/>
          </w:tcPr>
          <w:p w14:paraId="6E841885"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Longest Flight</w:t>
            </w:r>
          </w:p>
        </w:tc>
        <w:tc>
          <w:tcPr>
            <w:tcW w:w="1580" w:type="dxa"/>
            <w:tcBorders>
              <w:top w:val="nil"/>
              <w:left w:val="nil"/>
              <w:bottom w:val="nil"/>
              <w:right w:val="nil"/>
            </w:tcBorders>
            <w:shd w:val="clear" w:color="auto" w:fill="auto"/>
            <w:noWrap/>
            <w:vAlign w:val="bottom"/>
            <w:hideMark/>
          </w:tcPr>
          <w:p w14:paraId="5CAD94C2"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90.3</w:t>
            </w:r>
          </w:p>
        </w:tc>
        <w:tc>
          <w:tcPr>
            <w:tcW w:w="2200" w:type="dxa"/>
            <w:tcBorders>
              <w:top w:val="nil"/>
              <w:left w:val="nil"/>
              <w:bottom w:val="nil"/>
              <w:right w:val="nil"/>
            </w:tcBorders>
            <w:shd w:val="clear" w:color="auto" w:fill="auto"/>
            <w:noWrap/>
            <w:vAlign w:val="bottom"/>
            <w:hideMark/>
          </w:tcPr>
          <w:p w14:paraId="0A30CCCB"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100</w:t>
            </w:r>
          </w:p>
        </w:tc>
        <w:tc>
          <w:tcPr>
            <w:tcW w:w="1580" w:type="dxa"/>
            <w:tcBorders>
              <w:top w:val="nil"/>
              <w:left w:val="nil"/>
              <w:bottom w:val="nil"/>
              <w:right w:val="nil"/>
            </w:tcBorders>
            <w:shd w:val="clear" w:color="auto" w:fill="auto"/>
            <w:noWrap/>
            <w:vAlign w:val="bottom"/>
            <w:hideMark/>
          </w:tcPr>
          <w:p w14:paraId="0D2D33F5"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w:t>
            </w:r>
          </w:p>
        </w:tc>
      </w:tr>
      <w:tr w:rsidR="00971ECB" w:rsidRPr="00D97FD7" w14:paraId="431C51E8" w14:textId="77777777" w:rsidTr="00DB3F80">
        <w:trPr>
          <w:trHeight w:val="300"/>
        </w:trPr>
        <w:tc>
          <w:tcPr>
            <w:tcW w:w="4240" w:type="dxa"/>
            <w:tcBorders>
              <w:top w:val="nil"/>
              <w:left w:val="nil"/>
              <w:bottom w:val="nil"/>
              <w:right w:val="nil"/>
            </w:tcBorders>
            <w:shd w:val="clear" w:color="auto" w:fill="auto"/>
            <w:noWrap/>
            <w:vAlign w:val="bottom"/>
            <w:hideMark/>
          </w:tcPr>
          <w:p w14:paraId="16EA023C"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Flight Bouts</w:t>
            </w:r>
          </w:p>
        </w:tc>
        <w:tc>
          <w:tcPr>
            <w:tcW w:w="1580" w:type="dxa"/>
            <w:tcBorders>
              <w:top w:val="nil"/>
              <w:left w:val="nil"/>
              <w:bottom w:val="nil"/>
              <w:right w:val="nil"/>
            </w:tcBorders>
            <w:shd w:val="clear" w:color="auto" w:fill="auto"/>
            <w:noWrap/>
            <w:vAlign w:val="bottom"/>
            <w:hideMark/>
          </w:tcPr>
          <w:p w14:paraId="2A64880C"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23.9</w:t>
            </w:r>
          </w:p>
        </w:tc>
        <w:tc>
          <w:tcPr>
            <w:tcW w:w="2200" w:type="dxa"/>
            <w:tcBorders>
              <w:top w:val="nil"/>
              <w:left w:val="nil"/>
              <w:bottom w:val="nil"/>
              <w:right w:val="nil"/>
            </w:tcBorders>
            <w:shd w:val="clear" w:color="auto" w:fill="auto"/>
            <w:noWrap/>
            <w:vAlign w:val="bottom"/>
            <w:hideMark/>
          </w:tcPr>
          <w:p w14:paraId="6DC3FC70"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10.5</w:t>
            </w:r>
          </w:p>
        </w:tc>
        <w:tc>
          <w:tcPr>
            <w:tcW w:w="1580" w:type="dxa"/>
            <w:tcBorders>
              <w:top w:val="nil"/>
              <w:left w:val="nil"/>
              <w:bottom w:val="nil"/>
              <w:right w:val="nil"/>
            </w:tcBorders>
            <w:shd w:val="clear" w:color="auto" w:fill="auto"/>
            <w:noWrap/>
            <w:vAlign w:val="bottom"/>
            <w:hideMark/>
          </w:tcPr>
          <w:p w14:paraId="12B84ADA"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100</w:t>
            </w:r>
          </w:p>
        </w:tc>
      </w:tr>
      <w:tr w:rsidR="00971ECB" w:rsidRPr="00D97FD7" w14:paraId="6ACA40B8" w14:textId="77777777" w:rsidTr="00DB3F80">
        <w:trPr>
          <w:trHeight w:val="345"/>
        </w:trPr>
        <w:tc>
          <w:tcPr>
            <w:tcW w:w="4240" w:type="dxa"/>
            <w:tcBorders>
              <w:top w:val="single" w:sz="4" w:space="0" w:color="auto"/>
              <w:left w:val="nil"/>
              <w:bottom w:val="single" w:sz="4" w:space="0" w:color="auto"/>
              <w:right w:val="nil"/>
            </w:tcBorders>
            <w:shd w:val="clear" w:color="auto" w:fill="auto"/>
            <w:noWrap/>
            <w:vAlign w:val="bottom"/>
            <w:hideMark/>
          </w:tcPr>
          <w:p w14:paraId="307EFA6A" w14:textId="77777777" w:rsidR="00971ECB" w:rsidRPr="00D97FD7" w:rsidRDefault="00971ECB" w:rsidP="00DB3F80">
            <w:pPr>
              <w:spacing w:after="0" w:line="240" w:lineRule="auto"/>
              <w:rPr>
                <w:rFonts w:ascii="Calibri" w:eastAsia="Times New Roman" w:hAnsi="Calibri" w:cs="Calibri"/>
                <w:color w:val="000000"/>
                <w:lang w:bidi="he-IL"/>
              </w:rPr>
            </w:pPr>
            <w:r w:rsidRPr="00D97FD7">
              <w:rPr>
                <w:rFonts w:ascii="Calibri" w:eastAsia="Times New Roman" w:hAnsi="Calibri" w:cs="Calibri"/>
                <w:color w:val="000000"/>
                <w:lang w:bidi="he-IL"/>
              </w:rPr>
              <w:t xml:space="preserve">HFA Overall Frequency (%) </w:t>
            </w:r>
            <w:r w:rsidRPr="00D97FD7">
              <w:rPr>
                <w:rFonts w:ascii="Calibri" w:eastAsia="Times New Roman" w:hAnsi="Calibri" w:cs="Calibri"/>
                <w:color w:val="000000"/>
                <w:vertAlign w:val="superscript"/>
                <w:lang w:bidi="he-IL"/>
              </w:rPr>
              <w:t>e</w:t>
            </w:r>
          </w:p>
        </w:tc>
        <w:tc>
          <w:tcPr>
            <w:tcW w:w="1580" w:type="dxa"/>
            <w:tcBorders>
              <w:top w:val="single" w:sz="4" w:space="0" w:color="auto"/>
              <w:left w:val="nil"/>
              <w:bottom w:val="single" w:sz="4" w:space="0" w:color="auto"/>
              <w:right w:val="nil"/>
            </w:tcBorders>
            <w:shd w:val="clear" w:color="auto" w:fill="auto"/>
            <w:noWrap/>
            <w:vAlign w:val="bottom"/>
            <w:hideMark/>
          </w:tcPr>
          <w:p w14:paraId="125972C7"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16.0</w:t>
            </w:r>
          </w:p>
        </w:tc>
        <w:tc>
          <w:tcPr>
            <w:tcW w:w="2200" w:type="dxa"/>
            <w:tcBorders>
              <w:top w:val="single" w:sz="4" w:space="0" w:color="auto"/>
              <w:left w:val="nil"/>
              <w:bottom w:val="single" w:sz="4" w:space="0" w:color="auto"/>
              <w:right w:val="nil"/>
            </w:tcBorders>
            <w:shd w:val="clear" w:color="auto" w:fill="auto"/>
            <w:noWrap/>
            <w:vAlign w:val="bottom"/>
            <w:hideMark/>
          </w:tcPr>
          <w:p w14:paraId="0C94ED99"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29.7</w:t>
            </w:r>
          </w:p>
        </w:tc>
        <w:tc>
          <w:tcPr>
            <w:tcW w:w="1580" w:type="dxa"/>
            <w:tcBorders>
              <w:top w:val="single" w:sz="4" w:space="0" w:color="auto"/>
              <w:left w:val="nil"/>
              <w:bottom w:val="single" w:sz="4" w:space="0" w:color="auto"/>
              <w:right w:val="nil"/>
            </w:tcBorders>
            <w:shd w:val="clear" w:color="auto" w:fill="auto"/>
            <w:noWrap/>
            <w:vAlign w:val="bottom"/>
            <w:hideMark/>
          </w:tcPr>
          <w:p w14:paraId="486BCDFD" w14:textId="77777777" w:rsidR="00971ECB" w:rsidRPr="00D97FD7" w:rsidRDefault="00971ECB" w:rsidP="00DB3F80">
            <w:pPr>
              <w:spacing w:after="0" w:line="240" w:lineRule="auto"/>
              <w:jc w:val="center"/>
              <w:rPr>
                <w:rFonts w:ascii="Calibri" w:eastAsia="Times New Roman" w:hAnsi="Calibri" w:cs="Calibri"/>
                <w:color w:val="000000"/>
                <w:lang w:bidi="he-IL"/>
              </w:rPr>
            </w:pPr>
            <w:r w:rsidRPr="00D97FD7">
              <w:rPr>
                <w:rFonts w:ascii="Calibri" w:eastAsia="Times New Roman" w:hAnsi="Calibri" w:cs="Calibri"/>
                <w:color w:val="000000"/>
                <w:lang w:bidi="he-IL"/>
              </w:rPr>
              <w:t>10.0</w:t>
            </w:r>
          </w:p>
        </w:tc>
      </w:tr>
      <w:tr w:rsidR="00971ECB" w:rsidRPr="00971ECB" w14:paraId="654BEBE7" w14:textId="77777777" w:rsidTr="00DB3F80">
        <w:trPr>
          <w:trHeight w:val="1755"/>
        </w:trPr>
        <w:tc>
          <w:tcPr>
            <w:tcW w:w="9600" w:type="dxa"/>
            <w:gridSpan w:val="4"/>
            <w:tcBorders>
              <w:top w:val="single" w:sz="4" w:space="0" w:color="auto"/>
              <w:left w:val="nil"/>
              <w:bottom w:val="nil"/>
              <w:right w:val="nil"/>
            </w:tcBorders>
            <w:shd w:val="clear" w:color="auto" w:fill="auto"/>
            <w:hideMark/>
          </w:tcPr>
          <w:p w14:paraId="6C21BC91" w14:textId="537482B5" w:rsidR="00971ECB" w:rsidRPr="00971ECB" w:rsidRDefault="00971ECB" w:rsidP="00DB3F80">
            <w:pPr>
              <w:spacing w:after="0" w:line="240" w:lineRule="auto"/>
              <w:rPr>
                <w:rFonts w:ascii="Calibri" w:eastAsia="Times New Roman" w:hAnsi="Calibri" w:cs="Calibri"/>
                <w:color w:val="000000"/>
                <w:sz w:val="18"/>
                <w:szCs w:val="18"/>
                <w:lang w:bidi="he-IL"/>
              </w:rPr>
            </w:pPr>
            <w:r w:rsidRPr="00D97FD7">
              <w:rPr>
                <w:rFonts w:ascii="Calibri" w:eastAsia="Times New Roman" w:hAnsi="Calibri" w:cs="Calibri"/>
                <w:color w:val="000000"/>
                <w:sz w:val="18"/>
                <w:szCs w:val="18"/>
                <w:lang w:bidi="he-IL"/>
              </w:rPr>
              <w:t xml:space="preserve">* significance of P&lt;0.05, ** significance of P&lt;0.001                                                                                                                                     </w:t>
            </w:r>
            <w:proofErr w:type="spellStart"/>
            <w:r w:rsidRPr="00D97FD7">
              <w:rPr>
                <w:rFonts w:ascii="Calibri" w:eastAsia="Times New Roman" w:hAnsi="Calibri" w:cs="Calibri"/>
                <w:color w:val="000000"/>
                <w:sz w:val="18"/>
                <w:szCs w:val="18"/>
                <w:vertAlign w:val="superscript"/>
                <w:lang w:bidi="he-IL"/>
              </w:rPr>
              <w:t>a</w:t>
            </w:r>
            <w:r w:rsidRPr="00D97FD7">
              <w:rPr>
                <w:rFonts w:ascii="Calibri" w:eastAsia="Times New Roman" w:hAnsi="Calibri" w:cs="Calibri"/>
                <w:color w:val="000000"/>
                <w:sz w:val="18"/>
                <w:szCs w:val="18"/>
                <w:lang w:bidi="he-IL"/>
              </w:rPr>
              <w:t>Oct</w:t>
            </w:r>
            <w:proofErr w:type="spellEnd"/>
            <w:r w:rsidRPr="00D97FD7">
              <w:rPr>
                <w:rFonts w:ascii="Calibri" w:eastAsia="Times New Roman" w:hAnsi="Calibri" w:cs="Calibri"/>
                <w:color w:val="000000"/>
                <w:sz w:val="18"/>
                <w:szCs w:val="18"/>
                <w:lang w:bidi="he-IL"/>
              </w:rPr>
              <w:t xml:space="preserve">-Nov &gt; Aug-Sep = Jul = Dec-Feb &gt; Mar-Apr                                                                                                                                                 </w:t>
            </w:r>
            <w:proofErr w:type="spellStart"/>
            <w:r w:rsidRPr="00D97FD7">
              <w:rPr>
                <w:rFonts w:ascii="Calibri" w:eastAsia="Times New Roman" w:hAnsi="Calibri" w:cs="Calibri"/>
                <w:color w:val="000000"/>
                <w:sz w:val="18"/>
                <w:szCs w:val="18"/>
                <w:vertAlign w:val="superscript"/>
                <w:lang w:bidi="he-IL"/>
              </w:rPr>
              <w:t>b</w:t>
            </w:r>
            <w:r w:rsidRPr="00D97FD7">
              <w:rPr>
                <w:rFonts w:ascii="Calibri" w:eastAsia="Times New Roman" w:hAnsi="Calibri" w:cs="Calibri"/>
                <w:color w:val="000000"/>
                <w:sz w:val="18"/>
                <w:szCs w:val="18"/>
                <w:lang w:bidi="he-IL"/>
              </w:rPr>
              <w:t>A</w:t>
            </w:r>
            <w:proofErr w:type="spellEnd"/>
            <w:r w:rsidRPr="00D97FD7">
              <w:rPr>
                <w:rFonts w:ascii="Calibri" w:eastAsia="Times New Roman" w:hAnsi="Calibri" w:cs="Calibri"/>
                <w:color w:val="000000"/>
                <w:sz w:val="18"/>
                <w:szCs w:val="18"/>
                <w:lang w:bidi="he-IL"/>
              </w:rPr>
              <w:t xml:space="preserve">. coluzzii &gt; A. gambiae &gt; A. arabiensis                                                                                                                                                        </w:t>
            </w:r>
            <w:proofErr w:type="spellStart"/>
            <w:r w:rsidRPr="00D97FD7">
              <w:rPr>
                <w:rFonts w:ascii="Calibri" w:eastAsia="Times New Roman" w:hAnsi="Calibri" w:cs="Calibri"/>
                <w:color w:val="000000"/>
                <w:sz w:val="18"/>
                <w:szCs w:val="18"/>
                <w:vertAlign w:val="superscript"/>
                <w:lang w:bidi="he-IL"/>
              </w:rPr>
              <w:t>c</w:t>
            </w:r>
            <w:r w:rsidRPr="00D97FD7">
              <w:rPr>
                <w:rFonts w:ascii="Calibri" w:eastAsia="Times New Roman" w:hAnsi="Calibri" w:cs="Calibri"/>
                <w:color w:val="000000"/>
                <w:sz w:val="18"/>
                <w:szCs w:val="18"/>
                <w:lang w:bidi="he-IL"/>
              </w:rPr>
              <w:t>Gravid</w:t>
            </w:r>
            <w:proofErr w:type="spellEnd"/>
            <w:r w:rsidRPr="00D97FD7">
              <w:rPr>
                <w:rFonts w:ascii="Calibri" w:eastAsia="Times New Roman" w:hAnsi="Calibri" w:cs="Calibri"/>
                <w:color w:val="000000"/>
                <w:sz w:val="18"/>
                <w:szCs w:val="18"/>
                <w:lang w:bidi="he-IL"/>
              </w:rPr>
              <w:t xml:space="preserve"> &gt; Unfed                                                                                                                                                                                                         </w:t>
            </w:r>
            <w:r w:rsidRPr="00D97FD7">
              <w:rPr>
                <w:rFonts w:ascii="Calibri" w:eastAsia="Times New Roman" w:hAnsi="Calibri" w:cs="Calibri"/>
                <w:color w:val="000000"/>
                <w:sz w:val="18"/>
                <w:szCs w:val="18"/>
                <w:vertAlign w:val="superscript"/>
                <w:lang w:bidi="he-IL"/>
              </w:rPr>
              <w:t>d</w:t>
            </w:r>
            <w:r w:rsidRPr="00D97FD7">
              <w:rPr>
                <w:rFonts w:ascii="Calibri" w:eastAsia="Times New Roman" w:hAnsi="Calibri" w:cs="Calibri"/>
                <w:color w:val="000000"/>
                <w:sz w:val="18"/>
                <w:szCs w:val="18"/>
                <w:lang w:bidi="he-IL"/>
              </w:rPr>
              <w:t xml:space="preserve"> Frequency of HFA mosquitoes </w:t>
            </w:r>
            <w:r w:rsidR="00717FE6" w:rsidRPr="00D97FD7">
              <w:rPr>
                <w:rFonts w:ascii="Calibri" w:eastAsia="Times New Roman" w:hAnsi="Calibri" w:cs="Calibri"/>
                <w:color w:val="000000"/>
                <w:sz w:val="18"/>
                <w:szCs w:val="18"/>
                <w:lang w:bidi="he-IL"/>
              </w:rPr>
              <w:t>in</w:t>
            </w:r>
            <w:r w:rsidRPr="00D97FD7">
              <w:rPr>
                <w:rFonts w:ascii="Calibri" w:eastAsia="Times New Roman" w:hAnsi="Calibri" w:cs="Calibri"/>
                <w:color w:val="000000"/>
                <w:sz w:val="18"/>
                <w:szCs w:val="18"/>
                <w:lang w:bidi="he-IL"/>
              </w:rPr>
              <w:t xml:space="preserve"> two FA indices                                                                                                                                   </w:t>
            </w:r>
            <w:r w:rsidR="00717FE6" w:rsidRPr="00D97FD7">
              <w:rPr>
                <w:rFonts w:ascii="Calibri" w:eastAsia="Times New Roman" w:hAnsi="Calibri" w:cs="Calibri"/>
                <w:color w:val="000000"/>
                <w:sz w:val="18"/>
                <w:szCs w:val="18"/>
                <w:lang w:bidi="he-IL"/>
              </w:rPr>
              <w:t xml:space="preserve">     </w:t>
            </w:r>
            <w:r w:rsidRPr="00D97FD7">
              <w:rPr>
                <w:rFonts w:ascii="Calibri" w:eastAsia="Times New Roman" w:hAnsi="Calibri" w:cs="Calibri"/>
                <w:color w:val="000000"/>
                <w:sz w:val="18"/>
                <w:szCs w:val="18"/>
                <w:lang w:bidi="he-IL"/>
              </w:rPr>
              <w:t xml:space="preserve">       </w:t>
            </w:r>
            <w:r w:rsidRPr="00D97FD7">
              <w:rPr>
                <w:rFonts w:ascii="Calibri" w:eastAsia="Times New Roman" w:hAnsi="Calibri" w:cs="Calibri"/>
                <w:color w:val="000000"/>
                <w:sz w:val="18"/>
                <w:szCs w:val="18"/>
                <w:vertAlign w:val="superscript"/>
                <w:lang w:bidi="he-IL"/>
              </w:rPr>
              <w:t>e</w:t>
            </w:r>
            <w:r w:rsidRPr="00D97FD7">
              <w:rPr>
                <w:rFonts w:ascii="Calibri" w:eastAsia="Times New Roman" w:hAnsi="Calibri" w:cs="Calibri"/>
                <w:color w:val="000000"/>
                <w:sz w:val="18"/>
                <w:szCs w:val="18"/>
                <w:lang w:bidi="he-IL"/>
              </w:rPr>
              <w:t xml:space="preserve"> Total frequency of HFAs per FA index</w:t>
            </w:r>
          </w:p>
        </w:tc>
      </w:tr>
    </w:tbl>
    <w:p w14:paraId="36F653CA" w14:textId="77777777" w:rsidR="00971ECB" w:rsidRPr="006F0FC5" w:rsidRDefault="00971ECB" w:rsidP="006F0FC5">
      <w:pPr>
        <w:rPr>
          <w:rFonts w:asciiTheme="majorBidi" w:hAnsiTheme="majorBidi" w:cstheme="majorBidi"/>
        </w:rPr>
      </w:pPr>
    </w:p>
    <w:sectPr w:rsidR="00971ECB" w:rsidRPr="006F0F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FC5"/>
    <w:rsid w:val="0000572B"/>
    <w:rsid w:val="000A65A9"/>
    <w:rsid w:val="000F2873"/>
    <w:rsid w:val="00133893"/>
    <w:rsid w:val="00176A37"/>
    <w:rsid w:val="00282443"/>
    <w:rsid w:val="002B336D"/>
    <w:rsid w:val="002E10AA"/>
    <w:rsid w:val="003009DE"/>
    <w:rsid w:val="00317DD7"/>
    <w:rsid w:val="003215B2"/>
    <w:rsid w:val="0032505F"/>
    <w:rsid w:val="003361E7"/>
    <w:rsid w:val="003822AC"/>
    <w:rsid w:val="00386913"/>
    <w:rsid w:val="003B468D"/>
    <w:rsid w:val="003D7537"/>
    <w:rsid w:val="00401713"/>
    <w:rsid w:val="00414FF7"/>
    <w:rsid w:val="0041604C"/>
    <w:rsid w:val="00480647"/>
    <w:rsid w:val="0048145A"/>
    <w:rsid w:val="00492E8D"/>
    <w:rsid w:val="004A456C"/>
    <w:rsid w:val="004F213E"/>
    <w:rsid w:val="00516F32"/>
    <w:rsid w:val="00544F72"/>
    <w:rsid w:val="005A58C7"/>
    <w:rsid w:val="00626D83"/>
    <w:rsid w:val="00687834"/>
    <w:rsid w:val="006A5749"/>
    <w:rsid w:val="006A6701"/>
    <w:rsid w:val="006C0729"/>
    <w:rsid w:val="006F0FC5"/>
    <w:rsid w:val="00714236"/>
    <w:rsid w:val="00717FE6"/>
    <w:rsid w:val="007D4FFB"/>
    <w:rsid w:val="007F07FC"/>
    <w:rsid w:val="00866100"/>
    <w:rsid w:val="008961C2"/>
    <w:rsid w:val="00896351"/>
    <w:rsid w:val="00971ECB"/>
    <w:rsid w:val="00A139C5"/>
    <w:rsid w:val="00B537A7"/>
    <w:rsid w:val="00B72182"/>
    <w:rsid w:val="00B90287"/>
    <w:rsid w:val="00BF3C53"/>
    <w:rsid w:val="00C001F8"/>
    <w:rsid w:val="00C56663"/>
    <w:rsid w:val="00C90C1B"/>
    <w:rsid w:val="00C90CA9"/>
    <w:rsid w:val="00C9274A"/>
    <w:rsid w:val="00CC7D69"/>
    <w:rsid w:val="00D12A81"/>
    <w:rsid w:val="00D97FD7"/>
    <w:rsid w:val="00E44E40"/>
    <w:rsid w:val="00E44F0F"/>
    <w:rsid w:val="00EC71D6"/>
    <w:rsid w:val="00F67196"/>
    <w:rsid w:val="00F84906"/>
    <w:rsid w:val="00FA3FDC"/>
    <w:rsid w:val="00FB1379"/>
    <w:rsid w:val="00FC13FA"/>
    <w:rsid w:val="00FF17F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DD69A"/>
  <w15:chartTrackingRefBased/>
  <w15:docId w15:val="{B1F2F45E-4C5A-4997-9B60-E57265FB1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FC5"/>
    <w:pPr>
      <w:spacing w:after="0" w:line="240" w:lineRule="auto"/>
      <w:ind w:left="720"/>
      <w:contextualSpacing/>
    </w:pPr>
    <w:rPr>
      <w:rFonts w:ascii="Times" w:eastAsia="Times New Roman" w:hAnsi="Times" w:cs="Times New Roman"/>
      <w:sz w:val="24"/>
      <w:szCs w:val="20"/>
      <w:lang w:bidi="he-IL"/>
    </w:rPr>
  </w:style>
  <w:style w:type="character" w:styleId="CommentReference">
    <w:name w:val="annotation reference"/>
    <w:basedOn w:val="DefaultParagraphFont"/>
    <w:uiPriority w:val="99"/>
    <w:semiHidden/>
    <w:unhideWhenUsed/>
    <w:rsid w:val="006F0FC5"/>
    <w:rPr>
      <w:sz w:val="16"/>
      <w:szCs w:val="16"/>
    </w:rPr>
  </w:style>
  <w:style w:type="paragraph" w:styleId="CommentText">
    <w:name w:val="annotation text"/>
    <w:basedOn w:val="Normal"/>
    <w:link w:val="CommentTextChar"/>
    <w:uiPriority w:val="99"/>
    <w:semiHidden/>
    <w:unhideWhenUsed/>
    <w:rsid w:val="006F0FC5"/>
    <w:pPr>
      <w:spacing w:after="0" w:line="240" w:lineRule="auto"/>
    </w:pPr>
    <w:rPr>
      <w:rFonts w:ascii="Times" w:eastAsia="Times New Roman" w:hAnsi="Times" w:cs="Times New Roman"/>
      <w:sz w:val="20"/>
      <w:szCs w:val="20"/>
      <w:lang w:bidi="he-IL"/>
    </w:rPr>
  </w:style>
  <w:style w:type="character" w:customStyle="1" w:styleId="CommentTextChar">
    <w:name w:val="Comment Text Char"/>
    <w:basedOn w:val="DefaultParagraphFont"/>
    <w:link w:val="CommentText"/>
    <w:uiPriority w:val="99"/>
    <w:semiHidden/>
    <w:rsid w:val="006F0FC5"/>
    <w:rPr>
      <w:rFonts w:ascii="Times" w:eastAsia="Times New Roman" w:hAnsi="Times" w:cs="Times New Roman"/>
      <w:sz w:val="20"/>
      <w:szCs w:val="20"/>
      <w:lang w:bidi="he-IL"/>
    </w:rPr>
  </w:style>
  <w:style w:type="paragraph" w:styleId="BalloonText">
    <w:name w:val="Balloon Text"/>
    <w:basedOn w:val="Normal"/>
    <w:link w:val="BalloonTextChar"/>
    <w:uiPriority w:val="99"/>
    <w:semiHidden/>
    <w:unhideWhenUsed/>
    <w:rsid w:val="006F0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FC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14FF7"/>
    <w:pPr>
      <w:spacing w:after="160"/>
    </w:pPr>
    <w:rPr>
      <w:rFonts w:asciiTheme="minorHAnsi" w:eastAsiaTheme="minorHAnsi" w:hAnsiTheme="minorHAnsi" w:cstheme="minorBidi"/>
      <w:b/>
      <w:bCs/>
      <w:lang w:bidi="ar-SA"/>
    </w:rPr>
  </w:style>
  <w:style w:type="character" w:customStyle="1" w:styleId="CommentSubjectChar">
    <w:name w:val="Comment Subject Char"/>
    <w:basedOn w:val="CommentTextChar"/>
    <w:link w:val="CommentSubject"/>
    <w:uiPriority w:val="99"/>
    <w:semiHidden/>
    <w:rsid w:val="00414FF7"/>
    <w:rPr>
      <w:rFonts w:ascii="Times" w:eastAsia="Times New Roman" w:hAnsi="Times" w:cs="Times New Roman"/>
      <w:b/>
      <w:bCs/>
      <w:sz w:val="20"/>
      <w:szCs w:val="20"/>
      <w:lang w:bidi="he-IL"/>
    </w:rPr>
  </w:style>
  <w:style w:type="character" w:styleId="Hyperlink">
    <w:name w:val="Hyperlink"/>
    <w:basedOn w:val="DefaultParagraphFont"/>
    <w:uiPriority w:val="99"/>
    <w:semiHidden/>
    <w:unhideWhenUsed/>
    <w:rsid w:val="00B537A7"/>
    <w:rPr>
      <w:color w:val="0000FF"/>
      <w:u w:val="single"/>
    </w:rPr>
  </w:style>
  <w:style w:type="paragraph" w:styleId="NormalWeb">
    <w:name w:val="Normal (Web)"/>
    <w:basedOn w:val="Normal"/>
    <w:uiPriority w:val="99"/>
    <w:semiHidden/>
    <w:unhideWhenUsed/>
    <w:rsid w:val="00CC7D69"/>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Default">
    <w:name w:val="Default"/>
    <w:rsid w:val="00F67196"/>
    <w:pPr>
      <w:autoSpaceDE w:val="0"/>
      <w:autoSpaceDN w:val="0"/>
      <w:adjustRightInd w:val="0"/>
      <w:spacing w:after="0" w:line="240" w:lineRule="auto"/>
    </w:pPr>
    <w:rPr>
      <w:rFonts w:ascii="Arial" w:hAnsi="Arial" w:cs="Arial"/>
      <w:color w:val="000000"/>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76349">
      <w:bodyDiv w:val="1"/>
      <w:marLeft w:val="0"/>
      <w:marRight w:val="0"/>
      <w:marTop w:val="0"/>
      <w:marBottom w:val="0"/>
      <w:divBdr>
        <w:top w:val="none" w:sz="0" w:space="0" w:color="auto"/>
        <w:left w:val="none" w:sz="0" w:space="0" w:color="auto"/>
        <w:bottom w:val="none" w:sz="0" w:space="0" w:color="auto"/>
        <w:right w:val="none" w:sz="0" w:space="0" w:color="auto"/>
      </w:divBdr>
    </w:div>
    <w:div w:id="135881926">
      <w:bodyDiv w:val="1"/>
      <w:marLeft w:val="0"/>
      <w:marRight w:val="0"/>
      <w:marTop w:val="0"/>
      <w:marBottom w:val="0"/>
      <w:divBdr>
        <w:top w:val="none" w:sz="0" w:space="0" w:color="auto"/>
        <w:left w:val="none" w:sz="0" w:space="0" w:color="auto"/>
        <w:bottom w:val="none" w:sz="0" w:space="0" w:color="auto"/>
        <w:right w:val="none" w:sz="0" w:space="0" w:color="auto"/>
      </w:divBdr>
    </w:div>
    <w:div w:id="684096584">
      <w:bodyDiv w:val="1"/>
      <w:marLeft w:val="0"/>
      <w:marRight w:val="0"/>
      <w:marTop w:val="0"/>
      <w:marBottom w:val="0"/>
      <w:divBdr>
        <w:top w:val="none" w:sz="0" w:space="0" w:color="auto"/>
        <w:left w:val="none" w:sz="0" w:space="0" w:color="auto"/>
        <w:bottom w:val="none" w:sz="0" w:space="0" w:color="auto"/>
        <w:right w:val="none" w:sz="0" w:space="0" w:color="auto"/>
      </w:divBdr>
    </w:div>
    <w:div w:id="1753039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Relationship Id="rId5" Type="http://schemas.openxmlformats.org/officeDocument/2006/relationships/hyperlink" Target="https://www.audacityteam.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60775-40BE-42D5-9BBA-1F18CC30B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500</Words>
  <Characters>3020</Characters>
  <Application>Microsoft Office Word</Application>
  <DocSecurity>0</DocSecurity>
  <Lines>68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Reviewer</cp:lastModifiedBy>
  <cp:revision>2</cp:revision>
  <dcterms:created xsi:type="dcterms:W3CDTF">2020-07-02T02:53:00Z</dcterms:created>
  <dcterms:modified xsi:type="dcterms:W3CDTF">2020-07-02T02:53:00Z</dcterms:modified>
</cp:coreProperties>
</file>