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380"/>
        <w:tblW w:w="0" w:type="auto"/>
        <w:tblLook w:val="04A0" w:firstRow="1" w:lastRow="0" w:firstColumn="1" w:lastColumn="0" w:noHBand="0" w:noVBand="1"/>
      </w:tblPr>
      <w:tblGrid>
        <w:gridCol w:w="4045"/>
        <w:gridCol w:w="2070"/>
        <w:gridCol w:w="1980"/>
        <w:gridCol w:w="1255"/>
      </w:tblGrid>
      <w:tr w:rsidR="00D43E07" w:rsidRPr="001E24F3" w14:paraId="57814825" w14:textId="77777777" w:rsidTr="004A3716">
        <w:tc>
          <w:tcPr>
            <w:tcW w:w="4045" w:type="dxa"/>
          </w:tcPr>
          <w:p w14:paraId="6E914A18" w14:textId="77777777" w:rsidR="00D43E07" w:rsidRPr="001E24F3" w:rsidRDefault="00D43E07" w:rsidP="004A3716">
            <w:pPr>
              <w:spacing w:line="480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1E24F3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4"/>
              </w:rPr>
              <w:t>Laboratory Measures</w:t>
            </w:r>
          </w:p>
        </w:tc>
        <w:tc>
          <w:tcPr>
            <w:tcW w:w="2070" w:type="dxa"/>
          </w:tcPr>
          <w:p w14:paraId="56D46411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1E24F3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4"/>
              </w:rPr>
              <w:t>Non-AKI</w:t>
            </w:r>
            <w:r w:rsidRPr="001E24F3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4"/>
                <w:position w:val="1"/>
              </w:rPr>
              <w:t xml:space="preserve"> (n=25)</w:t>
            </w:r>
          </w:p>
        </w:tc>
        <w:tc>
          <w:tcPr>
            <w:tcW w:w="1980" w:type="dxa"/>
          </w:tcPr>
          <w:p w14:paraId="2D0FC900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1E24F3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4"/>
              </w:rPr>
              <w:t>AKI</w:t>
            </w:r>
            <w:r w:rsidRPr="001E24F3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4"/>
                <w:position w:val="1"/>
              </w:rPr>
              <w:t xml:space="preserve"> (n=18)</w:t>
            </w:r>
          </w:p>
        </w:tc>
        <w:tc>
          <w:tcPr>
            <w:tcW w:w="1255" w:type="dxa"/>
          </w:tcPr>
          <w:p w14:paraId="519EE342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1E24F3">
              <w:rPr>
                <w:rFonts w:asciiTheme="majorBidi" w:eastAsia="Calibri" w:hAnsiTheme="majorBidi" w:cstheme="majorBidi"/>
                <w:b/>
                <w:bCs/>
                <w:color w:val="000000" w:themeColor="text1"/>
                <w:kern w:val="24"/>
                <w:position w:val="1"/>
              </w:rPr>
              <w:t>P-Value</w:t>
            </w:r>
          </w:p>
        </w:tc>
      </w:tr>
      <w:tr w:rsidR="00D43E07" w:rsidRPr="001E24F3" w14:paraId="30E0C45B" w14:textId="77777777" w:rsidTr="004A3716">
        <w:tc>
          <w:tcPr>
            <w:tcW w:w="4045" w:type="dxa"/>
          </w:tcPr>
          <w:p w14:paraId="15B9A63C" w14:textId="77777777" w:rsidR="00D43E07" w:rsidRPr="001E24F3" w:rsidRDefault="00D43E07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</w:t>
            </w:r>
            <w:proofErr w:type="spellStart"/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SCr</w:t>
            </w:r>
            <w:proofErr w:type="spellEnd"/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(mg/dL)</w:t>
            </w:r>
          </w:p>
        </w:tc>
        <w:tc>
          <w:tcPr>
            <w:tcW w:w="2070" w:type="dxa"/>
          </w:tcPr>
          <w:p w14:paraId="0E2B09C4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0.25 [0.20, 0.32]</w:t>
            </w:r>
          </w:p>
        </w:tc>
        <w:tc>
          <w:tcPr>
            <w:tcW w:w="1980" w:type="dxa"/>
          </w:tcPr>
          <w:p w14:paraId="24225FFF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 xml:space="preserve">0.28 [0.23, 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</w:t>
            </w: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.31]</w:t>
            </w:r>
          </w:p>
        </w:tc>
        <w:tc>
          <w:tcPr>
            <w:tcW w:w="1255" w:type="dxa"/>
          </w:tcPr>
          <w:p w14:paraId="55C99187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0.76</w:t>
            </w:r>
          </w:p>
        </w:tc>
      </w:tr>
      <w:tr w:rsidR="00D43E07" w:rsidRPr="001E24F3" w14:paraId="2A9EEB04" w14:textId="77777777" w:rsidTr="004A3716">
        <w:tc>
          <w:tcPr>
            <w:tcW w:w="4045" w:type="dxa"/>
          </w:tcPr>
          <w:p w14:paraId="39D9A882" w14:textId="77777777" w:rsidR="00D43E07" w:rsidRPr="003627DF" w:rsidRDefault="00D43E07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i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     </w:t>
            </w:r>
            <w:bookmarkStart w:id="0" w:name="OLE_LINK1"/>
            <w:r w:rsidRPr="003627DF">
              <w:rPr>
                <w:rFonts w:asciiTheme="majorBidi" w:eastAsia="Calibri" w:hAnsiTheme="majorBidi" w:cstheme="majorBidi"/>
                <w:b/>
                <w:i/>
                <w:color w:val="000000" w:themeColor="text1"/>
                <w:kern w:val="24"/>
              </w:rPr>
              <w:t>% Diff from Baseline</w:t>
            </w:r>
            <w:bookmarkEnd w:id="0"/>
          </w:p>
        </w:tc>
        <w:tc>
          <w:tcPr>
            <w:tcW w:w="2070" w:type="dxa"/>
          </w:tcPr>
          <w:p w14:paraId="6E2247B5" w14:textId="680E7543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-</w:t>
            </w:r>
            <w:r w:rsidR="00AB0FFB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13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 xml:space="preserve"> [-</w:t>
            </w:r>
            <w:r w:rsidR="00AB0FFB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26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 xml:space="preserve">, </w:t>
            </w:r>
            <w:r w:rsidR="00AB0FFB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10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]</w:t>
            </w:r>
          </w:p>
        </w:tc>
        <w:tc>
          <w:tcPr>
            <w:tcW w:w="1980" w:type="dxa"/>
          </w:tcPr>
          <w:p w14:paraId="3425EBB5" w14:textId="2D8AE2A3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-</w:t>
            </w:r>
            <w:r w:rsidR="00AB0FFB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16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 xml:space="preserve"> [</w:t>
            </w:r>
            <w:r w:rsidR="00AB0FFB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-23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 xml:space="preserve">, </w:t>
            </w:r>
            <w:r w:rsidR="00AB0FFB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6</w:t>
            </w: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]</w:t>
            </w:r>
          </w:p>
        </w:tc>
        <w:tc>
          <w:tcPr>
            <w:tcW w:w="1255" w:type="dxa"/>
          </w:tcPr>
          <w:p w14:paraId="2DD04975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0.19</w:t>
            </w:r>
          </w:p>
        </w:tc>
      </w:tr>
      <w:tr w:rsidR="00D43E07" w:rsidRPr="001E24F3" w14:paraId="75BF8FE3" w14:textId="77777777" w:rsidTr="004A3716">
        <w:tc>
          <w:tcPr>
            <w:tcW w:w="4045" w:type="dxa"/>
          </w:tcPr>
          <w:p w14:paraId="2DAAC64E" w14:textId="77777777" w:rsidR="00D43E07" w:rsidRPr="001E24F3" w:rsidDel="007C6B33" w:rsidRDefault="00D43E07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</w:t>
            </w:r>
            <w:proofErr w:type="spellStart"/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SCr</w:t>
            </w:r>
            <w:proofErr w:type="spellEnd"/>
            <w:r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GFR </w:t>
            </w: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(ml/min/1.73</w:t>
            </w: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  <w:vertAlign w:val="superscript"/>
              </w:rPr>
              <w:t>2</w:t>
            </w: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>)</w:t>
            </w:r>
          </w:p>
        </w:tc>
        <w:tc>
          <w:tcPr>
            <w:tcW w:w="2070" w:type="dxa"/>
          </w:tcPr>
          <w:p w14:paraId="0B866D9D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82.7 [69.4, 103.2]</w:t>
            </w:r>
          </w:p>
        </w:tc>
        <w:tc>
          <w:tcPr>
            <w:tcW w:w="1980" w:type="dxa"/>
          </w:tcPr>
          <w:p w14:paraId="3F27DA41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76.6 [66.8, 110.4]</w:t>
            </w:r>
          </w:p>
        </w:tc>
        <w:tc>
          <w:tcPr>
            <w:tcW w:w="1255" w:type="dxa"/>
          </w:tcPr>
          <w:p w14:paraId="76ECCE9F" w14:textId="77777777" w:rsidR="00D43E07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0.85</w:t>
            </w:r>
          </w:p>
        </w:tc>
      </w:tr>
      <w:tr w:rsidR="00D43E07" w:rsidRPr="001E24F3" w14:paraId="7C69E6E0" w14:textId="77777777" w:rsidTr="004A3716">
        <w:tc>
          <w:tcPr>
            <w:tcW w:w="4045" w:type="dxa"/>
          </w:tcPr>
          <w:p w14:paraId="50FFE77B" w14:textId="77777777" w:rsidR="00D43E07" w:rsidRPr="001E24F3" w:rsidRDefault="00D43E07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b/>
                <w:i/>
                <w:color w:val="000000" w:themeColor="text1"/>
                <w:kern w:val="24"/>
              </w:rPr>
              <w:t xml:space="preserve">         </w:t>
            </w:r>
            <w:bookmarkStart w:id="1" w:name="OLE_LINK2"/>
            <w:r w:rsidRPr="00117D65">
              <w:rPr>
                <w:rFonts w:asciiTheme="majorBidi" w:eastAsia="Calibri" w:hAnsiTheme="majorBidi" w:cstheme="majorBidi"/>
                <w:b/>
                <w:i/>
                <w:color w:val="000000" w:themeColor="text1"/>
                <w:kern w:val="24"/>
              </w:rPr>
              <w:t>% Diff from Baseline</w:t>
            </w:r>
            <w:r w:rsidRPr="001E24F3" w:rsidDel="007C6B3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</w:t>
            </w:r>
            <w:bookmarkEnd w:id="1"/>
          </w:p>
        </w:tc>
        <w:tc>
          <w:tcPr>
            <w:tcW w:w="2070" w:type="dxa"/>
          </w:tcPr>
          <w:p w14:paraId="046048CE" w14:textId="7370B628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15 [-1, 36]</w:t>
            </w:r>
          </w:p>
        </w:tc>
        <w:tc>
          <w:tcPr>
            <w:tcW w:w="1980" w:type="dxa"/>
          </w:tcPr>
          <w:p w14:paraId="7CD5C89F" w14:textId="3E9ECF02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19 [1, 31]</w:t>
            </w:r>
          </w:p>
        </w:tc>
        <w:tc>
          <w:tcPr>
            <w:tcW w:w="1255" w:type="dxa"/>
          </w:tcPr>
          <w:p w14:paraId="307E6809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0.89</w:t>
            </w:r>
          </w:p>
        </w:tc>
      </w:tr>
      <w:tr w:rsidR="00D43E07" w:rsidRPr="001E24F3" w14:paraId="4D0F6D30" w14:textId="77777777" w:rsidTr="004A3716">
        <w:tc>
          <w:tcPr>
            <w:tcW w:w="4045" w:type="dxa"/>
          </w:tcPr>
          <w:p w14:paraId="05CB15C4" w14:textId="77777777" w:rsidR="00D43E07" w:rsidRPr="001E24F3" w:rsidRDefault="00D43E07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BUN (mg/dL)</w:t>
            </w:r>
          </w:p>
        </w:tc>
        <w:tc>
          <w:tcPr>
            <w:tcW w:w="2070" w:type="dxa"/>
          </w:tcPr>
          <w:p w14:paraId="5B0EB361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4.0 [4.0, 7.0]</w:t>
            </w:r>
          </w:p>
        </w:tc>
        <w:tc>
          <w:tcPr>
            <w:tcW w:w="1980" w:type="dxa"/>
          </w:tcPr>
          <w:p w14:paraId="5E046C66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6.5 [5.0, 10.8]</w:t>
            </w:r>
          </w:p>
        </w:tc>
        <w:tc>
          <w:tcPr>
            <w:tcW w:w="1255" w:type="dxa"/>
          </w:tcPr>
          <w:p w14:paraId="6ABF6EED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0.83</w:t>
            </w:r>
          </w:p>
        </w:tc>
      </w:tr>
      <w:tr w:rsidR="00D43E07" w:rsidRPr="001E24F3" w14:paraId="41EEFDAA" w14:textId="77777777" w:rsidTr="004A3716">
        <w:tc>
          <w:tcPr>
            <w:tcW w:w="4045" w:type="dxa"/>
          </w:tcPr>
          <w:p w14:paraId="63DCA446" w14:textId="77777777" w:rsidR="00D43E07" w:rsidRPr="001E24F3" w:rsidRDefault="00D43E07" w:rsidP="004A3716">
            <w:pPr>
              <w:spacing w:line="480" w:lineRule="auto"/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</w:pPr>
            <w:r w:rsidRPr="001E24F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        </w:t>
            </w:r>
            <w:r w:rsidRPr="00117D65">
              <w:rPr>
                <w:rFonts w:asciiTheme="majorBidi" w:eastAsia="Calibri" w:hAnsiTheme="majorBidi" w:cstheme="majorBidi"/>
                <w:b/>
                <w:i/>
                <w:color w:val="000000" w:themeColor="text1"/>
                <w:kern w:val="24"/>
              </w:rPr>
              <w:t>% Diff from Baseline</w:t>
            </w:r>
            <w:r w:rsidRPr="001E24F3" w:rsidDel="007C6B33">
              <w:rPr>
                <w:rFonts w:asciiTheme="majorBidi" w:eastAsia="Calibri" w:hAnsiTheme="majorBidi" w:cstheme="majorBidi"/>
                <w:b/>
                <w:color w:val="000000" w:themeColor="text1"/>
                <w:kern w:val="24"/>
              </w:rPr>
              <w:t xml:space="preserve"> </w:t>
            </w:r>
          </w:p>
        </w:tc>
        <w:tc>
          <w:tcPr>
            <w:tcW w:w="2070" w:type="dxa"/>
          </w:tcPr>
          <w:p w14:paraId="22970978" w14:textId="0C232FE8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-31 [-50, -6]</w:t>
            </w:r>
          </w:p>
        </w:tc>
        <w:tc>
          <w:tcPr>
            <w:tcW w:w="1980" w:type="dxa"/>
          </w:tcPr>
          <w:p w14:paraId="1752F39F" w14:textId="61291430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-13 [-51, 12]</w:t>
            </w:r>
          </w:p>
        </w:tc>
        <w:tc>
          <w:tcPr>
            <w:tcW w:w="1255" w:type="dxa"/>
          </w:tcPr>
          <w:p w14:paraId="6458E8FC" w14:textId="77777777" w:rsidR="00D43E07" w:rsidRPr="001E24F3" w:rsidRDefault="00D43E07" w:rsidP="004A3716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  <w:kern w:val="24"/>
              </w:rPr>
              <w:t>0.89</w:t>
            </w:r>
          </w:p>
        </w:tc>
      </w:tr>
    </w:tbl>
    <w:p w14:paraId="08862EBD" w14:textId="77777777" w:rsidR="00D43E07" w:rsidRDefault="00D43E07" w:rsidP="00D43E07">
      <w:pPr>
        <w:rPr>
          <w:rFonts w:asciiTheme="majorBidi" w:hAnsiTheme="majorBidi" w:cstheme="majorBidi"/>
          <w:b/>
          <w:bCs/>
          <w:color w:val="000000" w:themeColor="text1"/>
        </w:rPr>
      </w:pPr>
      <w:r w:rsidRPr="001E24F3">
        <w:rPr>
          <w:rFonts w:asciiTheme="majorBidi" w:hAnsiTheme="majorBidi" w:cstheme="majorBidi"/>
          <w:b/>
          <w:bCs/>
          <w:color w:val="000000" w:themeColor="text1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</w:rPr>
        <w:t>S2</w:t>
      </w:r>
      <w:r w:rsidRPr="001E24F3">
        <w:rPr>
          <w:rFonts w:asciiTheme="majorBidi" w:hAnsiTheme="majorBidi" w:cstheme="majorBidi"/>
          <w:b/>
          <w:bCs/>
          <w:color w:val="000000" w:themeColor="text1"/>
        </w:rPr>
        <w:t>. Standard Laboratory Renal Measures by Post-Operative Day 7</w:t>
      </w:r>
    </w:p>
    <w:p w14:paraId="1EBBC32E" w14:textId="77777777" w:rsidR="00D43E07" w:rsidRDefault="00D43E07" w:rsidP="00D43E07">
      <w:pPr>
        <w:rPr>
          <w:rFonts w:asciiTheme="majorBidi" w:hAnsiTheme="majorBidi" w:cstheme="majorBidi"/>
          <w:b/>
          <w:bCs/>
          <w:color w:val="000000" w:themeColor="text1"/>
        </w:rPr>
      </w:pPr>
    </w:p>
    <w:p w14:paraId="243B903B" w14:textId="77777777" w:rsidR="00D43E07" w:rsidRDefault="00D43E07" w:rsidP="00D43E07">
      <w:pPr>
        <w:rPr>
          <w:rFonts w:asciiTheme="majorBidi" w:hAnsiTheme="majorBidi" w:cstheme="majorBidi"/>
          <w:b/>
          <w:bCs/>
          <w:color w:val="000000" w:themeColor="text1"/>
        </w:rPr>
      </w:pPr>
    </w:p>
    <w:p w14:paraId="1C18FD14" w14:textId="77777777" w:rsidR="00D43E07" w:rsidRDefault="00D43E07" w:rsidP="00D43E07">
      <w:pPr>
        <w:spacing w:line="480" w:lineRule="auto"/>
        <w:rPr>
          <w:rFonts w:asciiTheme="majorBidi" w:hAnsiTheme="majorBidi" w:cstheme="majorBidi"/>
          <w:color w:val="000000" w:themeColor="text1"/>
        </w:rPr>
      </w:pPr>
    </w:p>
    <w:p w14:paraId="05B1B359" w14:textId="77777777" w:rsidR="00D43E07" w:rsidRDefault="00D43E07" w:rsidP="00D43E07">
      <w:pPr>
        <w:spacing w:line="480" w:lineRule="auto"/>
        <w:rPr>
          <w:rFonts w:asciiTheme="majorBidi" w:hAnsiTheme="majorBidi" w:cstheme="majorBidi"/>
          <w:color w:val="000000" w:themeColor="text1"/>
        </w:rPr>
      </w:pPr>
      <w:r w:rsidRPr="001E24F3">
        <w:rPr>
          <w:rFonts w:asciiTheme="majorBidi" w:hAnsiTheme="majorBidi" w:cstheme="majorBidi"/>
          <w:color w:val="000000" w:themeColor="text1"/>
        </w:rPr>
        <w:t>Data represents laboratory values obtained by post-operative day 7 or right before discharge, whichever occurred earlier.</w:t>
      </w:r>
    </w:p>
    <w:p w14:paraId="0D3A10F6" w14:textId="77777777" w:rsidR="00D43E07" w:rsidRPr="001E24F3" w:rsidRDefault="00D43E07" w:rsidP="00D43E07">
      <w:pPr>
        <w:spacing w:line="480" w:lineRule="auto"/>
        <w:rPr>
          <w:rFonts w:asciiTheme="majorBidi" w:hAnsiTheme="majorBidi" w:cstheme="majorBidi"/>
          <w:color w:val="000000" w:themeColor="text1"/>
        </w:rPr>
      </w:pPr>
    </w:p>
    <w:p w14:paraId="07A9669E" w14:textId="77777777" w:rsidR="00D43E07" w:rsidRDefault="00D43E07" w:rsidP="00D43E07">
      <w:pPr>
        <w:rPr>
          <w:rFonts w:asciiTheme="majorBidi" w:hAnsiTheme="majorBidi" w:cstheme="majorBidi"/>
          <w:bCs/>
          <w:color w:val="000000" w:themeColor="text1"/>
        </w:rPr>
      </w:pPr>
      <w:r w:rsidRPr="003627DF">
        <w:rPr>
          <w:rFonts w:asciiTheme="majorBidi" w:hAnsiTheme="majorBidi" w:cstheme="majorBidi"/>
          <w:bCs/>
          <w:color w:val="000000" w:themeColor="text1"/>
        </w:rPr>
        <w:t>Abbreviations:</w:t>
      </w:r>
      <w:r>
        <w:rPr>
          <w:rFonts w:asciiTheme="majorBidi" w:hAnsiTheme="majorBidi" w:cstheme="majorBidi"/>
          <w:bCs/>
          <w:color w:val="000000" w:themeColor="text1"/>
        </w:rPr>
        <w:t xml:space="preserve"> </w:t>
      </w:r>
      <w:proofErr w:type="spellStart"/>
      <w:r w:rsidRPr="003627DF">
        <w:rPr>
          <w:rFonts w:asciiTheme="majorBidi" w:hAnsiTheme="majorBidi" w:cstheme="majorBidi"/>
          <w:bCs/>
          <w:color w:val="000000" w:themeColor="text1"/>
        </w:rPr>
        <w:t>SCr</w:t>
      </w:r>
      <w:proofErr w:type="spellEnd"/>
      <w:r w:rsidRPr="003627DF">
        <w:rPr>
          <w:rFonts w:asciiTheme="majorBidi" w:hAnsiTheme="majorBidi" w:cstheme="majorBidi"/>
          <w:bCs/>
          <w:color w:val="000000" w:themeColor="text1"/>
        </w:rPr>
        <w:t>-Serum Creatinine, GFR-Glomerular Filtration Rate, BUN-Blood Urea Nitrogen.</w:t>
      </w:r>
    </w:p>
    <w:p w14:paraId="08D26630" w14:textId="77777777" w:rsidR="00D43E07" w:rsidRPr="00D43E07" w:rsidRDefault="00D43E07">
      <w:pPr>
        <w:rPr>
          <w:rFonts w:asciiTheme="majorBidi" w:hAnsiTheme="majorBidi" w:cstheme="majorBidi"/>
          <w:bCs/>
          <w:color w:val="000000" w:themeColor="text1"/>
        </w:rPr>
      </w:pPr>
    </w:p>
    <w:sectPr w:rsidR="00D43E07" w:rsidRPr="00D43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E07"/>
    <w:rsid w:val="00AB0FFB"/>
    <w:rsid w:val="00D4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0FF6F"/>
  <w15:chartTrackingRefBased/>
  <w15:docId w15:val="{F3671C07-1A88-46C4-9DC8-6B198393E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Rochester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Abadeer, Maher</dc:creator>
  <cp:keywords/>
  <dc:description/>
  <cp:lastModifiedBy>Maher Abadeer</cp:lastModifiedBy>
  <cp:revision>2</cp:revision>
  <dcterms:created xsi:type="dcterms:W3CDTF">2022-04-27T19:36:00Z</dcterms:created>
  <dcterms:modified xsi:type="dcterms:W3CDTF">2022-05-07T15:26:00Z</dcterms:modified>
</cp:coreProperties>
</file>