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ED8" w:rsidRPr="00EF5A53" w:rsidRDefault="00396ED8" w:rsidP="00396ED8">
      <w:pPr>
        <w:pStyle w:val="EndNoteBibliography"/>
        <w:rPr>
          <w:rFonts w:ascii="Times New Roman" w:eastAsiaTheme="minorEastAsia" w:hAnsi="Times New Roman" w:cs="Times New Roman"/>
          <w:iCs/>
          <w:noProof w:val="0"/>
        </w:rPr>
      </w:pPr>
      <w:r w:rsidRPr="00EF5A53">
        <w:rPr>
          <w:rFonts w:ascii="Times New Roman" w:eastAsiaTheme="minorEastAsia" w:hAnsi="Times New Roman" w:cs="Times New Roman"/>
          <w:b/>
          <w:bCs/>
          <w:iCs/>
          <w:noProof w:val="0"/>
        </w:rPr>
        <w:t>Appendix 1</w:t>
      </w:r>
    </w:p>
    <w:p w:rsidR="00396ED8" w:rsidRPr="00EF5A53" w:rsidRDefault="00396ED8" w:rsidP="00396ED8">
      <w:pPr>
        <w:rPr>
          <w:rFonts w:ascii="Times New Roman" w:hAnsi="Times New Roman" w:cs="Times New Roman"/>
        </w:rPr>
      </w:pPr>
      <w:r w:rsidRPr="00EF5A53">
        <w:rPr>
          <w:rFonts w:ascii="Times New Roman" w:hAnsi="Times New Roman" w:cs="Times New Roman"/>
        </w:rPr>
        <w:t>Figure A1.  Latent-scale (single-pair ordinal response). Initial screen example, in Spanish.</w:t>
      </w:r>
    </w:p>
    <w:p w:rsidR="00396ED8" w:rsidRPr="00EF5A53" w:rsidRDefault="00396ED8" w:rsidP="00396ED8">
      <w:pPr>
        <w:rPr>
          <w:rFonts w:ascii="Times New Roman" w:hAnsi="Times New Roman" w:cs="Times New Roman"/>
        </w:rPr>
      </w:pPr>
      <w:r w:rsidRPr="00EF5A53">
        <w:rPr>
          <w:rFonts w:ascii="Times New Roman" w:hAnsi="Times New Roman" w:cs="Times New Roman"/>
          <w:noProof/>
        </w:rPr>
        <w:drawing>
          <wp:inline distT="0" distB="0" distL="0" distR="0" wp14:anchorId="7721D50E" wp14:editId="67F77989">
            <wp:extent cx="4162425" cy="2170737"/>
            <wp:effectExtent l="0" t="0" r="0" b="127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9023" cy="217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ED8" w:rsidRPr="00EF5A53" w:rsidRDefault="00396ED8" w:rsidP="00396ED8">
      <w:pPr>
        <w:rPr>
          <w:rFonts w:ascii="Times New Roman" w:hAnsi="Times New Roman" w:cs="Times New Roman"/>
        </w:rPr>
      </w:pPr>
      <w:r w:rsidRPr="00EF5A53">
        <w:rPr>
          <w:rFonts w:ascii="Times New Roman" w:hAnsi="Times New Roman" w:cs="Times New Roman"/>
        </w:rPr>
        <w:t>Ordinal response (matched pair) example (two screenshots [A vs B, then B vs. C], in Spanish).</w:t>
      </w:r>
    </w:p>
    <w:p w:rsidR="00396ED8" w:rsidRPr="00EF5A53" w:rsidRDefault="00396ED8" w:rsidP="00396ED8">
      <w:pPr>
        <w:rPr>
          <w:rFonts w:ascii="Times New Roman" w:hAnsi="Times New Roman" w:cs="Times New Roman"/>
        </w:rPr>
      </w:pPr>
      <w:r w:rsidRPr="00EF5A53">
        <w:rPr>
          <w:rFonts w:ascii="Times New Roman" w:hAnsi="Times New Roman" w:cs="Times New Roman"/>
          <w:noProof/>
        </w:rPr>
        <w:drawing>
          <wp:inline distT="0" distB="0" distL="0" distR="0" wp14:anchorId="1BFE7BED" wp14:editId="0CE4EFF1">
            <wp:extent cx="4514850" cy="3639410"/>
            <wp:effectExtent l="0" t="0" r="0" b="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8911" cy="364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ED8" w:rsidRPr="00EF5A53" w:rsidRDefault="00396ED8" w:rsidP="00396ED8">
      <w:pPr>
        <w:rPr>
          <w:rFonts w:ascii="Times New Roman" w:hAnsi="Times New Roman" w:cs="Times New Roman"/>
        </w:rPr>
      </w:pPr>
      <w:r w:rsidRPr="00EF5A5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5D5B6E9" wp14:editId="32D6D1A0">
            <wp:extent cx="4371975" cy="2905764"/>
            <wp:effectExtent l="0" t="0" r="0" b="8890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7426" cy="290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ED8" w:rsidRPr="00EF5A53" w:rsidRDefault="00396ED8" w:rsidP="00396ED8">
      <w:pPr>
        <w:pStyle w:val="EndNoteBibliography"/>
        <w:rPr>
          <w:rFonts w:ascii="Times New Roman" w:eastAsiaTheme="minorEastAsia" w:hAnsi="Times New Roman" w:cs="Times New Roman"/>
          <w:b/>
          <w:bCs/>
          <w:iCs/>
          <w:noProof w:val="0"/>
        </w:rPr>
      </w:pPr>
    </w:p>
    <w:p w:rsidR="00396ED8" w:rsidRPr="00EF5A53" w:rsidRDefault="00396ED8" w:rsidP="00396ED8">
      <w:pPr>
        <w:pStyle w:val="EndNoteBibliography"/>
        <w:rPr>
          <w:rFonts w:ascii="Times New Roman" w:eastAsiaTheme="minorEastAsia" w:hAnsi="Times New Roman" w:cs="Times New Roman"/>
          <w:iCs/>
          <w:noProof w:val="0"/>
        </w:rPr>
      </w:pPr>
      <w:r w:rsidRPr="00EF5A53">
        <w:rPr>
          <w:rFonts w:ascii="Times New Roman" w:eastAsiaTheme="minorEastAsia" w:hAnsi="Times New Roman" w:cs="Times New Roman"/>
          <w:iCs/>
          <w:noProof w:val="0"/>
        </w:rPr>
        <w:t>Table A1: Scale factors of heteroskedastic logit model</w:t>
      </w:r>
    </w:p>
    <w:tbl>
      <w:tblPr>
        <w:tblW w:w="6314" w:type="dxa"/>
        <w:tblLook w:val="04A0" w:firstRow="1" w:lastRow="0" w:firstColumn="1" w:lastColumn="0" w:noHBand="0" w:noVBand="1"/>
      </w:tblPr>
      <w:tblGrid>
        <w:gridCol w:w="1131"/>
        <w:gridCol w:w="774"/>
        <w:gridCol w:w="821"/>
        <w:gridCol w:w="873"/>
        <w:gridCol w:w="905"/>
        <w:gridCol w:w="905"/>
        <w:gridCol w:w="905"/>
      </w:tblGrid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Coef.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0.394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1.391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Task type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Latent pair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Matched  pair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-1.318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96ED8" w:rsidRPr="00BE7C4C" w:rsidTr="00BB1404">
        <w:trPr>
          <w:trHeight w:val="267"/>
        </w:trPr>
        <w:tc>
          <w:tcPr>
            <w:tcW w:w="2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Duration of each task (seconds)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Latent pair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to 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-0.193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</w:tr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  to 29  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to 59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-0.320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above 60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-0.308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Matched pair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to 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to 29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-0.005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0.925</w:t>
            </w:r>
          </w:p>
        </w:tc>
      </w:tr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to 59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96ED8" w:rsidRPr="00BE7C4C" w:rsidTr="00BB1404">
        <w:trPr>
          <w:trHeight w:val="267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above 60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-0.025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sz w:val="20"/>
                <w:szCs w:val="20"/>
              </w:rPr>
              <w:t>0.693</w:t>
            </w:r>
          </w:p>
        </w:tc>
      </w:tr>
    </w:tbl>
    <w:p w:rsidR="00396ED8" w:rsidRPr="00EF5A53" w:rsidRDefault="00396ED8" w:rsidP="00396ED8">
      <w:pPr>
        <w:pStyle w:val="EndNoteBibliography"/>
        <w:rPr>
          <w:rFonts w:ascii="Times New Roman" w:eastAsiaTheme="minorEastAsia" w:hAnsi="Times New Roman" w:cs="Times New Roman"/>
          <w:iCs/>
          <w:noProof w:val="0"/>
        </w:rPr>
      </w:pPr>
    </w:p>
    <w:p w:rsidR="00396ED8" w:rsidRPr="00EF5A53" w:rsidRDefault="00396ED8" w:rsidP="00396ED8">
      <w:pPr>
        <w:spacing w:after="0" w:line="240" w:lineRule="auto"/>
        <w:rPr>
          <w:rFonts w:ascii="Times New Roman" w:eastAsiaTheme="minorEastAsia" w:hAnsi="Times New Roman" w:cs="Times New Roman"/>
          <w:iCs/>
        </w:rPr>
      </w:pPr>
      <w:r w:rsidRPr="00EF5A53">
        <w:rPr>
          <w:rFonts w:ascii="Times New Roman" w:hAnsi="Times New Roman" w:cs="Times New Roman"/>
        </w:rPr>
        <w:t xml:space="preserve">*coefficients presented in log-scale term. '.' </w:t>
      </w:r>
      <w:r w:rsidRPr="00EF5A53">
        <w:rPr>
          <w:rFonts w:ascii="Times New Roman" w:eastAsiaTheme="minorEastAsia" w:hAnsi="Times New Roman" w:cs="Times New Roman"/>
          <w:iCs/>
        </w:rPr>
        <w:t>Represented the omitted category</w:t>
      </w:r>
    </w:p>
    <w:p w:rsidR="00396ED8" w:rsidRPr="00EF5A53" w:rsidRDefault="00396ED8" w:rsidP="00396ED8">
      <w:pPr>
        <w:pStyle w:val="EndNoteBibliography"/>
        <w:rPr>
          <w:rFonts w:ascii="Times New Roman" w:eastAsiaTheme="minorEastAsia" w:hAnsi="Times New Roman" w:cs="Times New Roman"/>
          <w:iCs/>
          <w:noProof w:val="0"/>
        </w:rPr>
      </w:pPr>
    </w:p>
    <w:p w:rsidR="00396ED8" w:rsidRPr="00EF5A53" w:rsidRDefault="00396ED8" w:rsidP="00396ED8">
      <w:pPr>
        <w:rPr>
          <w:rFonts w:ascii="Times New Roman" w:eastAsiaTheme="minorEastAsia" w:hAnsi="Times New Roman" w:cs="Times New Roman"/>
          <w:iCs/>
        </w:rPr>
      </w:pPr>
    </w:p>
    <w:p w:rsidR="00396ED8" w:rsidRPr="00EF5A53" w:rsidRDefault="00396ED8" w:rsidP="00396ED8">
      <w:pPr>
        <w:rPr>
          <w:rFonts w:ascii="Times New Roman" w:eastAsiaTheme="minorEastAsia" w:hAnsi="Times New Roman" w:cs="Times New Roman"/>
          <w:iCs/>
        </w:rPr>
      </w:pPr>
    </w:p>
    <w:p w:rsidR="00396ED8" w:rsidRPr="00EF5A53" w:rsidRDefault="00396ED8" w:rsidP="00396ED8">
      <w:pPr>
        <w:pStyle w:val="EndNoteBibliography"/>
        <w:rPr>
          <w:rFonts w:ascii="Times New Roman" w:eastAsiaTheme="minorEastAsia" w:hAnsi="Times New Roman" w:cs="Times New Roman"/>
          <w:iCs/>
          <w:noProof w:val="0"/>
        </w:rPr>
      </w:pPr>
    </w:p>
    <w:p w:rsidR="00396ED8" w:rsidRPr="00EF5A53" w:rsidRDefault="00396ED8" w:rsidP="00396ED8">
      <w:pPr>
        <w:pStyle w:val="EndNoteBibliography"/>
        <w:rPr>
          <w:rFonts w:ascii="Times New Roman" w:eastAsiaTheme="minorEastAsia" w:hAnsi="Times New Roman" w:cs="Times New Roman"/>
          <w:iCs/>
          <w:noProof w:val="0"/>
        </w:rPr>
      </w:pPr>
      <w:r w:rsidRPr="00EF5A53">
        <w:rPr>
          <w:rFonts w:ascii="Times New Roman" w:eastAsiaTheme="minorEastAsia" w:hAnsi="Times New Roman" w:cs="Times New Roman"/>
          <w:iCs/>
          <w:noProof w:val="0"/>
        </w:rPr>
        <w:lastRenderedPageBreak/>
        <w:t>Table A2: Summary of the converged estimated models</w:t>
      </w:r>
    </w:p>
    <w:tbl>
      <w:tblPr>
        <w:tblW w:w="7140" w:type="dxa"/>
        <w:tblLook w:val="04A0" w:firstRow="1" w:lastRow="0" w:firstColumn="1" w:lastColumn="0" w:noHBand="0" w:noVBand="1"/>
      </w:tblPr>
      <w:tblGrid>
        <w:gridCol w:w="3180"/>
        <w:gridCol w:w="1061"/>
        <w:gridCol w:w="1400"/>
        <w:gridCol w:w="1600"/>
      </w:tblGrid>
      <w:tr w:rsidR="00396ED8" w:rsidRPr="00BE7C4C" w:rsidTr="00BB1404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Log-likelihood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Bayesian Information Criterion (BIC)</w:t>
            </w:r>
          </w:p>
        </w:tc>
      </w:tr>
      <w:tr w:rsidR="00396ED8" w:rsidRPr="00BE7C4C" w:rsidTr="00BB1404">
        <w:trPr>
          <w:trHeight w:val="300"/>
        </w:trPr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Conditional logit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-19377.1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38981.67</w:t>
            </w:r>
          </w:p>
        </w:tc>
      </w:tr>
      <w:tr w:rsidR="00396ED8" w:rsidRPr="00BE7C4C" w:rsidTr="00BB1404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Heteroskedastic logit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-19041.8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38383.63</w:t>
            </w:r>
          </w:p>
        </w:tc>
      </w:tr>
      <w:tr w:rsidR="00396ED8" w:rsidRPr="00BE7C4C" w:rsidTr="00BB1404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Latent class logit (2 classes)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-17185.7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35209.13</w:t>
            </w:r>
          </w:p>
        </w:tc>
      </w:tr>
      <w:tr w:rsidR="00396ED8" w:rsidRPr="00BE7C4C" w:rsidTr="00BB1404">
        <w:trPr>
          <w:trHeight w:val="300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Scale adjusted latent class logits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ED8" w:rsidRPr="00BE7C4C" w:rsidTr="00BB1404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scale and 2 taste classes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-17359.2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35400.94</w:t>
            </w:r>
          </w:p>
        </w:tc>
      </w:tr>
      <w:tr w:rsidR="00396ED8" w:rsidRPr="00BE7C4C" w:rsidTr="00BB1404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scale and 3 taste classes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-17068.9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35203.06</w:t>
            </w:r>
          </w:p>
        </w:tc>
      </w:tr>
      <w:tr w:rsidR="00396ED8" w:rsidRPr="00BE7C4C" w:rsidTr="00BB1404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 scale and 2 taste classes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-17208.5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35316.91</w:t>
            </w:r>
          </w:p>
        </w:tc>
      </w:tr>
      <w:tr w:rsidR="00396ED8" w:rsidRPr="00BE7C4C" w:rsidTr="00BB1404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 scale and 3 taste classes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-16914.7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35112.00</w:t>
            </w:r>
          </w:p>
        </w:tc>
      </w:tr>
      <w:tr w:rsidR="00396ED8" w:rsidRPr="00BE7C4C" w:rsidTr="00BB1404">
        <w:trPr>
          <w:trHeight w:val="300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models with more classes did not converge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96ED8" w:rsidRPr="00EF5A53" w:rsidRDefault="00396ED8" w:rsidP="00396ED8">
      <w:pPr>
        <w:pStyle w:val="EndNoteBibliography"/>
        <w:rPr>
          <w:rFonts w:ascii="Times New Roman" w:eastAsiaTheme="minorEastAsia" w:hAnsi="Times New Roman" w:cs="Times New Roman"/>
          <w:iCs/>
          <w:noProof w:val="0"/>
        </w:rPr>
      </w:pPr>
    </w:p>
    <w:p w:rsidR="00396ED8" w:rsidRPr="00EF5A53" w:rsidRDefault="00396ED8" w:rsidP="00396ED8">
      <w:pPr>
        <w:rPr>
          <w:rFonts w:ascii="Times New Roman" w:eastAsiaTheme="minorEastAsia" w:hAnsi="Times New Roman" w:cs="Times New Roman"/>
          <w:iCs/>
        </w:rPr>
      </w:pPr>
      <w:r w:rsidRPr="00EF5A53">
        <w:rPr>
          <w:rFonts w:ascii="Times New Roman" w:eastAsiaTheme="minorEastAsia" w:hAnsi="Times New Roman" w:cs="Times New Roman"/>
          <w:iCs/>
        </w:rPr>
        <w:br w:type="page"/>
      </w:r>
    </w:p>
    <w:p w:rsidR="00396ED8" w:rsidRPr="00EF5A53" w:rsidRDefault="00396ED8" w:rsidP="00396ED8">
      <w:pPr>
        <w:pStyle w:val="EndNoteBibliography"/>
        <w:rPr>
          <w:rFonts w:ascii="Times New Roman" w:eastAsiaTheme="minorEastAsia" w:hAnsi="Times New Roman" w:cs="Times New Roman"/>
          <w:iCs/>
          <w:noProof w:val="0"/>
        </w:rPr>
      </w:pPr>
    </w:p>
    <w:p w:rsidR="00396ED8" w:rsidRPr="00EF5A53" w:rsidRDefault="00396ED8" w:rsidP="00396ED8">
      <w:pPr>
        <w:pStyle w:val="EndNoteBibliography"/>
        <w:rPr>
          <w:rFonts w:ascii="Times New Roman" w:eastAsiaTheme="minorEastAsia" w:hAnsi="Times New Roman" w:cs="Times New Roman"/>
          <w:iCs/>
          <w:noProof w:val="0"/>
        </w:rPr>
      </w:pPr>
      <w:r w:rsidRPr="00EF5A53">
        <w:rPr>
          <w:rFonts w:ascii="Times New Roman" w:eastAsiaTheme="minorEastAsia" w:hAnsi="Times New Roman" w:cs="Times New Roman"/>
          <w:iCs/>
          <w:noProof w:val="0"/>
        </w:rPr>
        <w:t xml:space="preserve">Table A3: Heteroskedastic variables of the SALC model </w:t>
      </w:r>
    </w:p>
    <w:tbl>
      <w:tblPr>
        <w:tblW w:w="6880" w:type="dxa"/>
        <w:tblLook w:val="04A0" w:firstRow="1" w:lastRow="0" w:firstColumn="1" w:lastColumn="0" w:noHBand="0" w:noVBand="1"/>
      </w:tblPr>
      <w:tblGrid>
        <w:gridCol w:w="1120"/>
        <w:gridCol w:w="960"/>
        <w:gridCol w:w="960"/>
        <w:gridCol w:w="960"/>
        <w:gridCol w:w="960"/>
        <w:gridCol w:w="960"/>
        <w:gridCol w:w="960"/>
      </w:tblGrid>
      <w:tr w:rsidR="00396ED8" w:rsidRPr="00BE7C4C" w:rsidTr="00BB1404">
        <w:trPr>
          <w:gridBefore w:val="1"/>
          <w:wBefore w:w="1120" w:type="dxa"/>
          <w:trHeight w:val="315"/>
        </w:trPr>
        <w:tc>
          <w:tcPr>
            <w:tcW w:w="28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scale class 1 (34.21 %)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scale class 2 (65.79 %)</w:t>
            </w:r>
          </w:p>
        </w:tc>
      </w:tr>
      <w:tr w:rsidR="00396ED8" w:rsidRPr="00BE7C4C" w:rsidTr="00BB1404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S.E.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96ED8" w:rsidRPr="00BE7C4C" w:rsidTr="00BB140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396ED8" w:rsidRPr="00BE7C4C" w:rsidTr="00BB140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Task type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ED8" w:rsidRPr="00BE7C4C" w:rsidTr="00BB140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Latent pair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96ED8" w:rsidRPr="00BE7C4C" w:rsidTr="00BB140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Matched pair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396ED8" w:rsidRPr="00BE7C4C" w:rsidTr="00BB1404">
        <w:trPr>
          <w:trHeight w:val="300"/>
        </w:trPr>
        <w:tc>
          <w:tcPr>
            <w:tcW w:w="3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Duration of each task (seconds)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ED8" w:rsidRPr="00BE7C4C" w:rsidTr="00BB140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Latent pair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ED8" w:rsidRPr="00BE7C4C" w:rsidTr="00BB140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to 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0.407</w:t>
            </w:r>
          </w:p>
        </w:tc>
      </w:tr>
      <w:tr w:rsidR="00396ED8" w:rsidRPr="00BE7C4C" w:rsidTr="00BB140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 to 29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96ED8" w:rsidRPr="00BE7C4C" w:rsidTr="00BB140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to 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396ED8" w:rsidRPr="00BE7C4C" w:rsidTr="00BB140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above 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</w:tr>
      <w:tr w:rsidR="00396ED8" w:rsidRPr="00BE7C4C" w:rsidTr="00BB140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Matched pair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ED8" w:rsidRPr="00BE7C4C" w:rsidTr="00BB140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to 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</w:tr>
      <w:tr w:rsidR="00396ED8" w:rsidRPr="00BE7C4C" w:rsidTr="00BB140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to 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0.815</w:t>
            </w:r>
          </w:p>
        </w:tc>
      </w:tr>
      <w:tr w:rsidR="00396ED8" w:rsidRPr="00BE7C4C" w:rsidTr="00BB140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to 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96ED8" w:rsidRPr="00BE7C4C" w:rsidTr="00BB1404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above 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0.673</w:t>
            </w:r>
          </w:p>
        </w:tc>
      </w:tr>
    </w:tbl>
    <w:p w:rsidR="00396ED8" w:rsidRPr="00EF5A53" w:rsidRDefault="00396ED8" w:rsidP="00396ED8">
      <w:pPr>
        <w:spacing w:after="0" w:line="240" w:lineRule="auto"/>
        <w:rPr>
          <w:rFonts w:ascii="Times New Roman" w:hAnsi="Times New Roman" w:cs="Times New Roman"/>
        </w:rPr>
      </w:pPr>
      <w:bookmarkStart w:id="0" w:name="_Hlk94432716"/>
      <w:r w:rsidRPr="00EF5A53">
        <w:rPr>
          <w:rFonts w:ascii="Times New Roman" w:hAnsi="Times New Roman" w:cs="Times New Roman"/>
        </w:rPr>
        <w:t>*Heteroskedastic coefficients presented in log-scale term. '.' Represented the omitted category</w:t>
      </w:r>
    </w:p>
    <w:p w:rsidR="00396ED8" w:rsidRPr="00EF5A53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Pr="00EF5A53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Pr="00EF5A53" w:rsidRDefault="00396ED8" w:rsidP="00396ED8">
      <w:pPr>
        <w:spacing w:after="0" w:line="240" w:lineRule="auto"/>
        <w:rPr>
          <w:rFonts w:ascii="Times New Roman" w:eastAsiaTheme="minorEastAsia" w:hAnsi="Times New Roman" w:cs="Times New Roman"/>
          <w:iCs/>
        </w:rPr>
      </w:pPr>
      <w:r w:rsidRPr="00EF5A53">
        <w:rPr>
          <w:rFonts w:ascii="Times New Roman" w:hAnsi="Times New Roman" w:cs="Times New Roman"/>
        </w:rPr>
        <w:t>Table A4:</w:t>
      </w:r>
      <w:r w:rsidRPr="00EF5A53">
        <w:rPr>
          <w:rFonts w:ascii="Times New Roman" w:eastAsiaTheme="minorEastAsia" w:hAnsi="Times New Roman" w:cs="Times New Roman"/>
          <w:iCs/>
        </w:rPr>
        <w:t xml:space="preserve"> Scale class grade-of-membership variables of the SALC model</w:t>
      </w:r>
    </w:p>
    <w:tbl>
      <w:tblPr>
        <w:tblW w:w="4349" w:type="dxa"/>
        <w:tblLook w:val="04A0" w:firstRow="1" w:lastRow="0" w:firstColumn="1" w:lastColumn="0" w:noHBand="0" w:noVBand="1"/>
      </w:tblPr>
      <w:tblGrid>
        <w:gridCol w:w="1620"/>
        <w:gridCol w:w="809"/>
        <w:gridCol w:w="960"/>
        <w:gridCol w:w="960"/>
      </w:tblGrid>
      <w:tr w:rsidR="00396ED8" w:rsidRPr="00BE7C4C" w:rsidTr="00BB1404">
        <w:trPr>
          <w:trHeight w:val="315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15-29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0.576</w:t>
            </w: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30-44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45-59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60-80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0.345</w:t>
            </w:r>
          </w:p>
        </w:tc>
      </w:tr>
      <w:tr w:rsidR="00396ED8" w:rsidRPr="00BE7C4C" w:rsidTr="00BB1404">
        <w:trPr>
          <w:trHeight w:val="300"/>
        </w:trPr>
        <w:tc>
          <w:tcPr>
            <w:tcW w:w="3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Difficulty level of questionnaire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Difficult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0.524</w:t>
            </w:r>
          </w:p>
        </w:tc>
      </w:tr>
      <w:tr w:rsidR="00396ED8" w:rsidRPr="00BE7C4C" w:rsidTr="00BB1404">
        <w:trPr>
          <w:trHeight w:val="300"/>
        </w:trPr>
        <w:tc>
          <w:tcPr>
            <w:tcW w:w="4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Understanding of different health state </w:t>
            </w: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Easy/Moderate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0.504</w:t>
            </w:r>
          </w:p>
        </w:tc>
      </w:tr>
      <w:tr w:rsidR="00396ED8" w:rsidRPr="00BE7C4C" w:rsidTr="00BB1404">
        <w:trPr>
          <w:trHeight w:val="300"/>
        </w:trPr>
        <w:tc>
          <w:tcPr>
            <w:tcW w:w="3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Difficulty to choose an answer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Difficult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0.271</w:t>
            </w: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cTTO completed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0.505</w:t>
            </w:r>
          </w:p>
        </w:tc>
      </w:tr>
      <w:tr w:rsidR="00396ED8" w:rsidRPr="00BE7C4C" w:rsidTr="00BB1404">
        <w:trPr>
          <w:trHeight w:val="300"/>
        </w:trPr>
        <w:tc>
          <w:tcPr>
            <w:tcW w:w="4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Interview time, excluding cTTO time (min)</w:t>
            </w: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0-10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0.136</w:t>
            </w: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10-15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Above 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0.666</w:t>
            </w:r>
          </w:p>
        </w:tc>
      </w:tr>
      <w:tr w:rsidR="00396ED8" w:rsidRPr="00BE7C4C" w:rsidTr="00BB1404">
        <w:trPr>
          <w:trHeight w:val="300"/>
        </w:trPr>
        <w:tc>
          <w:tcPr>
            <w:tcW w:w="3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Interview time - with cTTO (min)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0-30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0.663</w:t>
            </w: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30-40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96ED8" w:rsidRPr="00BE7C4C" w:rsidTr="00BB1404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Above 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6ED8" w:rsidRPr="00BE7C4C" w:rsidRDefault="00396ED8" w:rsidP="00BB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7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0.805</w:t>
            </w:r>
          </w:p>
        </w:tc>
      </w:tr>
    </w:tbl>
    <w:p w:rsidR="00396ED8" w:rsidRPr="00EF5A53" w:rsidRDefault="00396ED8" w:rsidP="00396ED8">
      <w:pPr>
        <w:spacing w:after="0" w:line="240" w:lineRule="auto"/>
        <w:rPr>
          <w:rFonts w:ascii="Times New Roman" w:hAnsi="Times New Roman" w:cs="Times New Roman"/>
        </w:rPr>
      </w:pPr>
      <w:r w:rsidRPr="00EF5A53">
        <w:rPr>
          <w:rFonts w:ascii="Times New Roman" w:hAnsi="Times New Roman" w:cs="Times New Roman"/>
        </w:rPr>
        <w:t xml:space="preserve">*coefficients are in odd ratio </w:t>
      </w:r>
    </w:p>
    <w:p w:rsidR="00396ED8" w:rsidRPr="00EF5A53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p w:rsidR="00396ED8" w:rsidRPr="00EF5A53" w:rsidRDefault="00396ED8" w:rsidP="00396ED8">
      <w:pPr>
        <w:spacing w:after="0" w:line="240" w:lineRule="auto"/>
        <w:rPr>
          <w:rFonts w:ascii="Times New Roman" w:hAnsi="Times New Roman" w:cs="Times New Roman"/>
        </w:rPr>
      </w:pPr>
    </w:p>
    <w:bookmarkEnd w:id="0"/>
    <w:p w:rsidR="00396ED8" w:rsidRPr="00EF5A53" w:rsidRDefault="00396ED8" w:rsidP="00396ED8">
      <w:pPr>
        <w:pStyle w:val="EndNoteBibliography"/>
        <w:rPr>
          <w:rFonts w:ascii="Times New Roman" w:hAnsi="Times New Roman" w:cs="Times New Roman"/>
          <w:iCs/>
        </w:rPr>
      </w:pPr>
      <w:r w:rsidRPr="00EF5A53">
        <w:rPr>
          <w:rFonts w:ascii="Times New Roman" w:eastAsiaTheme="minorEastAsia" w:hAnsi="Times New Roman" w:cs="Times New Roman"/>
          <w:iCs/>
          <w:noProof w:val="0"/>
        </w:rPr>
        <w:t>Figure A2:</w:t>
      </w:r>
      <w:r w:rsidRPr="00EF5A53">
        <w:rPr>
          <w:rFonts w:ascii="Times New Roman" w:hAnsi="Times New Roman" w:cs="Times New Roman"/>
          <w:iCs/>
        </w:rPr>
        <w:t xml:space="preserve"> Distribution of Individual grade-of-membership of taste classes in 2scale-3taste class SALC model</w:t>
      </w:r>
    </w:p>
    <w:p w:rsidR="00396ED8" w:rsidRPr="00EF5A53" w:rsidRDefault="00396ED8" w:rsidP="00396ED8">
      <w:pPr>
        <w:pStyle w:val="EndNoteBibliography"/>
        <w:rPr>
          <w:rFonts w:ascii="Times New Roman" w:eastAsiaTheme="minorEastAsia" w:hAnsi="Times New Roman" w:cs="Times New Roman"/>
          <w:iCs/>
          <w:noProof w:val="0"/>
        </w:rPr>
      </w:pPr>
      <w:r w:rsidRPr="00EF5A53">
        <w:rPr>
          <w:rFonts w:ascii="Times New Roman" w:hAnsi="Times New Roman" w:cs="Times New Roman"/>
        </w:rPr>
        <w:drawing>
          <wp:inline distT="0" distB="0" distL="0" distR="0" wp14:anchorId="7634BDD0" wp14:editId="6062DAD5">
            <wp:extent cx="3657600" cy="2262605"/>
            <wp:effectExtent l="0" t="0" r="0" b="4445"/>
            <wp:docPr id="7" name="Picture 7" descr="Chart, line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988" cy="226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ED8" w:rsidRPr="00EF5A53" w:rsidRDefault="00396ED8" w:rsidP="00396ED8">
      <w:pPr>
        <w:pStyle w:val="EndNoteBibliography"/>
        <w:rPr>
          <w:rFonts w:ascii="Times New Roman" w:eastAsiaTheme="minorEastAsia" w:hAnsi="Times New Roman" w:cs="Times New Roman"/>
          <w:iCs/>
          <w:noProof w:val="0"/>
        </w:rPr>
      </w:pPr>
    </w:p>
    <w:p w:rsidR="00396ED8" w:rsidRPr="00EF5A53" w:rsidRDefault="00396ED8" w:rsidP="00396ED8">
      <w:pPr>
        <w:pStyle w:val="EndNoteBibliography"/>
        <w:rPr>
          <w:rFonts w:ascii="Times New Roman" w:hAnsi="Times New Roman" w:cs="Times New Roman"/>
          <w:iCs/>
        </w:rPr>
      </w:pPr>
      <w:r w:rsidRPr="00EF5A53">
        <w:rPr>
          <w:rFonts w:ascii="Times New Roman" w:eastAsiaTheme="minorEastAsia" w:hAnsi="Times New Roman" w:cs="Times New Roman"/>
          <w:iCs/>
          <w:noProof w:val="0"/>
        </w:rPr>
        <w:lastRenderedPageBreak/>
        <w:t>Figure A3:</w:t>
      </w:r>
      <w:r w:rsidRPr="00EF5A53">
        <w:rPr>
          <w:rFonts w:ascii="Times New Roman" w:hAnsi="Times New Roman" w:cs="Times New Roman"/>
          <w:iCs/>
        </w:rPr>
        <w:t xml:space="preserve"> Distribution of Individual grade-of-membership of scale class 2 in 2scale-3taste class SALC model</w:t>
      </w:r>
    </w:p>
    <w:p w:rsidR="00396ED8" w:rsidRPr="00EF5A53" w:rsidRDefault="00396ED8" w:rsidP="00396ED8">
      <w:pPr>
        <w:pStyle w:val="EndNoteBibliography"/>
        <w:rPr>
          <w:rFonts w:ascii="Times New Roman" w:hAnsi="Times New Roman" w:cs="Times New Roman"/>
          <w:iCs/>
        </w:rPr>
      </w:pPr>
      <w:r w:rsidRPr="00EF5A53">
        <w:rPr>
          <w:rFonts w:ascii="Times New Roman" w:hAnsi="Times New Roman" w:cs="Times New Roman"/>
        </w:rPr>
        <w:drawing>
          <wp:inline distT="0" distB="0" distL="0" distR="0" wp14:anchorId="4B720A66" wp14:editId="7105CFE8">
            <wp:extent cx="3444411" cy="2130725"/>
            <wp:effectExtent l="0" t="0" r="3810" b="3175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865" cy="214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ED8" w:rsidRPr="00EF5A53" w:rsidRDefault="00396ED8" w:rsidP="00396ED8">
      <w:pPr>
        <w:pStyle w:val="EndNoteBibliography"/>
        <w:rPr>
          <w:rFonts w:ascii="Times New Roman" w:eastAsiaTheme="minorEastAsia" w:hAnsi="Times New Roman" w:cs="Times New Roman"/>
          <w:iCs/>
          <w:noProof w:val="0"/>
        </w:rPr>
      </w:pPr>
    </w:p>
    <w:p w:rsidR="00000F57" w:rsidRDefault="00396ED8">
      <w:bookmarkStart w:id="1" w:name="_GoBack"/>
      <w:bookmarkEnd w:id="1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ED8"/>
    <w:rsid w:val="0007695B"/>
    <w:rsid w:val="00396ED8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FA4883-1D45-4C21-BDDC-E290604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E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396ED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96ED8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474</Words>
  <Characters>2703</Characters>
  <Application>Microsoft Office Word</Application>
  <DocSecurity>0</DocSecurity>
  <Lines>22</Lines>
  <Paragraphs>6</Paragraphs>
  <ScaleCrop>false</ScaleCrop>
  <Company>Springer Nature IT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2022-05-16T09:46:00Z</dcterms:created>
  <dcterms:modified xsi:type="dcterms:W3CDTF">2022-05-16T09:46:00Z</dcterms:modified>
</cp:coreProperties>
</file>