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07" w:type="dxa"/>
        <w:tblLook w:val="01E0" w:firstRow="1" w:lastRow="1" w:firstColumn="1" w:lastColumn="1" w:noHBand="0" w:noVBand="0"/>
      </w:tblPr>
      <w:tblGrid>
        <w:gridCol w:w="2457"/>
        <w:gridCol w:w="411"/>
        <w:gridCol w:w="419"/>
        <w:gridCol w:w="854"/>
        <w:gridCol w:w="751"/>
      </w:tblGrid>
      <w:tr w:rsidR="002613D5" w14:paraId="115CFF41" w14:textId="77777777" w:rsidTr="00715549">
        <w:trPr>
          <w:trHeight w:val="338"/>
        </w:trPr>
        <w:tc>
          <w:tcPr>
            <w:tcW w:w="0" w:type="auto"/>
            <w:tcBorders>
              <w:top w:val="single" w:sz="2" w:space="0" w:color="B4B4B4"/>
              <w:bottom w:val="single" w:sz="2" w:space="0" w:color="B4B4B4"/>
            </w:tcBorders>
          </w:tcPr>
          <w:p w14:paraId="0C3F8E1A" w14:textId="77777777" w:rsidR="002613D5" w:rsidRDefault="002613D5" w:rsidP="00DB70CB">
            <w:pPr>
              <w:pStyle w:val="TableParagraph"/>
              <w:spacing w:before="87" w:line="240" w:lineRule="auto"/>
              <w:rPr>
                <w:rFonts w:ascii="Arial"/>
                <w:sz w:val="14"/>
              </w:rPr>
            </w:pPr>
            <w:r>
              <w:rPr>
                <w:rFonts w:ascii="Arial"/>
                <w:w w:val="105"/>
                <w:sz w:val="14"/>
              </w:rPr>
              <w:t>Gene set</w:t>
            </w:r>
          </w:p>
        </w:tc>
        <w:tc>
          <w:tcPr>
            <w:tcW w:w="0" w:type="auto"/>
            <w:tcBorders>
              <w:top w:val="single" w:sz="2" w:space="0" w:color="B4B4B4"/>
              <w:bottom w:val="single" w:sz="2" w:space="0" w:color="B4B4B4"/>
            </w:tcBorders>
          </w:tcPr>
          <w:p w14:paraId="7D3B2D7E" w14:textId="77777777" w:rsidR="002613D5" w:rsidRDefault="002613D5" w:rsidP="00DB70CB">
            <w:pPr>
              <w:pStyle w:val="TableParagraph"/>
              <w:spacing w:before="87" w:line="240" w:lineRule="auto"/>
              <w:ind w:left="137"/>
              <w:rPr>
                <w:rFonts w:ascii="Arial"/>
                <w:sz w:val="14"/>
              </w:rPr>
            </w:pPr>
            <w:r>
              <w:rPr>
                <w:rFonts w:ascii="Arial"/>
                <w:sz w:val="14"/>
              </w:rPr>
              <w:t>ES</w:t>
            </w:r>
          </w:p>
        </w:tc>
        <w:tc>
          <w:tcPr>
            <w:tcW w:w="0" w:type="auto"/>
            <w:tcBorders>
              <w:top w:val="single" w:sz="2" w:space="0" w:color="B4B4B4"/>
              <w:bottom w:val="single" w:sz="2" w:space="0" w:color="B4B4B4"/>
            </w:tcBorders>
          </w:tcPr>
          <w:p w14:paraId="624D47DD" w14:textId="77777777" w:rsidR="002613D5" w:rsidRDefault="002613D5" w:rsidP="00DB70CB">
            <w:pPr>
              <w:pStyle w:val="TableParagraph"/>
              <w:spacing w:before="87" w:line="240" w:lineRule="auto"/>
              <w:ind w:left="91"/>
              <w:rPr>
                <w:rFonts w:ascii="Arial"/>
                <w:sz w:val="14"/>
              </w:rPr>
            </w:pPr>
            <w:r>
              <w:rPr>
                <w:rFonts w:ascii="Arial"/>
                <w:sz w:val="14"/>
              </w:rPr>
              <w:t>NES</w:t>
            </w:r>
          </w:p>
        </w:tc>
        <w:tc>
          <w:tcPr>
            <w:tcW w:w="0" w:type="auto"/>
            <w:tcBorders>
              <w:top w:val="single" w:sz="2" w:space="0" w:color="B4B4B4"/>
              <w:bottom w:val="single" w:sz="2" w:space="0" w:color="B4B4B4"/>
            </w:tcBorders>
          </w:tcPr>
          <w:p w14:paraId="49CAC453" w14:textId="77777777" w:rsidR="002613D5" w:rsidRDefault="002613D5" w:rsidP="00DB70CB">
            <w:pPr>
              <w:pStyle w:val="TableParagraph"/>
              <w:spacing w:before="87" w:line="240" w:lineRule="auto"/>
              <w:ind w:left="75" w:right="76"/>
              <w:jc w:val="center"/>
              <w:rPr>
                <w:rFonts w:ascii="Arial"/>
                <w:sz w:val="14"/>
              </w:rPr>
            </w:pPr>
            <w:r>
              <w:rPr>
                <w:rFonts w:ascii="Arial"/>
                <w:w w:val="105"/>
                <w:sz w:val="14"/>
              </w:rPr>
              <w:t xml:space="preserve">NOM </w:t>
            </w:r>
            <w:r>
              <w:rPr>
                <w:rFonts w:ascii="Arial"/>
                <w:i/>
                <w:w w:val="105"/>
                <w:sz w:val="14"/>
              </w:rPr>
              <w:t>p</w:t>
            </w:r>
            <w:r>
              <w:rPr>
                <w:rFonts w:ascii="Arial"/>
                <w:w w:val="105"/>
                <w:sz w:val="14"/>
              </w:rPr>
              <w:t>-</w:t>
            </w:r>
            <w:proofErr w:type="spellStart"/>
            <w:r>
              <w:rPr>
                <w:rFonts w:ascii="Arial"/>
                <w:w w:val="105"/>
                <w:sz w:val="14"/>
              </w:rPr>
              <w:t>val</w:t>
            </w:r>
            <w:proofErr w:type="spellEnd"/>
          </w:p>
        </w:tc>
        <w:tc>
          <w:tcPr>
            <w:tcW w:w="0" w:type="auto"/>
            <w:tcBorders>
              <w:top w:val="single" w:sz="2" w:space="0" w:color="B4B4B4"/>
              <w:bottom w:val="single" w:sz="2" w:space="0" w:color="B4B4B4"/>
            </w:tcBorders>
          </w:tcPr>
          <w:p w14:paraId="02DA723B" w14:textId="77777777" w:rsidR="002613D5" w:rsidRDefault="002613D5" w:rsidP="00DB70CB">
            <w:pPr>
              <w:pStyle w:val="TableParagraph"/>
              <w:spacing w:before="87" w:line="240" w:lineRule="auto"/>
              <w:ind w:left="89"/>
              <w:jc w:val="center"/>
              <w:rPr>
                <w:rFonts w:ascii="Arial"/>
                <w:sz w:val="14"/>
              </w:rPr>
            </w:pPr>
            <w:r>
              <w:rPr>
                <w:rFonts w:ascii="Arial"/>
                <w:w w:val="105"/>
                <w:sz w:val="14"/>
              </w:rPr>
              <w:t xml:space="preserve">FDR </w:t>
            </w:r>
            <w:r>
              <w:rPr>
                <w:rFonts w:ascii="Arial"/>
                <w:i/>
                <w:w w:val="105"/>
                <w:sz w:val="14"/>
              </w:rPr>
              <w:t>q</w:t>
            </w:r>
            <w:r>
              <w:rPr>
                <w:rFonts w:ascii="Arial"/>
                <w:w w:val="105"/>
                <w:sz w:val="14"/>
              </w:rPr>
              <w:t>-</w:t>
            </w:r>
            <w:proofErr w:type="spellStart"/>
            <w:r>
              <w:rPr>
                <w:rFonts w:ascii="Arial"/>
                <w:w w:val="105"/>
                <w:sz w:val="14"/>
              </w:rPr>
              <w:t>val</w:t>
            </w:r>
            <w:proofErr w:type="spellEnd"/>
          </w:p>
        </w:tc>
      </w:tr>
      <w:tr w:rsidR="002613D5" w14:paraId="2333E9EC" w14:textId="77777777" w:rsidTr="00715549">
        <w:trPr>
          <w:trHeight w:val="189"/>
        </w:trPr>
        <w:tc>
          <w:tcPr>
            <w:tcW w:w="0" w:type="auto"/>
          </w:tcPr>
          <w:p w14:paraId="04BC7F0F" w14:textId="3A85341C" w:rsidR="002613D5" w:rsidRDefault="002613D5" w:rsidP="00DB70CB">
            <w:pPr>
              <w:pStyle w:val="TableParagraph"/>
              <w:rPr>
                <w:sz w:val="14"/>
              </w:rPr>
            </w:pPr>
            <w:r w:rsidRPr="002613D5">
              <w:rPr>
                <w:sz w:val="14"/>
              </w:rPr>
              <w:t>S</w:t>
            </w:r>
            <w:r w:rsidR="001310C6">
              <w:rPr>
                <w:sz w:val="14"/>
              </w:rPr>
              <w:t>nare interactions in vesicular transport</w:t>
            </w:r>
          </w:p>
        </w:tc>
        <w:tc>
          <w:tcPr>
            <w:tcW w:w="0" w:type="auto"/>
          </w:tcPr>
          <w:p w14:paraId="4E631C5E" w14:textId="6A6A5323" w:rsidR="002613D5" w:rsidRDefault="002613D5" w:rsidP="00DB70CB">
            <w:pPr>
              <w:pStyle w:val="TableParagraph"/>
              <w:ind w:left="91"/>
              <w:rPr>
                <w:sz w:val="14"/>
              </w:rPr>
            </w:pPr>
            <w:r>
              <w:rPr>
                <w:sz w:val="14"/>
              </w:rPr>
              <w:t>0.5</w:t>
            </w:r>
            <w:r w:rsidR="00671E59">
              <w:rPr>
                <w:sz w:val="14"/>
              </w:rPr>
              <w:t>3</w:t>
            </w:r>
          </w:p>
        </w:tc>
        <w:tc>
          <w:tcPr>
            <w:tcW w:w="0" w:type="auto"/>
          </w:tcPr>
          <w:p w14:paraId="4B442BA6" w14:textId="31411F17" w:rsidR="002613D5" w:rsidRDefault="00671E59" w:rsidP="00DB70CB">
            <w:pPr>
              <w:pStyle w:val="TableParagraph"/>
              <w:ind w:left="99"/>
              <w:rPr>
                <w:sz w:val="14"/>
              </w:rPr>
            </w:pPr>
            <w:r>
              <w:rPr>
                <w:sz w:val="14"/>
              </w:rPr>
              <w:t>1.83</w:t>
            </w:r>
          </w:p>
        </w:tc>
        <w:tc>
          <w:tcPr>
            <w:tcW w:w="0" w:type="auto"/>
          </w:tcPr>
          <w:p w14:paraId="114B4F8E" w14:textId="399A61E0" w:rsidR="002613D5" w:rsidRDefault="002613D5" w:rsidP="00DB70CB">
            <w:pPr>
              <w:pStyle w:val="TableParagraph"/>
              <w:ind w:left="75" w:right="76"/>
              <w:jc w:val="center"/>
              <w:rPr>
                <w:sz w:val="14"/>
              </w:rPr>
            </w:pPr>
            <w:r>
              <w:rPr>
                <w:sz w:val="14"/>
              </w:rPr>
              <w:t>0.00</w:t>
            </w:r>
            <w:r w:rsidR="00671E59">
              <w:rPr>
                <w:sz w:val="14"/>
              </w:rPr>
              <w:t>6</w:t>
            </w:r>
          </w:p>
        </w:tc>
        <w:tc>
          <w:tcPr>
            <w:tcW w:w="0" w:type="auto"/>
          </w:tcPr>
          <w:p w14:paraId="1137C2AC" w14:textId="777AA6DA" w:rsidR="002613D5" w:rsidRDefault="002613D5" w:rsidP="00DB70CB">
            <w:pPr>
              <w:pStyle w:val="TableParagraph"/>
              <w:ind w:left="89"/>
              <w:jc w:val="center"/>
              <w:rPr>
                <w:sz w:val="14"/>
              </w:rPr>
            </w:pPr>
            <w:r>
              <w:rPr>
                <w:sz w:val="14"/>
              </w:rPr>
              <w:t>0.</w:t>
            </w:r>
            <w:r w:rsidR="00671E59">
              <w:rPr>
                <w:sz w:val="14"/>
              </w:rPr>
              <w:t>976</w:t>
            </w:r>
          </w:p>
        </w:tc>
      </w:tr>
      <w:tr w:rsidR="002613D5" w14:paraId="089EDA3A" w14:textId="77777777" w:rsidTr="00715549">
        <w:trPr>
          <w:trHeight w:val="47"/>
        </w:trPr>
        <w:tc>
          <w:tcPr>
            <w:tcW w:w="0" w:type="auto"/>
          </w:tcPr>
          <w:p w14:paraId="19A1C75F" w14:textId="42564DA4" w:rsidR="002613D5" w:rsidRDefault="00B12426" w:rsidP="00DB70CB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 xml:space="preserve">Citrate cycle </w:t>
            </w:r>
            <w:proofErr w:type="spellStart"/>
            <w:r>
              <w:rPr>
                <w:sz w:val="14"/>
              </w:rPr>
              <w:t>tca</w:t>
            </w:r>
            <w:proofErr w:type="spellEnd"/>
            <w:r>
              <w:rPr>
                <w:sz w:val="14"/>
              </w:rPr>
              <w:t xml:space="preserve"> cycle</w:t>
            </w:r>
          </w:p>
        </w:tc>
        <w:tc>
          <w:tcPr>
            <w:tcW w:w="0" w:type="auto"/>
          </w:tcPr>
          <w:p w14:paraId="6E6A49AC" w14:textId="48899009" w:rsidR="002613D5" w:rsidRDefault="00B12426" w:rsidP="00DB70CB">
            <w:pPr>
              <w:pStyle w:val="TableParagraph"/>
              <w:ind w:left="91"/>
              <w:rPr>
                <w:sz w:val="14"/>
              </w:rPr>
            </w:pPr>
            <w:r>
              <w:rPr>
                <w:sz w:val="14"/>
              </w:rPr>
              <w:t>-0.67</w:t>
            </w:r>
          </w:p>
        </w:tc>
        <w:tc>
          <w:tcPr>
            <w:tcW w:w="0" w:type="auto"/>
          </w:tcPr>
          <w:p w14:paraId="7E99343B" w14:textId="3069BE5F" w:rsidR="002613D5" w:rsidRDefault="00671E59" w:rsidP="00DB70CB">
            <w:pPr>
              <w:pStyle w:val="TableParagraph"/>
              <w:ind w:left="99"/>
              <w:rPr>
                <w:sz w:val="14"/>
              </w:rPr>
            </w:pPr>
            <w:r>
              <w:rPr>
                <w:sz w:val="14"/>
              </w:rPr>
              <w:t>-1.74</w:t>
            </w:r>
          </w:p>
        </w:tc>
        <w:tc>
          <w:tcPr>
            <w:tcW w:w="0" w:type="auto"/>
          </w:tcPr>
          <w:p w14:paraId="5675B93D" w14:textId="519451EE" w:rsidR="002613D5" w:rsidRDefault="002613D5" w:rsidP="00DB70CB">
            <w:pPr>
              <w:pStyle w:val="TableParagraph"/>
              <w:ind w:left="75" w:right="76"/>
              <w:jc w:val="center"/>
              <w:rPr>
                <w:sz w:val="14"/>
              </w:rPr>
            </w:pPr>
            <w:r>
              <w:rPr>
                <w:sz w:val="14"/>
              </w:rPr>
              <w:t>0.0</w:t>
            </w:r>
            <w:r w:rsidR="00671E59">
              <w:rPr>
                <w:sz w:val="14"/>
              </w:rPr>
              <w:t>29</w:t>
            </w:r>
          </w:p>
        </w:tc>
        <w:tc>
          <w:tcPr>
            <w:tcW w:w="0" w:type="auto"/>
          </w:tcPr>
          <w:p w14:paraId="7D503219" w14:textId="2E301EF1" w:rsidR="002613D5" w:rsidRDefault="00671E59" w:rsidP="00DB70CB">
            <w:pPr>
              <w:pStyle w:val="TableParagraph"/>
              <w:ind w:left="89"/>
              <w:jc w:val="center"/>
              <w:rPr>
                <w:sz w:val="14"/>
              </w:rPr>
            </w:pPr>
            <w:r>
              <w:rPr>
                <w:sz w:val="14"/>
              </w:rPr>
              <w:t>1.000</w:t>
            </w:r>
          </w:p>
        </w:tc>
      </w:tr>
      <w:tr w:rsidR="00671E59" w14:paraId="228B19B3" w14:textId="77777777" w:rsidTr="00715549">
        <w:trPr>
          <w:trHeight w:val="266"/>
        </w:trPr>
        <w:tc>
          <w:tcPr>
            <w:tcW w:w="0" w:type="auto"/>
            <w:tcBorders>
              <w:bottom w:val="single" w:sz="2" w:space="0" w:color="B4B4B4"/>
            </w:tcBorders>
          </w:tcPr>
          <w:p w14:paraId="7DE11B75" w14:textId="36AFB39E" w:rsidR="00671E59" w:rsidRDefault="00671E59" w:rsidP="00DB70CB">
            <w:pPr>
              <w:pStyle w:val="TableParagraph"/>
              <w:spacing w:line="240" w:lineRule="auto"/>
              <w:rPr>
                <w:sz w:val="14"/>
              </w:rPr>
            </w:pPr>
            <w:r>
              <w:rPr>
                <w:sz w:val="14"/>
              </w:rPr>
              <w:t>Glycolysis gluconeogenesis</w:t>
            </w:r>
          </w:p>
        </w:tc>
        <w:tc>
          <w:tcPr>
            <w:tcW w:w="0" w:type="auto"/>
            <w:tcBorders>
              <w:bottom w:val="single" w:sz="2" w:space="0" w:color="B4B4B4"/>
            </w:tcBorders>
          </w:tcPr>
          <w:p w14:paraId="3FE75349" w14:textId="6407ED6F" w:rsidR="00671E59" w:rsidRPr="00671E59" w:rsidRDefault="00671E59" w:rsidP="00DB70CB">
            <w:pPr>
              <w:pStyle w:val="TableParagraph"/>
              <w:spacing w:line="240" w:lineRule="auto"/>
              <w:ind w:left="91"/>
              <w:rPr>
                <w:rFonts w:eastAsiaTheme="minorEastAsia" w:hint="eastAsia"/>
                <w:sz w:val="14"/>
                <w:lang w:eastAsia="zh-CN"/>
              </w:rPr>
            </w:pPr>
            <w:r>
              <w:rPr>
                <w:rFonts w:eastAsiaTheme="minorEastAsia" w:hint="eastAsia"/>
                <w:sz w:val="14"/>
                <w:lang w:eastAsia="zh-CN"/>
              </w:rPr>
              <w:t>-</w:t>
            </w:r>
            <w:r>
              <w:rPr>
                <w:rFonts w:eastAsiaTheme="minorEastAsia"/>
                <w:sz w:val="14"/>
                <w:lang w:eastAsia="zh-CN"/>
              </w:rPr>
              <w:t>0.50</w:t>
            </w:r>
          </w:p>
        </w:tc>
        <w:tc>
          <w:tcPr>
            <w:tcW w:w="0" w:type="auto"/>
            <w:tcBorders>
              <w:bottom w:val="single" w:sz="2" w:space="0" w:color="B4B4B4"/>
            </w:tcBorders>
          </w:tcPr>
          <w:p w14:paraId="2872F40F" w14:textId="283EBB6C" w:rsidR="00671E59" w:rsidRPr="00671E59" w:rsidRDefault="00671E59" w:rsidP="00DB70CB">
            <w:pPr>
              <w:pStyle w:val="TableParagraph"/>
              <w:spacing w:line="240" w:lineRule="auto"/>
              <w:ind w:left="99"/>
              <w:rPr>
                <w:rFonts w:eastAsiaTheme="minorEastAsia" w:hint="eastAsia"/>
                <w:sz w:val="14"/>
                <w:lang w:eastAsia="zh-CN"/>
              </w:rPr>
            </w:pPr>
            <w:r>
              <w:rPr>
                <w:rFonts w:eastAsiaTheme="minorEastAsia" w:hint="eastAsia"/>
                <w:sz w:val="14"/>
                <w:lang w:eastAsia="zh-CN"/>
              </w:rPr>
              <w:t>-</w:t>
            </w:r>
            <w:r>
              <w:rPr>
                <w:rFonts w:eastAsiaTheme="minorEastAsia"/>
                <w:sz w:val="14"/>
                <w:lang w:eastAsia="zh-CN"/>
              </w:rPr>
              <w:t>1.68</w:t>
            </w:r>
          </w:p>
        </w:tc>
        <w:tc>
          <w:tcPr>
            <w:tcW w:w="0" w:type="auto"/>
            <w:tcBorders>
              <w:bottom w:val="single" w:sz="2" w:space="0" w:color="B4B4B4"/>
            </w:tcBorders>
          </w:tcPr>
          <w:p w14:paraId="5D09A370" w14:textId="1D7EF4DC" w:rsidR="00671E59" w:rsidRPr="00671E59" w:rsidRDefault="00671E59" w:rsidP="00DB70CB">
            <w:pPr>
              <w:pStyle w:val="TableParagraph"/>
              <w:spacing w:line="240" w:lineRule="auto"/>
              <w:ind w:left="75" w:right="76"/>
              <w:jc w:val="center"/>
              <w:rPr>
                <w:rFonts w:eastAsiaTheme="minorEastAsia" w:hint="eastAsia"/>
                <w:sz w:val="14"/>
                <w:lang w:eastAsia="zh-CN"/>
              </w:rPr>
            </w:pPr>
            <w:r>
              <w:rPr>
                <w:rFonts w:eastAsiaTheme="minorEastAsia" w:hint="eastAsia"/>
                <w:sz w:val="14"/>
                <w:lang w:eastAsia="zh-CN"/>
              </w:rPr>
              <w:t>0</w:t>
            </w:r>
            <w:r>
              <w:rPr>
                <w:rFonts w:eastAsiaTheme="minorEastAsia"/>
                <w:sz w:val="14"/>
                <w:lang w:eastAsia="zh-CN"/>
              </w:rPr>
              <w:t>.024</w:t>
            </w:r>
          </w:p>
        </w:tc>
        <w:tc>
          <w:tcPr>
            <w:tcW w:w="0" w:type="auto"/>
            <w:tcBorders>
              <w:bottom w:val="single" w:sz="2" w:space="0" w:color="B4B4B4"/>
            </w:tcBorders>
          </w:tcPr>
          <w:p w14:paraId="55CFDE2C" w14:textId="6C510693" w:rsidR="00671E59" w:rsidRPr="00671E59" w:rsidRDefault="00671E59" w:rsidP="00DB70CB">
            <w:pPr>
              <w:pStyle w:val="TableParagraph"/>
              <w:spacing w:line="240" w:lineRule="auto"/>
              <w:ind w:left="89"/>
              <w:jc w:val="center"/>
              <w:rPr>
                <w:rFonts w:eastAsiaTheme="minorEastAsia" w:hint="eastAsia"/>
                <w:sz w:val="14"/>
                <w:lang w:eastAsia="zh-CN"/>
              </w:rPr>
            </w:pPr>
            <w:r>
              <w:rPr>
                <w:rFonts w:eastAsiaTheme="minorEastAsia" w:hint="eastAsia"/>
                <w:sz w:val="14"/>
                <w:lang w:eastAsia="zh-CN"/>
              </w:rPr>
              <w:t>0</w:t>
            </w:r>
            <w:r>
              <w:rPr>
                <w:rFonts w:eastAsiaTheme="minorEastAsia"/>
                <w:sz w:val="14"/>
                <w:lang w:eastAsia="zh-CN"/>
              </w:rPr>
              <w:t>.884</w:t>
            </w:r>
          </w:p>
        </w:tc>
      </w:tr>
    </w:tbl>
    <w:p w14:paraId="6D72E87E" w14:textId="77777777" w:rsidR="00077D48" w:rsidRDefault="007662D0"/>
    <w:sectPr w:rsidR="00077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E149E" w14:textId="77777777" w:rsidR="007662D0" w:rsidRDefault="007662D0" w:rsidP="002613D5">
      <w:r>
        <w:separator/>
      </w:r>
    </w:p>
  </w:endnote>
  <w:endnote w:type="continuationSeparator" w:id="0">
    <w:p w14:paraId="63297398" w14:textId="77777777" w:rsidR="007662D0" w:rsidRDefault="007662D0" w:rsidP="00261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D6BBA" w14:textId="77777777" w:rsidR="007662D0" w:rsidRDefault="007662D0" w:rsidP="002613D5">
      <w:r>
        <w:separator/>
      </w:r>
    </w:p>
  </w:footnote>
  <w:footnote w:type="continuationSeparator" w:id="0">
    <w:p w14:paraId="7ABE0A27" w14:textId="77777777" w:rsidR="007662D0" w:rsidRDefault="007662D0" w:rsidP="00261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8B6"/>
    <w:rsid w:val="001310C6"/>
    <w:rsid w:val="002613D5"/>
    <w:rsid w:val="004D08B6"/>
    <w:rsid w:val="00671E59"/>
    <w:rsid w:val="00715549"/>
    <w:rsid w:val="007662D0"/>
    <w:rsid w:val="00855F0F"/>
    <w:rsid w:val="00B12426"/>
    <w:rsid w:val="00F2757D"/>
    <w:rsid w:val="00F6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2DB3E6"/>
  <w15:chartTrackingRefBased/>
  <w15:docId w15:val="{02FD15DF-873E-4ECD-B1C3-CEF4C4D4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3D5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3D5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2613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3D5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2613D5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2613D5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613D5"/>
    <w:pPr>
      <w:spacing w:before="18" w:line="151" w:lineRule="exact"/>
    </w:pPr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guowei</dc:creator>
  <cp:keywords/>
  <dc:description/>
  <cp:lastModifiedBy>sun guowei</cp:lastModifiedBy>
  <cp:revision>3</cp:revision>
  <dcterms:created xsi:type="dcterms:W3CDTF">2022-01-16T08:18:00Z</dcterms:created>
  <dcterms:modified xsi:type="dcterms:W3CDTF">2022-01-16T08:43:00Z</dcterms:modified>
</cp:coreProperties>
</file>