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70E0FA" w14:textId="14542C23" w:rsidR="00E30E0A" w:rsidRDefault="00432CBD">
      <w:r>
        <w:rPr>
          <w:rFonts w:ascii="Times New Roman" w:hAnsi="Times New Roman" w:cs="Times New Roman"/>
          <w:noProof/>
          <w:kern w:val="0"/>
          <w:szCs w:val="21"/>
        </w:rPr>
        <w:drawing>
          <wp:inline distT="0" distB="0" distL="0" distR="0" wp14:anchorId="61EADA74" wp14:editId="0578D4A0">
            <wp:extent cx="5274310" cy="504888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48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B04FA4" w14:textId="1BA874AB" w:rsidR="00432CBD" w:rsidRPr="00432CBD" w:rsidRDefault="00432CBD" w:rsidP="00432CBD">
      <w:pPr>
        <w:widowControl/>
        <w:rPr>
          <w:rFonts w:ascii="Times New Roman" w:hAnsi="Times New Roman" w:cs="Times New Roman"/>
          <w:sz w:val="24"/>
          <w:szCs w:val="24"/>
        </w:rPr>
      </w:pPr>
      <w:r w:rsidRPr="00432CBD">
        <w:rPr>
          <w:rFonts w:ascii="Times New Roman" w:hAnsi="Times New Roman" w:cs="Times New Roman"/>
          <w:b/>
          <w:bCs/>
          <w:kern w:val="0"/>
          <w:sz w:val="24"/>
          <w:szCs w:val="24"/>
        </w:rPr>
        <w:t>Figure S4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|</w:t>
      </w:r>
      <w:r w:rsidRPr="00432CB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432CBD">
        <w:rPr>
          <w:rFonts w:ascii="Times New Roman" w:hAnsi="Times New Roman" w:cs="Times New Roman" w:hint="eastAsia"/>
          <w:kern w:val="0"/>
          <w:sz w:val="24"/>
          <w:szCs w:val="24"/>
        </w:rPr>
        <w:t>Identification of consensus clusters by prognostic genes</w:t>
      </w:r>
      <w:r w:rsidRPr="00432CBD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 w:rsidRPr="00432CB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(A) </w:t>
      </w:r>
      <w:r w:rsidRPr="00432CBD">
        <w:rPr>
          <w:rFonts w:ascii="Times New Roman" w:hAnsi="Times New Roman" w:cs="Times New Roman" w:hint="eastAsia"/>
          <w:kern w:val="0"/>
          <w:sz w:val="24"/>
          <w:szCs w:val="24"/>
        </w:rPr>
        <w:t>Consensus cluster matrix for k=2 in TCGA dataset</w:t>
      </w:r>
      <w:r w:rsidRPr="00432CBD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 w:rsidRPr="00432CBD">
        <w:rPr>
          <w:rFonts w:ascii="Times New Roman" w:hAnsi="Times New Roman" w:cs="Times New Roman"/>
          <w:b/>
          <w:bCs/>
          <w:kern w:val="0"/>
          <w:sz w:val="24"/>
          <w:szCs w:val="24"/>
        </w:rPr>
        <w:t>(B)</w:t>
      </w:r>
      <w:r w:rsidRPr="00432C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432CBD">
        <w:rPr>
          <w:rFonts w:ascii="Times New Roman" w:hAnsi="Times New Roman" w:cs="Times New Roman" w:hint="eastAsia"/>
          <w:sz w:val="24"/>
          <w:szCs w:val="24"/>
        </w:rPr>
        <w:t xml:space="preserve">Relative change in area under CDF curve for k=2 to 10 in </w:t>
      </w:r>
      <w:r w:rsidRPr="00432CBD">
        <w:rPr>
          <w:rFonts w:ascii="Times New Roman" w:hAnsi="Times New Roman" w:cs="Times New Roman"/>
          <w:sz w:val="24"/>
          <w:szCs w:val="24"/>
        </w:rPr>
        <w:t>TCGA</w:t>
      </w:r>
      <w:r w:rsidRPr="00432CBD">
        <w:rPr>
          <w:rFonts w:ascii="Times New Roman" w:hAnsi="Times New Roman" w:cs="Times New Roman" w:hint="eastAsia"/>
          <w:sz w:val="24"/>
          <w:szCs w:val="24"/>
        </w:rPr>
        <w:t xml:space="preserve"> dataset.</w:t>
      </w:r>
      <w:r w:rsidRPr="00432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32CB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(C) </w:t>
      </w:r>
      <w:r w:rsidRPr="00432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Consensus clustering cumulative distribution function (CDF) for k=2 to 10 in TCGA dataset. </w:t>
      </w:r>
      <w:r w:rsidRPr="00432CBD">
        <w:rPr>
          <w:rFonts w:ascii="Times New Roman" w:hAnsi="Times New Roman" w:cs="Times New Roman"/>
          <w:b/>
          <w:bCs/>
          <w:sz w:val="24"/>
          <w:szCs w:val="24"/>
        </w:rPr>
        <w:t xml:space="preserve">(D) </w:t>
      </w:r>
      <w:r w:rsidRPr="00432CBD">
        <w:rPr>
          <w:rFonts w:ascii="Times New Roman" w:hAnsi="Times New Roman" w:cs="Times New Roman" w:hint="eastAsia"/>
          <w:kern w:val="0"/>
          <w:sz w:val="24"/>
          <w:szCs w:val="24"/>
        </w:rPr>
        <w:t xml:space="preserve">Consensus cluster matrix for k=2 in </w:t>
      </w:r>
      <w:r w:rsidRPr="00432CBD">
        <w:rPr>
          <w:rFonts w:ascii="Times New Roman" w:hAnsi="Times New Roman" w:cs="Times New Roman"/>
          <w:kern w:val="0"/>
          <w:sz w:val="24"/>
          <w:szCs w:val="24"/>
        </w:rPr>
        <w:t>ICGC</w:t>
      </w:r>
      <w:r w:rsidRPr="00432CBD">
        <w:rPr>
          <w:rFonts w:ascii="Times New Roman" w:hAnsi="Times New Roman" w:cs="Times New Roman" w:hint="eastAsia"/>
          <w:kern w:val="0"/>
          <w:sz w:val="24"/>
          <w:szCs w:val="24"/>
        </w:rPr>
        <w:t xml:space="preserve"> dataset</w:t>
      </w:r>
      <w:r w:rsidRPr="00432CBD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 w:rsidRPr="00432CBD">
        <w:rPr>
          <w:rFonts w:ascii="Times New Roman" w:hAnsi="Times New Roman" w:cs="Times New Roman"/>
          <w:b/>
          <w:bCs/>
          <w:kern w:val="0"/>
          <w:sz w:val="24"/>
          <w:szCs w:val="24"/>
        </w:rPr>
        <w:t>(E)</w:t>
      </w:r>
      <w:r w:rsidRPr="00432C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432CBD">
        <w:rPr>
          <w:rFonts w:ascii="Times New Roman" w:hAnsi="Times New Roman" w:cs="Times New Roman" w:hint="eastAsia"/>
          <w:sz w:val="24"/>
          <w:szCs w:val="24"/>
        </w:rPr>
        <w:t xml:space="preserve">Relative change in area under CDF curve for k=2 to 10 in </w:t>
      </w:r>
      <w:r w:rsidRPr="00432CBD">
        <w:rPr>
          <w:rFonts w:ascii="Times New Roman" w:hAnsi="Times New Roman" w:cs="Times New Roman"/>
          <w:sz w:val="24"/>
          <w:szCs w:val="24"/>
        </w:rPr>
        <w:t>ICGC</w:t>
      </w:r>
      <w:r w:rsidRPr="00432CBD">
        <w:rPr>
          <w:rFonts w:ascii="Times New Roman" w:hAnsi="Times New Roman" w:cs="Times New Roman" w:hint="eastAsia"/>
          <w:sz w:val="24"/>
          <w:szCs w:val="24"/>
        </w:rPr>
        <w:t xml:space="preserve"> dataset.</w:t>
      </w:r>
      <w:r w:rsidRPr="00432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32CB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(F)</w:t>
      </w:r>
      <w:r w:rsidRPr="00432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Consensus clustering cumulative distribution function (CDF) for k=2 to 10 in ICGC dataset. </w:t>
      </w:r>
      <w:r w:rsidRPr="00432CB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(G)</w:t>
      </w:r>
      <w:r w:rsidRPr="00432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32CBD">
        <w:rPr>
          <w:rFonts w:ascii="Times New Roman" w:hAnsi="Times New Roman" w:cs="Times New Roman"/>
          <w:sz w:val="24"/>
          <w:szCs w:val="24"/>
        </w:rPr>
        <w:t>Contingency table showing the consistency between clustered groups and risk groups in TCGA.</w:t>
      </w:r>
      <w:r w:rsidRPr="00432CBD">
        <w:rPr>
          <w:rFonts w:ascii="Times New Roman" w:hAnsi="Times New Roman" w:cs="Times New Roman"/>
          <w:b/>
          <w:bCs/>
          <w:sz w:val="24"/>
          <w:szCs w:val="24"/>
        </w:rPr>
        <w:t xml:space="preserve"> (H)</w:t>
      </w:r>
      <w:r w:rsidRPr="00432CBD">
        <w:rPr>
          <w:rFonts w:ascii="Times New Roman" w:hAnsi="Times New Roman" w:cs="Times New Roman"/>
          <w:sz w:val="24"/>
          <w:szCs w:val="24"/>
        </w:rPr>
        <w:t xml:space="preserve"> Contingency table showing the consistency between clustered groups and risk groups in ICGC.</w:t>
      </w:r>
    </w:p>
    <w:p w14:paraId="7C2DE4D2" w14:textId="77777777" w:rsidR="00432CBD" w:rsidRPr="00432CBD" w:rsidRDefault="00432CBD">
      <w:pPr>
        <w:rPr>
          <w:rFonts w:hint="eastAsia"/>
        </w:rPr>
      </w:pPr>
    </w:p>
    <w:sectPr w:rsidR="00432CBD" w:rsidRPr="00432C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F51F07" w14:textId="77777777" w:rsidR="0076208F" w:rsidRDefault="0076208F" w:rsidP="00432CBD">
      <w:r>
        <w:separator/>
      </w:r>
    </w:p>
  </w:endnote>
  <w:endnote w:type="continuationSeparator" w:id="0">
    <w:p w14:paraId="718FF028" w14:textId="77777777" w:rsidR="0076208F" w:rsidRDefault="0076208F" w:rsidP="00432C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62C288" w14:textId="77777777" w:rsidR="0076208F" w:rsidRDefault="0076208F" w:rsidP="00432CBD">
      <w:r>
        <w:separator/>
      </w:r>
    </w:p>
  </w:footnote>
  <w:footnote w:type="continuationSeparator" w:id="0">
    <w:p w14:paraId="07DD2D01" w14:textId="77777777" w:rsidR="0076208F" w:rsidRDefault="0076208F" w:rsidP="00432C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77C"/>
    <w:rsid w:val="00432CBD"/>
    <w:rsid w:val="0073377C"/>
    <w:rsid w:val="0076208F"/>
    <w:rsid w:val="00E30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0C845A"/>
  <w15:chartTrackingRefBased/>
  <w15:docId w15:val="{4BA068AC-3203-4B22-8A94-118A39B2F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2C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2CB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2C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2C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亮</dc:creator>
  <cp:keywords/>
  <dc:description/>
  <cp:lastModifiedBy>孙 亮</cp:lastModifiedBy>
  <cp:revision>2</cp:revision>
  <dcterms:created xsi:type="dcterms:W3CDTF">2022-05-10T09:19:00Z</dcterms:created>
  <dcterms:modified xsi:type="dcterms:W3CDTF">2022-05-10T09:20:00Z</dcterms:modified>
</cp:coreProperties>
</file>