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061CE" w14:textId="1B47BE58" w:rsidR="00E30E0A" w:rsidRDefault="00F46262">
      <w:r>
        <w:rPr>
          <w:rFonts w:ascii="Times New Roman" w:hAnsi="Times New Roman" w:cs="Times New Roman"/>
          <w:noProof/>
          <w:kern w:val="0"/>
          <w:szCs w:val="21"/>
        </w:rPr>
        <w:drawing>
          <wp:inline distT="0" distB="0" distL="0" distR="0" wp14:anchorId="57F17CA7" wp14:editId="1546C932">
            <wp:extent cx="5274310" cy="440626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9B9B8" w14:textId="466E9972" w:rsidR="00F46262" w:rsidRPr="00F46262" w:rsidRDefault="00F46262" w:rsidP="00F46262">
      <w:pPr>
        <w:widowControl/>
        <w:rPr>
          <w:rFonts w:ascii="Times New Roman" w:hAnsi="Times New Roman" w:cs="Times New Roman"/>
          <w:kern w:val="0"/>
          <w:sz w:val="24"/>
          <w:szCs w:val="24"/>
        </w:rPr>
      </w:pPr>
      <w:r w:rsidRPr="00F46262">
        <w:rPr>
          <w:rFonts w:ascii="Times New Roman" w:hAnsi="Times New Roman" w:cs="Times New Roman"/>
          <w:b/>
          <w:bCs/>
          <w:kern w:val="0"/>
          <w:sz w:val="24"/>
          <w:szCs w:val="24"/>
        </w:rPr>
        <w:t>Figure S5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|</w:t>
      </w:r>
      <w:r w:rsidRPr="00F46262">
        <w:rPr>
          <w:rFonts w:ascii="Times New Roman" w:hAnsi="Times New Roman" w:cs="Times New Roman"/>
          <w:kern w:val="0"/>
          <w:sz w:val="24"/>
          <w:szCs w:val="24"/>
        </w:rPr>
        <w:t xml:space="preserve"> Clustering analyses in TCGA and ICGC. </w:t>
      </w:r>
      <w:r w:rsidRPr="00F46262">
        <w:rPr>
          <w:rFonts w:ascii="Times New Roman" w:hAnsi="Times New Roman" w:cs="Times New Roman"/>
          <w:b/>
          <w:bCs/>
          <w:kern w:val="0"/>
          <w:sz w:val="24"/>
          <w:szCs w:val="24"/>
        </w:rPr>
        <w:t>(A)</w:t>
      </w:r>
      <w:r w:rsidRPr="00F46262">
        <w:rPr>
          <w:rFonts w:ascii="Times New Roman" w:hAnsi="Times New Roman" w:cs="Times New Roman"/>
          <w:kern w:val="0"/>
          <w:sz w:val="24"/>
          <w:szCs w:val="24"/>
        </w:rPr>
        <w:t xml:space="preserve"> PCA results for two groups of patients in TCGA. </w:t>
      </w:r>
      <w:r w:rsidRPr="00F46262">
        <w:rPr>
          <w:rFonts w:ascii="Times New Roman" w:hAnsi="Times New Roman" w:cs="Times New Roman"/>
          <w:b/>
          <w:bCs/>
          <w:kern w:val="0"/>
          <w:sz w:val="24"/>
          <w:szCs w:val="24"/>
        </w:rPr>
        <w:t>(B)</w:t>
      </w:r>
      <w:r w:rsidRPr="00F46262">
        <w:rPr>
          <w:rFonts w:ascii="Times New Roman" w:hAnsi="Times New Roman" w:cs="Times New Roman"/>
          <w:kern w:val="0"/>
          <w:sz w:val="24"/>
          <w:szCs w:val="24"/>
        </w:rPr>
        <w:t xml:space="preserve"> ggalluvial of two clusters in TCGA displayed the correlation between clusters, risk, and survival status.</w:t>
      </w:r>
      <w:r w:rsidRPr="00F4626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(C)</w:t>
      </w:r>
      <w:r w:rsidRPr="00F46262">
        <w:rPr>
          <w:rFonts w:ascii="Times New Roman" w:hAnsi="Times New Roman" w:cs="Times New Roman"/>
          <w:kern w:val="0"/>
          <w:sz w:val="24"/>
          <w:szCs w:val="24"/>
        </w:rPr>
        <w:t xml:space="preserve"> PCA results for two groups of patients in ICGC. </w:t>
      </w:r>
      <w:r w:rsidRPr="00F46262">
        <w:rPr>
          <w:rFonts w:ascii="Times New Roman" w:hAnsi="Times New Roman" w:cs="Times New Roman"/>
          <w:b/>
          <w:bCs/>
          <w:kern w:val="0"/>
          <w:sz w:val="24"/>
          <w:szCs w:val="24"/>
        </w:rPr>
        <w:t>(D)</w:t>
      </w:r>
      <w:r w:rsidRPr="00F46262">
        <w:rPr>
          <w:rFonts w:ascii="Times New Roman" w:hAnsi="Times New Roman" w:cs="Times New Roman"/>
          <w:kern w:val="0"/>
          <w:sz w:val="24"/>
          <w:szCs w:val="24"/>
        </w:rPr>
        <w:t xml:space="preserve"> ggalluvial of two clusters in ICGC displayed the correlation between clusters, risk, and survival status.</w:t>
      </w:r>
    </w:p>
    <w:p w14:paraId="2A5DF416" w14:textId="77777777" w:rsidR="00F46262" w:rsidRPr="00F46262" w:rsidRDefault="00F46262">
      <w:pPr>
        <w:rPr>
          <w:rFonts w:hint="eastAsia"/>
        </w:rPr>
      </w:pPr>
    </w:p>
    <w:sectPr w:rsidR="00F46262" w:rsidRPr="00F462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1F53A" w14:textId="77777777" w:rsidR="00A75993" w:rsidRDefault="00A75993" w:rsidP="00F46262">
      <w:r>
        <w:separator/>
      </w:r>
    </w:p>
  </w:endnote>
  <w:endnote w:type="continuationSeparator" w:id="0">
    <w:p w14:paraId="66DF9CCB" w14:textId="77777777" w:rsidR="00A75993" w:rsidRDefault="00A75993" w:rsidP="00F46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74F71" w14:textId="77777777" w:rsidR="00A75993" w:rsidRDefault="00A75993" w:rsidP="00F46262">
      <w:r>
        <w:separator/>
      </w:r>
    </w:p>
  </w:footnote>
  <w:footnote w:type="continuationSeparator" w:id="0">
    <w:p w14:paraId="12C6CCAB" w14:textId="77777777" w:rsidR="00A75993" w:rsidRDefault="00A75993" w:rsidP="00F462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ED0"/>
    <w:rsid w:val="00741ED0"/>
    <w:rsid w:val="00A75993"/>
    <w:rsid w:val="00E30E0A"/>
    <w:rsid w:val="00F4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304ED3"/>
  <w15:chartTrackingRefBased/>
  <w15:docId w15:val="{043CBA06-21DF-48F2-A9D6-43BA492CA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6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62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6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62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亮</dc:creator>
  <cp:keywords/>
  <dc:description/>
  <cp:lastModifiedBy>孙 亮</cp:lastModifiedBy>
  <cp:revision>2</cp:revision>
  <dcterms:created xsi:type="dcterms:W3CDTF">2022-05-10T09:20:00Z</dcterms:created>
  <dcterms:modified xsi:type="dcterms:W3CDTF">2022-05-10T09:20:00Z</dcterms:modified>
</cp:coreProperties>
</file>