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84AE9" w14:textId="0EB18FA1" w:rsidR="00921F90" w:rsidRPr="005F7D28" w:rsidRDefault="005D5B9B">
      <w:pPr>
        <w:rPr>
          <w:sz w:val="20"/>
          <w:szCs w:val="20"/>
        </w:rPr>
      </w:pPr>
      <w:r w:rsidRPr="005F7D28">
        <w:rPr>
          <w:noProof/>
          <w:sz w:val="20"/>
          <w:szCs w:val="20"/>
        </w:rPr>
        <w:drawing>
          <wp:inline distT="0" distB="0" distL="0" distR="0" wp14:anchorId="4CDFD5F3" wp14:editId="16E98869">
            <wp:extent cx="5731510" cy="3846830"/>
            <wp:effectExtent l="0" t="0" r="0" b="1270"/>
            <wp:docPr id="1" name="图片 1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本&#10;&#10;中度可信度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1768B" w14:textId="45F45A3A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rPr>
          <w:rStyle w:val="md-plain"/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Supplementary </w:t>
      </w:r>
      <w:r w:rsidR="005D5B9B"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>Fig.</w:t>
      </w: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 S1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 xml:space="preserve"> Flowchart of this study</w:t>
      </w:r>
    </w:p>
    <w:p w14:paraId="43332B9C" w14:textId="77777777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rPr>
          <w:rStyle w:val="md-plain"/>
          <w:rFonts w:ascii="Times New Roman" w:hAnsi="Times New Roman" w:cs="Times New Roman"/>
          <w:color w:val="333333"/>
          <w:sz w:val="20"/>
          <w:szCs w:val="20"/>
        </w:rPr>
      </w:pPr>
    </w:p>
    <w:p w14:paraId="04D9A6D2" w14:textId="19FE4DFA" w:rsidR="007768FA" w:rsidRPr="005F7D28" w:rsidRDefault="007768FA" w:rsidP="00C61958">
      <w:pPr>
        <w:jc w:val="center"/>
        <w:rPr>
          <w:sz w:val="20"/>
          <w:szCs w:val="20"/>
        </w:rPr>
      </w:pPr>
      <w:r w:rsidRPr="005F7D28">
        <w:rPr>
          <w:rFonts w:hint="eastAsia"/>
          <w:noProof/>
          <w:sz w:val="20"/>
          <w:szCs w:val="20"/>
        </w:rPr>
        <w:drawing>
          <wp:inline distT="0" distB="0" distL="0" distR="0" wp14:anchorId="47609ACA" wp14:editId="2B3C09C3">
            <wp:extent cx="3784414" cy="1705209"/>
            <wp:effectExtent l="0" t="0" r="635" b="0"/>
            <wp:docPr id="2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&#10;&#10;描述已自动生成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2065" cy="172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22817" w14:textId="633FF5C5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rPr>
          <w:rStyle w:val="md-plain"/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Supplementary </w:t>
      </w:r>
      <w:r w:rsidR="005D5B9B"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>Fig.</w:t>
      </w: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 S2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 xml:space="preserve"> ROC curve of the Lasso model </w:t>
      </w:r>
      <w:r w:rsidR="005D5B9B"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>(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>Coefficient 1 was obtained at the minimum MSE, and coefficient 2 was obtained at 1 SE MSE. Cutoff values were obtained based on the Youden index</w:t>
      </w:r>
      <w:r w:rsidR="005D5B9B"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>)</w:t>
      </w:r>
    </w:p>
    <w:p w14:paraId="76F6B4F7" w14:textId="30145400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Fonts w:ascii="Times New Roman" w:hAnsi="Times New Roman" w:cs="Times New Roman" w:hint="eastAsia"/>
          <w:noProof/>
          <w:color w:val="333333"/>
          <w:sz w:val="20"/>
          <w:szCs w:val="20"/>
        </w:rPr>
        <w:lastRenderedPageBreak/>
        <w:drawing>
          <wp:inline distT="0" distB="0" distL="0" distR="0" wp14:anchorId="09B26E32" wp14:editId="50683F37">
            <wp:extent cx="4471871" cy="6705330"/>
            <wp:effectExtent l="0" t="0" r="0" b="635"/>
            <wp:docPr id="3" name="图片 3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条形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8292" cy="6714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1167C" w14:textId="0473D959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rPr>
          <w:rStyle w:val="md-plain"/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Supplementary </w:t>
      </w:r>
      <w:r w:rsidR="005D5B9B"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>Fig.</w:t>
      </w: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 S3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 xml:space="preserve"> GO enrichment analysis between PECMS groups</w:t>
      </w:r>
    </w:p>
    <w:p w14:paraId="16E755F9" w14:textId="3C6E3005" w:rsidR="007768FA" w:rsidRPr="005F7D28" w:rsidRDefault="00C61958" w:rsidP="007768FA">
      <w:pPr>
        <w:pStyle w:val="md-end-block"/>
        <w:shd w:val="clear" w:color="auto" w:fill="FFFFFF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Fonts w:ascii="Times New Roman" w:hAnsi="Times New Roman" w:cs="Times New Roman"/>
          <w:noProof/>
          <w:color w:val="333333"/>
          <w:sz w:val="20"/>
          <w:szCs w:val="20"/>
        </w:rPr>
        <w:lastRenderedPageBreak/>
        <w:drawing>
          <wp:inline distT="0" distB="0" distL="0" distR="0" wp14:anchorId="6A34FEA4" wp14:editId="54E45BAE">
            <wp:extent cx="3002376" cy="3740829"/>
            <wp:effectExtent l="0" t="0" r="0" b="5715"/>
            <wp:docPr id="8" name="图片 8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示, 示意图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6482" cy="3770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47E8A" w14:textId="17BF4D30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rPr>
          <w:rStyle w:val="md-plain"/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Supplementary </w:t>
      </w:r>
      <w:r w:rsidR="005D5B9B"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>Fig.</w:t>
      </w: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 S4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 xml:space="preserve"> </w:t>
      </w:r>
      <w:r w:rsidR="00575EBA"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>Level of angiogenesis marker genes and pathway GSVA scores between PECMS groups (ns: no significant difference; *: P&lt;0.05; **: P&lt;0.005; ***: P&lt;0.0005; ****: P&lt;0.00005)</w:t>
      </w:r>
    </w:p>
    <w:p w14:paraId="5CA0F8CD" w14:textId="7D53E124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Fonts w:ascii="Times New Roman" w:hAnsi="Times New Roman" w:cs="Times New Roman" w:hint="eastAsia"/>
          <w:noProof/>
          <w:color w:val="333333"/>
          <w:sz w:val="20"/>
          <w:szCs w:val="20"/>
        </w:rPr>
        <w:lastRenderedPageBreak/>
        <w:drawing>
          <wp:inline distT="0" distB="0" distL="0" distR="0" wp14:anchorId="4DE746AD" wp14:editId="54E84C71">
            <wp:extent cx="4456075" cy="4549383"/>
            <wp:effectExtent l="0" t="0" r="1905" b="0"/>
            <wp:docPr id="5" name="图片 5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图示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5235" cy="4568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799DC" w14:textId="3BA63974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rPr>
          <w:rStyle w:val="md-plain"/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Supplementary </w:t>
      </w:r>
      <w:r w:rsidR="005D5B9B"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>Fig.</w:t>
      </w: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 S5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 xml:space="preserve"> CIBERSORT score value of different infiltrating immune cells between PECMS groups</w:t>
      </w:r>
    </w:p>
    <w:p w14:paraId="15F1116D" w14:textId="19A1C882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Fonts w:ascii="Times New Roman" w:hAnsi="Times New Roman" w:cs="Times New Roman" w:hint="eastAsia"/>
          <w:noProof/>
          <w:color w:val="333333"/>
          <w:sz w:val="20"/>
          <w:szCs w:val="20"/>
        </w:rPr>
        <w:lastRenderedPageBreak/>
        <w:drawing>
          <wp:inline distT="0" distB="0" distL="0" distR="0" wp14:anchorId="39B199CB" wp14:editId="6D0BE84E">
            <wp:extent cx="5731510" cy="5046345"/>
            <wp:effectExtent l="0" t="0" r="0" b="0"/>
            <wp:docPr id="6" name="图片 6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表格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4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A21B5" w14:textId="160BFD3A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rPr>
          <w:rStyle w:val="md-plain"/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Supplementary </w:t>
      </w:r>
      <w:r w:rsidR="005D5B9B"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>Fig.</w:t>
      </w: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 S6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 xml:space="preserve"> P</w:t>
      </w:r>
      <w:r w:rsidR="00361B6C"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>redictive value of molecular targeted drugs between PECMS groups (ns: no significant difference; *: P&lt;0.05; **: P&lt;0.005; ***: P&lt;0.0005; ****: P&lt;0.00005)</w:t>
      </w:r>
    </w:p>
    <w:p w14:paraId="6E95EC47" w14:textId="7ECA0BB0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Fonts w:ascii="Times New Roman" w:hAnsi="Times New Roman" w:cs="Times New Roman" w:hint="eastAsia"/>
          <w:noProof/>
          <w:color w:val="333333"/>
          <w:sz w:val="20"/>
          <w:szCs w:val="20"/>
        </w:rPr>
        <w:lastRenderedPageBreak/>
        <w:drawing>
          <wp:inline distT="0" distB="0" distL="0" distR="0" wp14:anchorId="59EB65D6" wp14:editId="64432407">
            <wp:extent cx="5731510" cy="6146800"/>
            <wp:effectExtent l="0" t="0" r="0" b="0"/>
            <wp:docPr id="7" name="图片 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示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05703" w14:textId="04FAF0B5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rPr>
          <w:rStyle w:val="md-plain"/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Supplementary </w:t>
      </w:r>
      <w:r w:rsidR="005D5B9B"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>Fig.</w:t>
      </w: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 S7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 xml:space="preserve"> Survival curve of TCGA-PAAD. The patients were divided by the median value of PECMS feature gene mRNA levels</w:t>
      </w:r>
    </w:p>
    <w:p w14:paraId="282F5567" w14:textId="0FBF1CBA" w:rsidR="007768FA" w:rsidRPr="005F7D28" w:rsidRDefault="000D3402" w:rsidP="007768FA">
      <w:pPr>
        <w:pStyle w:val="md-end-block"/>
        <w:shd w:val="clear" w:color="auto" w:fill="FFFFFF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Fonts w:ascii="Times New Roman" w:hAnsi="Times New Roman" w:cs="Times New Roman"/>
          <w:noProof/>
          <w:color w:val="333333"/>
          <w:sz w:val="20"/>
          <w:szCs w:val="20"/>
        </w:rPr>
        <w:lastRenderedPageBreak/>
        <w:drawing>
          <wp:inline distT="0" distB="0" distL="0" distR="0" wp14:anchorId="31BDD334" wp14:editId="129D69C2">
            <wp:extent cx="5731510" cy="5570855"/>
            <wp:effectExtent l="0" t="0" r="0" b="4445"/>
            <wp:docPr id="9" name="图片 9" descr="图片包含 游戏机, 窗户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包含 游戏机, 窗户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7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01A00" w14:textId="6B6778A4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rPr>
          <w:rStyle w:val="md-plain"/>
          <w:rFonts w:ascii="Times New Roman" w:hAnsi="Times New Roman" w:cs="Times New Roman"/>
          <w:color w:val="333333"/>
          <w:sz w:val="20"/>
          <w:szCs w:val="20"/>
        </w:rPr>
      </w:pP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Supplementary </w:t>
      </w:r>
      <w:r w:rsidR="005D5B9B"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>Fig.</w:t>
      </w:r>
      <w:r w:rsidRPr="005F7D28">
        <w:rPr>
          <w:rStyle w:val="md-plain"/>
          <w:rFonts w:ascii="Times New Roman" w:hAnsi="Times New Roman" w:cs="Times New Roman"/>
          <w:b/>
          <w:bCs/>
          <w:color w:val="333333"/>
          <w:sz w:val="20"/>
          <w:szCs w:val="20"/>
        </w:rPr>
        <w:t xml:space="preserve"> S8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 xml:space="preserve"> IHC of PD-L1, CD8, CD31, and SLC2A1 in our single-center retrospective cohort</w:t>
      </w:r>
      <w:r w:rsidR="000F66C0"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 xml:space="preserve"> (</w:t>
      </w:r>
      <w:r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>The patients were grouped by the level of KLHL32</w:t>
      </w:r>
      <w:r w:rsidR="000F66C0" w:rsidRPr="005F7D28">
        <w:rPr>
          <w:rStyle w:val="md-plain"/>
          <w:rFonts w:ascii="Times New Roman" w:hAnsi="Times New Roman" w:cs="Times New Roman"/>
          <w:color w:val="333333"/>
          <w:sz w:val="20"/>
          <w:szCs w:val="20"/>
        </w:rPr>
        <w:t>)</w:t>
      </w:r>
    </w:p>
    <w:p w14:paraId="3BC580AB" w14:textId="77777777" w:rsidR="007768FA" w:rsidRPr="005F7D28" w:rsidRDefault="007768FA" w:rsidP="007768FA">
      <w:pPr>
        <w:pStyle w:val="md-end-block"/>
        <w:shd w:val="clear" w:color="auto" w:fill="FFFFFF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color w:val="333333"/>
          <w:sz w:val="20"/>
          <w:szCs w:val="20"/>
        </w:rPr>
      </w:pPr>
    </w:p>
    <w:sectPr w:rsidR="007768FA" w:rsidRPr="005F7D28" w:rsidSect="00487D2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D29"/>
    <w:rsid w:val="000D3402"/>
    <w:rsid w:val="000F66C0"/>
    <w:rsid w:val="00361B6C"/>
    <w:rsid w:val="00487D29"/>
    <w:rsid w:val="004E4B2B"/>
    <w:rsid w:val="00575EBA"/>
    <w:rsid w:val="005D5B9B"/>
    <w:rsid w:val="005F7D28"/>
    <w:rsid w:val="007768FA"/>
    <w:rsid w:val="00921F90"/>
    <w:rsid w:val="00AD1BA5"/>
    <w:rsid w:val="00B123EE"/>
    <w:rsid w:val="00C61958"/>
    <w:rsid w:val="00E51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3CE99A"/>
  <w15:chartTrackingRefBased/>
  <w15:docId w15:val="{2E2DD593-07BA-1445-AA68-5D3471CC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123EE"/>
    <w:rPr>
      <w:rFonts w:eastAsia="Times New Roman"/>
      <w:sz w:val="24"/>
    </w:rPr>
  </w:style>
  <w:style w:type="character" w:customStyle="1" w:styleId="md-plain">
    <w:name w:val="md-plain"/>
    <w:basedOn w:val="a0"/>
    <w:rsid w:val="007768FA"/>
  </w:style>
  <w:style w:type="paragraph" w:customStyle="1" w:styleId="md-end-block">
    <w:name w:val="md-end-block"/>
    <w:basedOn w:val="a"/>
    <w:rsid w:val="007768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Hongchen</dc:creator>
  <cp:keywords/>
  <dc:description/>
  <cp:lastModifiedBy>Ji Hongchen</cp:lastModifiedBy>
  <cp:revision>12</cp:revision>
  <dcterms:created xsi:type="dcterms:W3CDTF">2022-03-19T10:45:00Z</dcterms:created>
  <dcterms:modified xsi:type="dcterms:W3CDTF">2022-05-07T11:05:00Z</dcterms:modified>
</cp:coreProperties>
</file>