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074B02" w14:textId="6F6F18BC" w:rsidR="00FF181F" w:rsidRDefault="00197597" w:rsidP="00814186">
      <w:pPr>
        <w:pStyle w:val="Body"/>
        <w:widowControl w:val="0"/>
        <w:spacing w:line="360" w:lineRule="auto"/>
        <w:rPr>
          <w:color w:val="006600"/>
          <w:u w:color="004C7F"/>
          <w:lang w:val="en-US"/>
        </w:rPr>
      </w:pPr>
      <w:permStart w:id="1497304790" w:edGrp="everyone"/>
      <w:r w:rsidRPr="00197597">
        <w:rPr>
          <w:b/>
          <w:i/>
          <w:color w:val="006600"/>
          <w:sz w:val="28"/>
          <w:szCs w:val="28"/>
          <w:u w:color="004C7F"/>
          <w:lang w:val="en-US"/>
        </w:rPr>
        <w:t xml:space="preserve">Trials </w:t>
      </w:r>
      <w:r w:rsidRPr="00197597">
        <w:rPr>
          <w:b/>
          <w:color w:val="006600"/>
          <w:sz w:val="28"/>
          <w:szCs w:val="28"/>
          <w:u w:color="004C7F"/>
          <w:lang w:val="en-US"/>
        </w:rPr>
        <w:t>structured Study Protocol template</w:t>
      </w:r>
      <w:r w:rsidR="00FF181F" w:rsidRPr="00FF181F">
        <w:rPr>
          <w:color w:val="006600"/>
          <w:u w:color="004C7F"/>
          <w:lang w:val="en-US"/>
        </w:rPr>
        <w:t>.</w:t>
      </w:r>
    </w:p>
    <w:permEnd w:id="1497304790"/>
    <w:p w14:paraId="72226E14" w14:textId="613CFFF4" w:rsidR="00197597" w:rsidRPr="00197597" w:rsidRDefault="00E828EA" w:rsidP="003A6B91">
      <w:pPr>
        <w:pStyle w:val="Body"/>
        <w:widowControl w:val="0"/>
        <w:spacing w:line="360" w:lineRule="auto"/>
        <w:rPr>
          <w:color w:val="006600"/>
          <w:u w:color="004C7F"/>
        </w:rPr>
      </w:pPr>
      <w:r w:rsidRPr="00E828EA">
        <w:rPr>
          <w:color w:val="006600"/>
          <w:u w:color="004C7F"/>
          <w:lang w:val="en-US"/>
        </w:rPr>
        <w:t xml:space="preserve"> </w:t>
      </w:r>
    </w:p>
    <w:p w14:paraId="33934A59" w14:textId="77777777" w:rsidR="00E827C5" w:rsidRDefault="00E827C5" w:rsidP="003A6B91">
      <w:pPr>
        <w:pStyle w:val="Body"/>
        <w:widowControl w:val="0"/>
        <w:spacing w:before="120" w:after="120" w:line="360" w:lineRule="auto"/>
        <w:jc w:val="both"/>
        <w:rPr>
          <w:b/>
          <w:bCs/>
          <w:sz w:val="28"/>
          <w:szCs w:val="28"/>
        </w:rPr>
      </w:pPr>
      <w:permStart w:id="794454861" w:edGrp="everyone"/>
      <w:permEnd w:id="794454861"/>
    </w:p>
    <w:p w14:paraId="62A36C38" w14:textId="40023176" w:rsidR="004C3232" w:rsidRDefault="00B727C2" w:rsidP="003A6B91">
      <w:pPr>
        <w:pStyle w:val="Body"/>
        <w:widowControl w:val="0"/>
        <w:spacing w:before="120" w:after="120" w:line="360" w:lineRule="auto"/>
        <w:jc w:val="both"/>
        <w:rPr>
          <w:b/>
          <w:bCs/>
          <w:sz w:val="28"/>
          <w:szCs w:val="28"/>
        </w:rPr>
      </w:pPr>
      <w:r>
        <w:rPr>
          <w:b/>
          <w:bCs/>
          <w:sz w:val="28"/>
          <w:szCs w:val="28"/>
        </w:rPr>
        <w:t>Title</w:t>
      </w:r>
    </w:p>
    <w:p w14:paraId="31C2F239" w14:textId="464E1F76" w:rsidR="004C3232" w:rsidRDefault="00814186" w:rsidP="003A6B91">
      <w:pPr>
        <w:pStyle w:val="Body"/>
        <w:widowControl w:val="0"/>
        <w:spacing w:line="360" w:lineRule="auto"/>
        <w:rPr>
          <w:b/>
          <w:bCs/>
        </w:rPr>
      </w:pPr>
      <w:permStart w:id="222523973" w:edGrp="everyone"/>
      <w:r w:rsidRPr="00814186">
        <w:rPr>
          <w:b/>
          <w:bCs/>
        </w:rPr>
        <w:t>The effect of vitamin D and magnesium supplementation on clinical symptoms, and serum inflammatory and oxidative stress markers in patients with COVID-19: A structured summary of a study protocol for a randomized controlled trial</w:t>
      </w:r>
    </w:p>
    <w:permEnd w:id="222523973"/>
    <w:p w14:paraId="3E19C8A2" w14:textId="77777777" w:rsidR="004C3232" w:rsidRDefault="004C3232" w:rsidP="003A6B91">
      <w:pPr>
        <w:pStyle w:val="Body"/>
        <w:widowControl w:val="0"/>
        <w:spacing w:line="360" w:lineRule="auto"/>
        <w:rPr>
          <w:b/>
          <w:bCs/>
        </w:rPr>
      </w:pPr>
    </w:p>
    <w:p w14:paraId="1ED33CA4" w14:textId="70B5CF58" w:rsidR="004C3232" w:rsidRDefault="00B727C2" w:rsidP="003A6B91">
      <w:pPr>
        <w:pStyle w:val="Body"/>
        <w:widowControl w:val="0"/>
        <w:spacing w:line="360" w:lineRule="auto"/>
        <w:rPr>
          <w:b/>
          <w:bCs/>
        </w:rPr>
      </w:pPr>
      <w:r>
        <w:rPr>
          <w:b/>
          <w:bCs/>
          <w:sz w:val="28"/>
          <w:szCs w:val="28"/>
          <w:lang w:val="en-US"/>
        </w:rPr>
        <w:t>Names protocol contributors</w:t>
      </w:r>
    </w:p>
    <w:p w14:paraId="3ED043E0" w14:textId="6DB6F269" w:rsidR="004C3232" w:rsidRDefault="00814186" w:rsidP="003A6B91">
      <w:pPr>
        <w:pStyle w:val="Body"/>
        <w:widowControl w:val="0"/>
        <w:spacing w:line="360" w:lineRule="auto"/>
        <w:rPr>
          <w:i/>
          <w:color w:val="006600"/>
          <w:u w:color="004C7F"/>
          <w:lang w:val="en-US"/>
        </w:rPr>
      </w:pPr>
      <w:permStart w:id="735132489" w:edGrp="everyone"/>
      <w:r w:rsidRPr="00814186">
        <w:rPr>
          <w:b/>
          <w:bCs/>
        </w:rPr>
        <w:t>Nahid Ramezani-Jolfaie, Ebrahim Eftekhar, Mohadese Dadinasab, Zahra Ghaeini Hesarooeyeh, Pooria Pakdaman, Farkhondeh Razmpour, Gholamali Javedan, Mehdi Hassani Azad, Parivash Davoodian, Elham Brahimi, Shideh Rafati, Sara Nikoofal-Sahlabadi, Mohammad Mohammadi</w:t>
      </w:r>
      <w:r>
        <w:rPr>
          <w:rFonts w:hint="cs"/>
          <w:i/>
          <w:color w:val="006600"/>
          <w:u w:color="004C7F"/>
          <w:rtl/>
          <w:lang w:val="en-US"/>
        </w:rPr>
        <w:t xml:space="preserve"> </w:t>
      </w:r>
    </w:p>
    <w:permEnd w:id="735132489"/>
    <w:p w14:paraId="1E7EA048" w14:textId="77777777" w:rsidR="004C3232" w:rsidRDefault="004C3232" w:rsidP="003A6B91">
      <w:pPr>
        <w:pStyle w:val="Body"/>
        <w:widowControl w:val="0"/>
        <w:spacing w:line="360" w:lineRule="auto"/>
        <w:rPr>
          <w:b/>
          <w:bCs/>
          <w:sz w:val="28"/>
          <w:szCs w:val="28"/>
        </w:rPr>
      </w:pPr>
    </w:p>
    <w:p w14:paraId="56C8B1E1" w14:textId="77777777" w:rsidR="004C3232" w:rsidRDefault="00B727C2" w:rsidP="003A6B91">
      <w:pPr>
        <w:pStyle w:val="Body"/>
        <w:widowControl w:val="0"/>
        <w:spacing w:line="360" w:lineRule="auto"/>
        <w:rPr>
          <w:b/>
          <w:bCs/>
          <w:sz w:val="28"/>
          <w:szCs w:val="28"/>
        </w:rPr>
      </w:pPr>
      <w:r>
        <w:rPr>
          <w:b/>
          <w:bCs/>
          <w:sz w:val="28"/>
          <w:szCs w:val="28"/>
          <w:lang w:val="de-DE"/>
        </w:rPr>
        <w:t>Abstract</w:t>
      </w:r>
    </w:p>
    <w:p w14:paraId="42EA78E5" w14:textId="7DEB360C" w:rsidR="004C3232" w:rsidRDefault="00B727C2" w:rsidP="003A6B91">
      <w:pPr>
        <w:pStyle w:val="Body"/>
        <w:widowControl w:val="0"/>
        <w:numPr>
          <w:ilvl w:val="0"/>
          <w:numId w:val="2"/>
        </w:numPr>
        <w:spacing w:line="360" w:lineRule="auto"/>
        <w:rPr>
          <w:color w:val="004C7F"/>
          <w:lang w:val="en-US"/>
        </w:rPr>
      </w:pPr>
      <w:permStart w:id="1791972550" w:edGrp="everyone"/>
      <w:permEnd w:id="1791972550"/>
      <w:r w:rsidRPr="00197597">
        <w:rPr>
          <w:b/>
          <w:bCs/>
          <w:color w:val="auto"/>
          <w:u w:color="004C7F"/>
          <w:lang w:val="en-US"/>
        </w:rPr>
        <w:t>Background</w:t>
      </w:r>
      <w:r w:rsidRPr="00197597">
        <w:rPr>
          <w:color w:val="auto"/>
          <w:u w:color="004C7F"/>
          <w:lang w:val="en-US"/>
        </w:rPr>
        <w:t xml:space="preserve">: </w:t>
      </w:r>
      <w:permStart w:id="361580008" w:edGrp="everyone"/>
      <w:r w:rsidR="00814186" w:rsidRPr="009C6A7B">
        <w:rPr>
          <w:color w:val="auto"/>
          <w:u w:color="004C7F"/>
          <w:lang w:val="en-US"/>
        </w:rPr>
        <w:t>This study aims to evaluate the effect of vitamin D and magnesium supplementation on clinical symptoms and serum inflammatory and oxidative stress markers in patients with COVID-19</w:t>
      </w:r>
      <w:r w:rsidR="00814186" w:rsidRPr="00814186">
        <w:rPr>
          <w:color w:val="006600"/>
          <w:u w:color="004C7F"/>
          <w:lang w:val="en-US"/>
        </w:rPr>
        <w:t>.</w:t>
      </w:r>
      <w:permEnd w:id="361580008"/>
    </w:p>
    <w:p w14:paraId="08AB4002" w14:textId="77777777" w:rsidR="009C6A7B" w:rsidRPr="009C6A7B" w:rsidRDefault="00B727C2" w:rsidP="009C6A7B">
      <w:pPr>
        <w:pStyle w:val="Body"/>
        <w:widowControl w:val="0"/>
        <w:numPr>
          <w:ilvl w:val="0"/>
          <w:numId w:val="2"/>
        </w:numPr>
        <w:spacing w:line="360" w:lineRule="auto"/>
        <w:rPr>
          <w:color w:val="auto"/>
          <w:u w:color="004C7F"/>
          <w:lang w:val="en-US"/>
        </w:rPr>
      </w:pPr>
      <w:r w:rsidRPr="00197597">
        <w:rPr>
          <w:b/>
          <w:bCs/>
          <w:color w:val="auto"/>
          <w:u w:color="004C7F"/>
          <w:lang w:val="en-US"/>
        </w:rPr>
        <w:t>Methods</w:t>
      </w:r>
      <w:r w:rsidRPr="00197597">
        <w:rPr>
          <w:color w:val="auto"/>
          <w:u w:color="004C7F"/>
          <w:lang w:val="en-US"/>
        </w:rPr>
        <w:t xml:space="preserve">: </w:t>
      </w:r>
      <w:permStart w:id="419656238" w:edGrp="everyone"/>
      <w:r w:rsidR="009C6A7B" w:rsidRPr="009C6A7B">
        <w:rPr>
          <w:color w:val="auto"/>
          <w:u w:color="004C7F"/>
          <w:lang w:val="en-US"/>
        </w:rPr>
        <w:t>Trial design: This study is a 4-arm randomized, double-blind, placebo-controlled clinical trial with a factorial design and the intervention period is 3 weeks.</w:t>
      </w:r>
    </w:p>
    <w:p w14:paraId="2CC337A9" w14:textId="77777777" w:rsidR="009C6A7B" w:rsidRPr="009C6A7B" w:rsidRDefault="009C6A7B" w:rsidP="009C6A7B">
      <w:pPr>
        <w:pStyle w:val="Body"/>
        <w:widowControl w:val="0"/>
        <w:numPr>
          <w:ilvl w:val="0"/>
          <w:numId w:val="2"/>
        </w:numPr>
        <w:spacing w:line="360" w:lineRule="auto"/>
        <w:rPr>
          <w:color w:val="auto"/>
          <w:u w:color="004C7F"/>
          <w:lang w:val="en-US"/>
        </w:rPr>
      </w:pPr>
      <w:r w:rsidRPr="009C6A7B">
        <w:rPr>
          <w:color w:val="auto"/>
          <w:u w:color="004C7F"/>
          <w:lang w:val="en-US"/>
        </w:rPr>
        <w:t>Participants: This study is conducted on COVID-19 patients admitted to the Shahid Mohammadi hospital in Bandar Abbas, Iran who be eligible for inclusion in the study. Patients are included only if they meet all of the following criteria: 1) aged from 18 to 65 years old, 2) confirmation of COVID-19 by RT-PCR test, 3) completing informed consent, 4) passing less than 48 hours since the patient's hospitalization, 5) no skin or gastrointestinal allergies due to taking multivitamin supplements, vitamin D, and magnesium, 6) having more than 30 breaths per minute and less than 93% oxygen saturation in room air and sea level. Patients are excluded if they have any of the following conditions: 1) pregnancy or lactation, 2) take a daily multivitamin or take a vitamin D or magnesium supplement in the last month, 3) participating in other clinical trials, 4) renal failure or dialysis, severe liver disease or cirrhosis, 5) known diagnosis of hypercalcemia, 6) discharging from the hospital less than 24 hours after the start of the intervention, 7) history of kidney stones in the last year, 8) transfer the patient to the ICU, 9) baseline vitamin D levels above 80 ng/ml, 9) baseline magnesium levels above 2.6 mg/dl.</w:t>
      </w:r>
    </w:p>
    <w:p w14:paraId="583B2B4E" w14:textId="77777777" w:rsidR="009C6A7B" w:rsidRPr="009C6A7B" w:rsidRDefault="009C6A7B" w:rsidP="009C6A7B">
      <w:pPr>
        <w:pStyle w:val="Body"/>
        <w:widowControl w:val="0"/>
        <w:numPr>
          <w:ilvl w:val="0"/>
          <w:numId w:val="2"/>
        </w:numPr>
        <w:spacing w:line="360" w:lineRule="auto"/>
        <w:rPr>
          <w:color w:val="auto"/>
          <w:u w:color="004C7F"/>
          <w:lang w:val="en-US"/>
        </w:rPr>
      </w:pPr>
      <w:r w:rsidRPr="009C6A7B">
        <w:rPr>
          <w:color w:val="auto"/>
          <w:u w:color="004C7F"/>
          <w:lang w:val="en-US"/>
        </w:rPr>
        <w:t>Intervention and comparator: Participants may be randomly allocated to one of the four following groups: A) Vitamin D (two 50,000 IU capsules at the beginning of the study, two 50,000 IU capsules on the 4th day, one 50,000 IU capsule on the 11th day, and one 50,000 IU capsule on the 17th day) and magnesium supplement (300 mg/day). B) Vitamin D capsule and magnesium placebo. C) Magnesium supplement and vitamin D placebo. D) Vitamin D placebo and magnesium placebo.</w:t>
      </w:r>
    </w:p>
    <w:p w14:paraId="70F9322A" w14:textId="77777777" w:rsidR="009C6A7B" w:rsidRPr="009C6A7B" w:rsidRDefault="009C6A7B" w:rsidP="009C6A7B">
      <w:pPr>
        <w:pStyle w:val="Body"/>
        <w:widowControl w:val="0"/>
        <w:numPr>
          <w:ilvl w:val="0"/>
          <w:numId w:val="2"/>
        </w:numPr>
        <w:spacing w:line="360" w:lineRule="auto"/>
        <w:rPr>
          <w:color w:val="auto"/>
          <w:u w:color="004C7F"/>
          <w:lang w:val="en-US"/>
        </w:rPr>
      </w:pPr>
      <w:r w:rsidRPr="009C6A7B">
        <w:rPr>
          <w:color w:val="auto"/>
          <w:u w:color="004C7F"/>
          <w:lang w:val="en-US"/>
        </w:rPr>
        <w:t xml:space="preserve">Main outcomes: Clinical symptoms (fever, dry cough, shortness of breath, headache, myalgia, oxygen saturation, and mortality) and laboratory markers (CRP, MDA, TAC, WBC, neutrophils count, </w:t>
      </w:r>
      <w:r w:rsidRPr="009C6A7B">
        <w:rPr>
          <w:color w:val="auto"/>
          <w:u w:color="004C7F"/>
          <w:lang w:val="en-US"/>
        </w:rPr>
        <w:lastRenderedPageBreak/>
        <w:t>lymphocytes count, ratio of neutrophils to lymphocytes, levels of 25 hydroxyvitamin D and magnesium)</w:t>
      </w:r>
    </w:p>
    <w:p w14:paraId="23066581" w14:textId="77777777" w:rsidR="009C6A7B" w:rsidRPr="009C6A7B" w:rsidRDefault="009C6A7B" w:rsidP="009C6A7B">
      <w:pPr>
        <w:pStyle w:val="Body"/>
        <w:widowControl w:val="0"/>
        <w:numPr>
          <w:ilvl w:val="0"/>
          <w:numId w:val="2"/>
        </w:numPr>
        <w:spacing w:line="360" w:lineRule="auto"/>
        <w:rPr>
          <w:color w:val="auto"/>
          <w:u w:color="004C7F"/>
          <w:lang w:val="en-US"/>
        </w:rPr>
      </w:pPr>
      <w:r w:rsidRPr="009C6A7B">
        <w:rPr>
          <w:color w:val="auto"/>
          <w:u w:color="004C7F"/>
          <w:lang w:val="en-US"/>
        </w:rPr>
        <w:t xml:space="preserve">Randomization: A computer-generated block randomization list is used for randomization. </w:t>
      </w:r>
    </w:p>
    <w:p w14:paraId="4770BD3C" w14:textId="77777777" w:rsidR="009C6A7B" w:rsidRPr="009C6A7B" w:rsidRDefault="009C6A7B" w:rsidP="009C6A7B">
      <w:pPr>
        <w:pStyle w:val="Body"/>
        <w:widowControl w:val="0"/>
        <w:numPr>
          <w:ilvl w:val="0"/>
          <w:numId w:val="2"/>
        </w:numPr>
        <w:spacing w:line="360" w:lineRule="auto"/>
        <w:rPr>
          <w:color w:val="auto"/>
          <w:u w:color="004C7F"/>
          <w:lang w:val="en-US"/>
        </w:rPr>
      </w:pPr>
      <w:r w:rsidRPr="009C6A7B">
        <w:rPr>
          <w:color w:val="auto"/>
          <w:u w:color="004C7F"/>
          <w:lang w:val="en-US"/>
        </w:rPr>
        <w:t xml:space="preserve">Blinding (masking): Investigators and patients are blinded to group allocation and treatment. A double-blind design is achieved using matched placebos. </w:t>
      </w:r>
    </w:p>
    <w:p w14:paraId="382CB28C" w14:textId="4B18898D" w:rsidR="004C3232" w:rsidRDefault="009C6A7B" w:rsidP="003A6B91">
      <w:pPr>
        <w:pStyle w:val="Body"/>
        <w:widowControl w:val="0"/>
        <w:numPr>
          <w:ilvl w:val="0"/>
          <w:numId w:val="2"/>
        </w:numPr>
        <w:spacing w:line="360" w:lineRule="auto"/>
        <w:rPr>
          <w:color w:val="004C7F"/>
          <w:lang w:val="en-US"/>
        </w:rPr>
      </w:pPr>
      <w:r w:rsidRPr="009C6A7B">
        <w:rPr>
          <w:color w:val="auto"/>
          <w:u w:color="004C7F"/>
          <w:lang w:val="en-US"/>
        </w:rPr>
        <w:t>Numbers to be randomized (sample size): A total of 104 eligible patients are randomized into four groups of 26 subjects (1:1:1:1 allocation ratio).</w:t>
      </w:r>
      <w:permEnd w:id="419656238"/>
    </w:p>
    <w:p w14:paraId="25CA7808" w14:textId="4C8C29A4" w:rsidR="004C3232" w:rsidRDefault="00B727C2" w:rsidP="003A6B91">
      <w:pPr>
        <w:pStyle w:val="Body"/>
        <w:widowControl w:val="0"/>
        <w:numPr>
          <w:ilvl w:val="0"/>
          <w:numId w:val="2"/>
        </w:numPr>
        <w:spacing w:line="360" w:lineRule="auto"/>
        <w:rPr>
          <w:color w:val="004C7F"/>
          <w:lang w:val="en-US"/>
        </w:rPr>
      </w:pPr>
      <w:r w:rsidRPr="00197597">
        <w:rPr>
          <w:b/>
          <w:bCs/>
          <w:color w:val="auto"/>
          <w:u w:color="004C7F"/>
          <w:lang w:val="en-US"/>
        </w:rPr>
        <w:t>Discussion</w:t>
      </w:r>
      <w:r w:rsidRPr="00197597">
        <w:rPr>
          <w:color w:val="auto"/>
          <w:u w:color="004C7F"/>
          <w:lang w:val="en-US"/>
        </w:rPr>
        <w:t xml:space="preserve">: </w:t>
      </w:r>
      <w:permStart w:id="772240486" w:edGrp="everyone"/>
      <w:r w:rsidR="008E1E4E" w:rsidRPr="008E1E4E">
        <w:rPr>
          <w:color w:val="auto"/>
          <w:u w:color="004C7F"/>
          <w:lang w:val="en-US"/>
        </w:rPr>
        <w:t>With the rapid prevalence of COVID-19 in recent years, more attention has been paid to effective dietary supplementation to improve clinical symptoms and biochemical parameters in these patients. To our knowledge, this is the first study to evaluate the effects of vitamin D supplementation in combination with magnesium or alone with respect to this infectious disease. The findings of the current RCT will provide evidence regarding the effectiveness of dietary supplementation strategies to improve COVID-19 outcomes</w:t>
      </w:r>
      <w:r w:rsidR="008E1E4E" w:rsidRPr="008E1E4E">
        <w:rPr>
          <w:color w:val="006600"/>
          <w:u w:color="004C7F"/>
          <w:lang w:val="en-US"/>
        </w:rPr>
        <w:t>.</w:t>
      </w:r>
      <w:permEnd w:id="772240486"/>
    </w:p>
    <w:p w14:paraId="636B9635" w14:textId="6C34DBF0" w:rsidR="004C3232" w:rsidRDefault="00B727C2">
      <w:pPr>
        <w:pStyle w:val="Body"/>
        <w:widowControl w:val="0"/>
        <w:numPr>
          <w:ilvl w:val="0"/>
          <w:numId w:val="2"/>
        </w:numPr>
        <w:spacing w:line="360" w:lineRule="auto"/>
        <w:rPr>
          <w:color w:val="004C7F"/>
          <w:lang w:val="en-US"/>
        </w:rPr>
      </w:pPr>
      <w:r w:rsidRPr="00197597">
        <w:rPr>
          <w:b/>
          <w:bCs/>
          <w:color w:val="auto"/>
          <w:u w:color="004C7F"/>
          <w:lang w:val="en-US"/>
        </w:rPr>
        <w:t>Trial registration</w:t>
      </w:r>
      <w:r w:rsidRPr="00197597">
        <w:rPr>
          <w:color w:val="auto"/>
          <w:u w:color="004C7F"/>
        </w:rPr>
        <w:t>: </w:t>
      </w:r>
      <w:permStart w:id="1624972835" w:edGrp="everyone"/>
      <w:r w:rsidR="009C6A7B" w:rsidRPr="009C6A7B">
        <w:rPr>
          <w:color w:val="auto"/>
          <w:u w:color="004C7F"/>
        </w:rPr>
        <w:t>The study protocol was registered in the Iranian Registry of Clinical Trials (https://www.irct.ir; IRCT20210702051763N1) on August 14th, 2021. https://www.irct.ir/trial/57413</w:t>
      </w:r>
    </w:p>
    <w:permEnd w:id="1624972835"/>
    <w:p w14:paraId="316E5E26" w14:textId="77777777" w:rsidR="004C3232" w:rsidRDefault="004C3232">
      <w:pPr>
        <w:pStyle w:val="Body"/>
        <w:widowControl w:val="0"/>
        <w:spacing w:line="360" w:lineRule="auto"/>
        <w:rPr>
          <w:b/>
          <w:bCs/>
          <w:sz w:val="28"/>
          <w:szCs w:val="28"/>
        </w:rPr>
      </w:pPr>
    </w:p>
    <w:p w14:paraId="721EAB0C" w14:textId="77777777" w:rsidR="004C3232" w:rsidRDefault="004C3232">
      <w:pPr>
        <w:pStyle w:val="Body"/>
        <w:widowControl w:val="0"/>
        <w:spacing w:line="360" w:lineRule="auto"/>
        <w:rPr>
          <w:b/>
          <w:bCs/>
          <w:sz w:val="28"/>
          <w:szCs w:val="28"/>
        </w:rPr>
      </w:pPr>
    </w:p>
    <w:p w14:paraId="1D94E3FF" w14:textId="77777777" w:rsidR="004C3232" w:rsidRDefault="00B727C2">
      <w:pPr>
        <w:pStyle w:val="Body"/>
        <w:widowControl w:val="0"/>
        <w:spacing w:line="360" w:lineRule="auto"/>
        <w:rPr>
          <w:b/>
          <w:bCs/>
          <w:sz w:val="28"/>
          <w:szCs w:val="28"/>
        </w:rPr>
      </w:pPr>
      <w:r>
        <w:rPr>
          <w:b/>
          <w:bCs/>
          <w:sz w:val="28"/>
          <w:szCs w:val="28"/>
          <w:lang w:val="en-US"/>
        </w:rPr>
        <w:t>Keywords</w:t>
      </w:r>
    </w:p>
    <w:p w14:paraId="6C8DD82F" w14:textId="77777777" w:rsidR="009C6A7B" w:rsidRPr="009C6A7B" w:rsidRDefault="009C6A7B">
      <w:pPr>
        <w:pStyle w:val="Body"/>
        <w:widowControl w:val="0"/>
        <w:spacing w:line="360" w:lineRule="auto"/>
        <w:rPr>
          <w:color w:val="auto"/>
          <w:u w:color="004C7F"/>
          <w:rtl/>
        </w:rPr>
      </w:pPr>
      <w:permStart w:id="1115775874" w:edGrp="everyone"/>
      <w:r w:rsidRPr="009C6A7B">
        <w:rPr>
          <w:color w:val="auto"/>
          <w:u w:color="004C7F"/>
        </w:rPr>
        <w:t xml:space="preserve">COVID-19, Clinical Trial Protocol, Vitamin D, Magnesium, Dietary Supplements </w:t>
      </w:r>
    </w:p>
    <w:permEnd w:id="1115775874"/>
    <w:p w14:paraId="393F84DD" w14:textId="41FB9B9E" w:rsidR="004C3232" w:rsidRDefault="00B727C2">
      <w:pPr>
        <w:pStyle w:val="Body"/>
        <w:widowControl w:val="0"/>
        <w:spacing w:line="360" w:lineRule="auto"/>
        <w:rPr>
          <w:b/>
          <w:bCs/>
          <w:sz w:val="28"/>
          <w:szCs w:val="28"/>
          <w:lang w:val="en-US"/>
        </w:rPr>
      </w:pPr>
      <w:r>
        <w:rPr>
          <w:b/>
          <w:bCs/>
          <w:sz w:val="28"/>
          <w:szCs w:val="28"/>
          <w:lang w:val="en-US"/>
        </w:rPr>
        <w:t>Administrative information</w:t>
      </w:r>
    </w:p>
    <w:p w14:paraId="0B7CBCF1" w14:textId="77777777" w:rsidR="00BA367C" w:rsidRPr="00AE08F0" w:rsidRDefault="00BA367C" w:rsidP="005F3317">
      <w:pPr>
        <w:pStyle w:val="Body"/>
        <w:widowControl w:val="0"/>
        <w:spacing w:line="360" w:lineRule="auto"/>
        <w:rPr>
          <w:color w:val="004C7F"/>
        </w:rPr>
      </w:pPr>
      <w:permStart w:id="731185325" w:edGrp="everyone"/>
    </w:p>
    <w:permEnd w:id="731185325"/>
    <w:p w14:paraId="1B8DB749" w14:textId="7C1056D7" w:rsidR="005F3317" w:rsidRPr="00E828EA" w:rsidRDefault="005F3317" w:rsidP="005F3317">
      <w:pPr>
        <w:pStyle w:val="Body"/>
        <w:widowControl w:val="0"/>
        <w:spacing w:line="360" w:lineRule="auto"/>
        <w:rPr>
          <w:color w:val="auto"/>
        </w:rPr>
      </w:pPr>
      <w:r w:rsidRPr="00E828EA">
        <w:rPr>
          <w:color w:val="auto"/>
        </w:rPr>
        <w:t xml:space="preserve">Note: the numbers in curly brackets in this protocol refer to SPIRIT checklist item numbers. The order of the items has been modified to group similar items (see </w:t>
      </w:r>
      <w:hyperlink r:id="rId8" w:history="1"/>
      <w:r w:rsidRPr="00E828EA">
        <w:rPr>
          <w:color w:val="auto"/>
        </w:rPr>
        <w:t>).</w:t>
      </w:r>
    </w:p>
    <w:p w14:paraId="41C074BB" w14:textId="371E2C13" w:rsidR="005F3317" w:rsidRDefault="005F3317">
      <w:pPr>
        <w:pStyle w:val="Body"/>
        <w:widowControl w:val="0"/>
        <w:spacing w:line="360" w:lineRule="auto"/>
        <w:rPr>
          <w:rFonts w:ascii="Verdana" w:eastAsia="Verdana" w:hAnsi="Verdana" w:cs="Verdana"/>
          <w:b/>
          <w:bCs/>
          <w:i/>
          <w:iCs/>
          <w:sz w:val="24"/>
          <w:szCs w:val="24"/>
        </w:rPr>
      </w:pPr>
    </w:p>
    <w:tbl>
      <w:tblPr>
        <w:tblW w:w="9592"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3270"/>
        <w:gridCol w:w="6322"/>
      </w:tblGrid>
      <w:tr w:rsidR="001102B1" w14:paraId="7E54E6F3" w14:textId="77777777">
        <w:trPr>
          <w:trHeight w:val="1565"/>
        </w:trPr>
        <w:tc>
          <w:tcPr>
            <w:tcW w:w="3270" w:type="dxa"/>
            <w:tcBorders>
              <w:top w:val="single" w:sz="16" w:space="0" w:color="000000"/>
              <w:left w:val="single" w:sz="16" w:space="0" w:color="000000"/>
              <w:bottom w:val="single" w:sz="4" w:space="0" w:color="000000"/>
              <w:right w:val="single" w:sz="4" w:space="0" w:color="000000"/>
            </w:tcBorders>
            <w:shd w:val="clear" w:color="auto" w:fill="auto"/>
            <w:tcMar>
              <w:top w:w="80" w:type="dxa"/>
              <w:left w:w="80" w:type="dxa"/>
              <w:bottom w:w="80" w:type="dxa"/>
              <w:right w:w="80" w:type="dxa"/>
            </w:tcMar>
          </w:tcPr>
          <w:p w14:paraId="444A6C01" w14:textId="5E9A7AAC" w:rsidR="001102B1" w:rsidRDefault="001102B1">
            <w:pPr>
              <w:pStyle w:val="FreeForm"/>
              <w:spacing w:before="120" w:after="120" w:line="360" w:lineRule="auto"/>
              <w:jc w:val="both"/>
              <w:rPr>
                <w:rFonts w:ascii="Arial" w:hAnsi="Arial"/>
                <w:sz w:val="20"/>
                <w:szCs w:val="20"/>
              </w:rPr>
            </w:pPr>
            <w:permStart w:id="865036416" w:edGrp="everyone" w:colFirst="1" w:colLast="1"/>
            <w:r w:rsidRPr="001102B1">
              <w:rPr>
                <w:rFonts w:ascii="Arial" w:hAnsi="Arial"/>
                <w:bCs/>
                <w:sz w:val="20"/>
                <w:szCs w:val="20"/>
                <w:lang w:val="en-GB"/>
              </w:rPr>
              <w:t>Title</w:t>
            </w:r>
            <w:r w:rsidR="007C009F">
              <w:rPr>
                <w:rFonts w:ascii="Arial" w:hAnsi="Arial"/>
                <w:bCs/>
                <w:sz w:val="20"/>
                <w:szCs w:val="20"/>
                <w:lang w:val="en-GB"/>
              </w:rPr>
              <w:t xml:space="preserve"> </w:t>
            </w:r>
            <w:r w:rsidR="007C009F">
              <w:rPr>
                <w:rFonts w:ascii="Arial" w:hAnsi="Arial"/>
                <w:sz w:val="20"/>
                <w:szCs w:val="20"/>
              </w:rPr>
              <w:t>{1}</w:t>
            </w:r>
          </w:p>
        </w:tc>
        <w:tc>
          <w:tcPr>
            <w:tcW w:w="6322" w:type="dxa"/>
            <w:tcBorders>
              <w:top w:val="single" w:sz="16" w:space="0" w:color="000000"/>
              <w:left w:val="single" w:sz="4" w:space="0" w:color="000000"/>
              <w:bottom w:val="single" w:sz="4" w:space="0" w:color="000000"/>
              <w:right w:val="single" w:sz="16" w:space="0" w:color="000000"/>
            </w:tcBorders>
            <w:shd w:val="clear" w:color="auto" w:fill="auto"/>
            <w:tcMar>
              <w:top w:w="80" w:type="dxa"/>
              <w:left w:w="80" w:type="dxa"/>
              <w:bottom w:w="80" w:type="dxa"/>
              <w:right w:w="80" w:type="dxa"/>
            </w:tcMar>
          </w:tcPr>
          <w:p w14:paraId="761E2A97" w14:textId="5DA1FB0E" w:rsidR="001102B1" w:rsidRPr="00B05158" w:rsidRDefault="00A55A21" w:rsidP="00B05158">
            <w:pPr>
              <w:pStyle w:val="FreeForm"/>
              <w:spacing w:before="120" w:after="120"/>
              <w:jc w:val="both"/>
              <w:rPr>
                <w:rFonts w:ascii="Arial" w:hAnsi="Arial"/>
                <w:color w:val="auto"/>
                <w:sz w:val="20"/>
                <w:szCs w:val="20"/>
                <w:lang w:val="en-GB"/>
              </w:rPr>
            </w:pPr>
            <w:r w:rsidRPr="00A55A21">
              <w:rPr>
                <w:rFonts w:ascii="Arial" w:hAnsi="Arial"/>
                <w:color w:val="auto"/>
                <w:sz w:val="20"/>
                <w:szCs w:val="20"/>
                <w:lang w:val="en-GB"/>
              </w:rPr>
              <w:t>The effect of vitamin D and magnesium supplementation on clinical symptoms, and serum inflammatory and oxidative stress markers in patients with COVID-19: A structured summary of a study protocol for a randomized controlled trial</w:t>
            </w:r>
            <w:r w:rsidR="001102B1" w:rsidRPr="00A55A21">
              <w:rPr>
                <w:rFonts w:ascii="Arial" w:hAnsi="Arial"/>
                <w:color w:val="auto"/>
                <w:sz w:val="20"/>
                <w:szCs w:val="20"/>
                <w:lang w:val="en-GB"/>
              </w:rPr>
              <w:t>.</w:t>
            </w:r>
          </w:p>
        </w:tc>
      </w:tr>
      <w:tr w:rsidR="004C3232" w14:paraId="7A14E607" w14:textId="77777777">
        <w:trPr>
          <w:trHeight w:val="1565"/>
        </w:trPr>
        <w:tc>
          <w:tcPr>
            <w:tcW w:w="3270" w:type="dxa"/>
            <w:tcBorders>
              <w:top w:val="single" w:sz="16" w:space="0" w:color="000000"/>
              <w:left w:val="single" w:sz="16" w:space="0" w:color="000000"/>
              <w:bottom w:val="single" w:sz="4" w:space="0" w:color="000000"/>
              <w:right w:val="single" w:sz="4" w:space="0" w:color="000000"/>
            </w:tcBorders>
            <w:shd w:val="clear" w:color="auto" w:fill="auto"/>
            <w:tcMar>
              <w:top w:w="80" w:type="dxa"/>
              <w:left w:w="80" w:type="dxa"/>
              <w:bottom w:w="80" w:type="dxa"/>
              <w:right w:w="80" w:type="dxa"/>
            </w:tcMar>
          </w:tcPr>
          <w:p w14:paraId="54D8F723" w14:textId="7A7CDA7C" w:rsidR="004C3232" w:rsidRDefault="00B727C2" w:rsidP="007C009F">
            <w:pPr>
              <w:pStyle w:val="FreeForm"/>
              <w:spacing w:before="120" w:after="120" w:line="360" w:lineRule="auto"/>
              <w:jc w:val="both"/>
            </w:pPr>
            <w:permStart w:id="1853303199" w:edGrp="everyone" w:colFirst="1" w:colLast="1"/>
            <w:permEnd w:id="865036416"/>
            <w:r>
              <w:rPr>
                <w:rFonts w:ascii="Arial" w:hAnsi="Arial"/>
                <w:sz w:val="20"/>
                <w:szCs w:val="20"/>
              </w:rPr>
              <w:t xml:space="preserve">Trial registration </w:t>
            </w:r>
            <w:r w:rsidR="001102B1">
              <w:rPr>
                <w:rFonts w:ascii="Arial" w:hAnsi="Arial"/>
                <w:sz w:val="20"/>
                <w:szCs w:val="20"/>
              </w:rPr>
              <w:t>{</w:t>
            </w:r>
            <w:r w:rsidR="007C009F">
              <w:rPr>
                <w:rFonts w:ascii="Arial" w:hAnsi="Arial"/>
                <w:sz w:val="20"/>
                <w:szCs w:val="20"/>
              </w:rPr>
              <w:t xml:space="preserve">2a and </w:t>
            </w:r>
            <w:r w:rsidR="001102B1">
              <w:rPr>
                <w:rFonts w:ascii="Arial" w:hAnsi="Arial"/>
                <w:sz w:val="20"/>
                <w:szCs w:val="20"/>
              </w:rPr>
              <w:t>2b}</w:t>
            </w:r>
            <w:r>
              <w:rPr>
                <w:rFonts w:ascii="Arial" w:hAnsi="Arial"/>
                <w:sz w:val="20"/>
                <w:szCs w:val="20"/>
              </w:rPr>
              <w:t>.</w:t>
            </w:r>
          </w:p>
        </w:tc>
        <w:tc>
          <w:tcPr>
            <w:tcW w:w="6322" w:type="dxa"/>
            <w:tcBorders>
              <w:top w:val="single" w:sz="16" w:space="0" w:color="000000"/>
              <w:left w:val="single" w:sz="4" w:space="0" w:color="000000"/>
              <w:bottom w:val="single" w:sz="4" w:space="0" w:color="000000"/>
              <w:right w:val="single" w:sz="16" w:space="0" w:color="000000"/>
            </w:tcBorders>
            <w:shd w:val="clear" w:color="auto" w:fill="auto"/>
            <w:tcMar>
              <w:top w:w="80" w:type="dxa"/>
              <w:left w:w="80" w:type="dxa"/>
              <w:bottom w:w="80" w:type="dxa"/>
              <w:right w:w="80" w:type="dxa"/>
            </w:tcMar>
          </w:tcPr>
          <w:p w14:paraId="38C85FED" w14:textId="2466AFC9" w:rsidR="004C3232" w:rsidRPr="00E828EA" w:rsidRDefault="00A55A21">
            <w:pPr>
              <w:pStyle w:val="FreeForm"/>
              <w:spacing w:before="120" w:after="120" w:line="360" w:lineRule="auto"/>
              <w:jc w:val="both"/>
              <w:rPr>
                <w:color w:val="006600"/>
              </w:rPr>
            </w:pPr>
            <w:r w:rsidRPr="00A55A21">
              <w:rPr>
                <w:rFonts w:ascii="Arial" w:hAnsi="Arial"/>
                <w:color w:val="auto"/>
                <w:sz w:val="20"/>
                <w:szCs w:val="20"/>
                <w:lang w:val="en-GB"/>
              </w:rPr>
              <w:t>The study protocol was registered in the Iranian Registry of Clinical Trials (https://www.irct.ir; IRCT20210702051763N1) on August 14th, 2021. https://www.irct.ir/trial/57413</w:t>
            </w:r>
          </w:p>
        </w:tc>
      </w:tr>
      <w:tr w:rsidR="004C3232" w14:paraId="0E6C2DD2" w14:textId="77777777">
        <w:trPr>
          <w:trHeight w:val="260"/>
        </w:trPr>
        <w:tc>
          <w:tcPr>
            <w:tcW w:w="3270" w:type="dxa"/>
            <w:tcBorders>
              <w:top w:val="single" w:sz="4" w:space="0" w:color="000000"/>
              <w:left w:val="single" w:sz="16" w:space="0" w:color="000000"/>
              <w:bottom w:val="single" w:sz="4" w:space="0" w:color="000000"/>
              <w:right w:val="single" w:sz="4" w:space="0" w:color="000000"/>
            </w:tcBorders>
            <w:shd w:val="clear" w:color="auto" w:fill="auto"/>
            <w:tcMar>
              <w:top w:w="80" w:type="dxa"/>
              <w:left w:w="80" w:type="dxa"/>
              <w:bottom w:w="80" w:type="dxa"/>
              <w:right w:w="80" w:type="dxa"/>
            </w:tcMar>
          </w:tcPr>
          <w:p w14:paraId="0EC9A012" w14:textId="21F7B2D5" w:rsidR="004C3232" w:rsidRDefault="00B727C2">
            <w:pPr>
              <w:pStyle w:val="FreeForm"/>
              <w:spacing w:before="120" w:after="120" w:line="360" w:lineRule="auto"/>
              <w:jc w:val="both"/>
            </w:pPr>
            <w:permStart w:id="446499860" w:edGrp="everyone" w:colFirst="1" w:colLast="1"/>
            <w:permEnd w:id="1853303199"/>
            <w:r>
              <w:rPr>
                <w:rFonts w:ascii="Arial" w:hAnsi="Arial"/>
                <w:sz w:val="20"/>
                <w:szCs w:val="20"/>
              </w:rPr>
              <w:t>Protocol version</w:t>
            </w:r>
            <w:r w:rsidR="007C009F">
              <w:rPr>
                <w:rFonts w:ascii="Arial" w:hAnsi="Arial"/>
                <w:sz w:val="20"/>
                <w:szCs w:val="20"/>
              </w:rPr>
              <w:t xml:space="preserve"> {3}</w:t>
            </w:r>
          </w:p>
        </w:tc>
        <w:tc>
          <w:tcPr>
            <w:tcW w:w="6322" w:type="dxa"/>
            <w:tcBorders>
              <w:top w:val="single" w:sz="4" w:space="0" w:color="000000"/>
              <w:left w:val="single" w:sz="4" w:space="0" w:color="000000"/>
              <w:bottom w:val="single" w:sz="4" w:space="0" w:color="000000"/>
              <w:right w:val="single" w:sz="16" w:space="0" w:color="000000"/>
            </w:tcBorders>
            <w:shd w:val="clear" w:color="auto" w:fill="auto"/>
            <w:tcMar>
              <w:top w:w="80" w:type="dxa"/>
              <w:left w:w="80" w:type="dxa"/>
              <w:bottom w:w="80" w:type="dxa"/>
              <w:right w:w="80" w:type="dxa"/>
            </w:tcMar>
          </w:tcPr>
          <w:p w14:paraId="680E7A06" w14:textId="2479D5DD" w:rsidR="004C3232" w:rsidRPr="00E828EA" w:rsidRDefault="00100F77">
            <w:pPr>
              <w:pStyle w:val="FreeForm"/>
              <w:spacing w:before="120" w:after="120" w:line="360" w:lineRule="auto"/>
              <w:jc w:val="both"/>
              <w:rPr>
                <w:color w:val="006600"/>
              </w:rPr>
            </w:pPr>
            <w:r w:rsidRPr="00100F77">
              <w:rPr>
                <w:rFonts w:ascii="Arial" w:hAnsi="Arial"/>
                <w:color w:val="auto"/>
                <w:sz w:val="20"/>
                <w:szCs w:val="20"/>
                <w:lang w:val="en-GB"/>
              </w:rPr>
              <w:t>the recruitment phase is ongoing since August 23th, 2021 and is anticipated to be complete by the end of August 2022.</w:t>
            </w:r>
            <w:r w:rsidRPr="00100F77">
              <w:rPr>
                <w:color w:val="006600"/>
              </w:rPr>
              <w:t xml:space="preserve">  </w:t>
            </w:r>
          </w:p>
        </w:tc>
      </w:tr>
      <w:tr w:rsidR="004C3232" w14:paraId="6A14B8EC" w14:textId="77777777">
        <w:trPr>
          <w:trHeight w:val="780"/>
        </w:trPr>
        <w:tc>
          <w:tcPr>
            <w:tcW w:w="3270" w:type="dxa"/>
            <w:tcBorders>
              <w:top w:val="single" w:sz="4" w:space="0" w:color="000000"/>
              <w:left w:val="single" w:sz="16" w:space="0" w:color="000000"/>
              <w:bottom w:val="single" w:sz="4" w:space="0" w:color="000000"/>
              <w:right w:val="single" w:sz="4" w:space="0" w:color="000000"/>
            </w:tcBorders>
            <w:shd w:val="clear" w:color="auto" w:fill="auto"/>
            <w:tcMar>
              <w:top w:w="80" w:type="dxa"/>
              <w:left w:w="80" w:type="dxa"/>
              <w:bottom w:w="80" w:type="dxa"/>
              <w:right w:w="80" w:type="dxa"/>
            </w:tcMar>
          </w:tcPr>
          <w:p w14:paraId="67268B82" w14:textId="758A3F63" w:rsidR="004C3232" w:rsidRDefault="00B727C2">
            <w:pPr>
              <w:pStyle w:val="FreeForm"/>
              <w:spacing w:before="120" w:after="120" w:line="360" w:lineRule="auto"/>
            </w:pPr>
            <w:permStart w:id="613950069" w:edGrp="everyone" w:colFirst="1" w:colLast="1"/>
            <w:permEnd w:id="446499860"/>
            <w:r>
              <w:rPr>
                <w:rFonts w:ascii="Arial" w:hAnsi="Arial"/>
                <w:sz w:val="20"/>
                <w:szCs w:val="20"/>
              </w:rPr>
              <w:lastRenderedPageBreak/>
              <w:t xml:space="preserve">Funding </w:t>
            </w:r>
            <w:r w:rsidR="007C009F">
              <w:rPr>
                <w:rFonts w:ascii="Arial" w:hAnsi="Arial"/>
                <w:sz w:val="20"/>
                <w:szCs w:val="20"/>
              </w:rPr>
              <w:t>{4}</w:t>
            </w:r>
          </w:p>
        </w:tc>
        <w:tc>
          <w:tcPr>
            <w:tcW w:w="6322" w:type="dxa"/>
            <w:tcBorders>
              <w:top w:val="single" w:sz="4" w:space="0" w:color="000000"/>
              <w:left w:val="single" w:sz="4" w:space="0" w:color="000000"/>
              <w:bottom w:val="single" w:sz="4" w:space="0" w:color="000000"/>
              <w:right w:val="single" w:sz="16" w:space="0" w:color="000000"/>
            </w:tcBorders>
            <w:shd w:val="clear" w:color="auto" w:fill="auto"/>
            <w:tcMar>
              <w:top w:w="80" w:type="dxa"/>
              <w:left w:w="80" w:type="dxa"/>
              <w:bottom w:w="80" w:type="dxa"/>
              <w:right w:w="80" w:type="dxa"/>
            </w:tcMar>
          </w:tcPr>
          <w:p w14:paraId="4CC2D93C" w14:textId="469193C5" w:rsidR="004C3232" w:rsidRPr="00E828EA" w:rsidRDefault="00A55A21">
            <w:pPr>
              <w:pStyle w:val="FreeForm"/>
              <w:spacing w:before="120" w:after="120" w:line="360" w:lineRule="auto"/>
              <w:jc w:val="both"/>
              <w:rPr>
                <w:color w:val="006600"/>
              </w:rPr>
            </w:pPr>
            <w:r w:rsidRPr="00A55A21">
              <w:rPr>
                <w:rFonts w:ascii="Arial" w:hAnsi="Arial"/>
                <w:color w:val="auto"/>
                <w:sz w:val="20"/>
                <w:szCs w:val="20"/>
                <w:lang w:val="en-GB"/>
              </w:rPr>
              <w:t>This study was supported by the Deputy of Research, Hormozgan University of Medical Sciences, Bandar Abbas, Iran. The funding body has no role in the design and conduct of the research; collection, analysis, and interpretation of the data; and manuscript preparation.</w:t>
            </w:r>
          </w:p>
        </w:tc>
      </w:tr>
      <w:tr w:rsidR="00904968" w14:paraId="4970708E" w14:textId="77777777">
        <w:trPr>
          <w:trHeight w:val="780"/>
        </w:trPr>
        <w:tc>
          <w:tcPr>
            <w:tcW w:w="3270" w:type="dxa"/>
            <w:tcBorders>
              <w:top w:val="single" w:sz="4" w:space="0" w:color="000000"/>
              <w:left w:val="single" w:sz="16" w:space="0" w:color="000000"/>
              <w:bottom w:val="single" w:sz="4" w:space="0" w:color="000000"/>
              <w:right w:val="single" w:sz="4" w:space="0" w:color="000000"/>
            </w:tcBorders>
            <w:shd w:val="clear" w:color="auto" w:fill="auto"/>
            <w:tcMar>
              <w:top w:w="80" w:type="dxa"/>
              <w:left w:w="80" w:type="dxa"/>
              <w:bottom w:w="80" w:type="dxa"/>
              <w:right w:w="80" w:type="dxa"/>
            </w:tcMar>
          </w:tcPr>
          <w:p w14:paraId="01854C07" w14:textId="799AE667" w:rsidR="00904968" w:rsidRDefault="00904968">
            <w:pPr>
              <w:pStyle w:val="FreeForm"/>
              <w:spacing w:before="120" w:after="120" w:line="360" w:lineRule="auto"/>
              <w:rPr>
                <w:rFonts w:ascii="Arial" w:hAnsi="Arial"/>
                <w:sz w:val="20"/>
                <w:szCs w:val="20"/>
              </w:rPr>
            </w:pPr>
            <w:permStart w:id="1587415849" w:edGrp="everyone" w:colFirst="1" w:colLast="1"/>
            <w:permEnd w:id="613950069"/>
            <w:r>
              <w:rPr>
                <w:rFonts w:ascii="Arial" w:hAnsi="Arial"/>
                <w:sz w:val="20"/>
                <w:szCs w:val="20"/>
              </w:rPr>
              <w:t>Author details {5a}</w:t>
            </w:r>
          </w:p>
        </w:tc>
        <w:tc>
          <w:tcPr>
            <w:tcW w:w="6322" w:type="dxa"/>
            <w:tcBorders>
              <w:top w:val="single" w:sz="4" w:space="0" w:color="000000"/>
              <w:left w:val="single" w:sz="4" w:space="0" w:color="000000"/>
              <w:bottom w:val="single" w:sz="4" w:space="0" w:color="000000"/>
              <w:right w:val="single" w:sz="16" w:space="0" w:color="000000"/>
            </w:tcBorders>
            <w:shd w:val="clear" w:color="auto" w:fill="auto"/>
            <w:tcMar>
              <w:top w:w="80" w:type="dxa"/>
              <w:left w:w="80" w:type="dxa"/>
              <w:bottom w:w="80" w:type="dxa"/>
              <w:right w:w="80" w:type="dxa"/>
            </w:tcMar>
          </w:tcPr>
          <w:p w14:paraId="14198FF8" w14:textId="5FFFDFC8" w:rsidR="00A55A21" w:rsidRPr="00A55A21" w:rsidRDefault="00A55A21" w:rsidP="00A55A21">
            <w:pPr>
              <w:pStyle w:val="FreeForm"/>
              <w:spacing w:before="120" w:after="120"/>
              <w:jc w:val="both"/>
              <w:rPr>
                <w:rFonts w:ascii="Arial" w:hAnsi="Arial"/>
                <w:color w:val="auto"/>
                <w:sz w:val="20"/>
                <w:szCs w:val="20"/>
                <w:lang w:val="en-GB"/>
              </w:rPr>
            </w:pPr>
            <w:r w:rsidRPr="00B05158">
              <w:rPr>
                <w:rFonts w:ascii="Arial" w:hAnsi="Arial"/>
                <w:color w:val="006600"/>
                <w:sz w:val="20"/>
                <w:szCs w:val="20"/>
                <w:u w:color="004C7F"/>
                <w:vertAlign w:val="superscript"/>
              </w:rPr>
              <w:t>1</w:t>
            </w:r>
            <w:r w:rsidRPr="00A55A21">
              <w:rPr>
                <w:rFonts w:ascii="Arial" w:hAnsi="Arial"/>
                <w:color w:val="auto"/>
                <w:sz w:val="20"/>
                <w:szCs w:val="20"/>
                <w:lang w:val="en-GB"/>
              </w:rPr>
              <w:t>Food Health Research Center, Hormozgan University of Medical Sciences, Bandar Abbas, Iran</w:t>
            </w:r>
          </w:p>
          <w:p w14:paraId="33B4C734" w14:textId="77777777" w:rsidR="00A55A21" w:rsidRPr="00A55A21" w:rsidRDefault="00A55A21" w:rsidP="00A55A21">
            <w:pPr>
              <w:pStyle w:val="FreeForm"/>
              <w:spacing w:before="120" w:after="120"/>
              <w:jc w:val="both"/>
              <w:rPr>
                <w:rFonts w:ascii="Arial" w:hAnsi="Arial"/>
                <w:color w:val="auto"/>
                <w:sz w:val="20"/>
                <w:szCs w:val="20"/>
                <w:lang w:val="en-GB"/>
              </w:rPr>
            </w:pPr>
            <w:r w:rsidRPr="00B05158">
              <w:rPr>
                <w:rFonts w:ascii="Arial" w:hAnsi="Arial"/>
                <w:color w:val="auto"/>
                <w:sz w:val="20"/>
                <w:szCs w:val="20"/>
                <w:vertAlign w:val="superscript"/>
                <w:lang w:val="en-GB"/>
              </w:rPr>
              <w:t>2</w:t>
            </w:r>
            <w:r w:rsidRPr="00A55A21">
              <w:rPr>
                <w:rFonts w:ascii="Arial" w:hAnsi="Arial"/>
                <w:color w:val="auto"/>
                <w:sz w:val="20"/>
                <w:szCs w:val="20"/>
                <w:lang w:val="en-GB"/>
              </w:rPr>
              <w:t>Department of Community Medicine, School of Medicine, Hormozgan University of Medical Sciences, Bandar Abbas, Iran</w:t>
            </w:r>
          </w:p>
          <w:p w14:paraId="394AF2E1" w14:textId="77777777" w:rsidR="00A55A21" w:rsidRPr="00A55A21" w:rsidRDefault="00A55A21" w:rsidP="00A55A21">
            <w:pPr>
              <w:pStyle w:val="FreeForm"/>
              <w:spacing w:before="120" w:after="120"/>
              <w:jc w:val="both"/>
              <w:rPr>
                <w:rFonts w:ascii="Arial" w:hAnsi="Arial"/>
                <w:color w:val="auto"/>
                <w:sz w:val="20"/>
                <w:szCs w:val="20"/>
                <w:lang w:val="en-GB"/>
              </w:rPr>
            </w:pPr>
            <w:r w:rsidRPr="00B05158">
              <w:rPr>
                <w:rFonts w:ascii="Arial" w:hAnsi="Arial"/>
                <w:color w:val="auto"/>
                <w:sz w:val="20"/>
                <w:szCs w:val="20"/>
                <w:vertAlign w:val="superscript"/>
                <w:lang w:val="en-GB"/>
              </w:rPr>
              <w:t>3</w:t>
            </w:r>
            <w:r w:rsidRPr="00A55A21">
              <w:rPr>
                <w:rFonts w:ascii="Arial" w:hAnsi="Arial"/>
                <w:color w:val="auto"/>
                <w:sz w:val="20"/>
                <w:szCs w:val="20"/>
                <w:lang w:val="en-GB"/>
              </w:rPr>
              <w:t>Endocrinology and Metabolism Research Center, Hormozgan University of Medical Sciences, Bandar Abbas, Iran</w:t>
            </w:r>
          </w:p>
          <w:p w14:paraId="0B54652D" w14:textId="77777777" w:rsidR="00A55A21" w:rsidRPr="00A55A21" w:rsidRDefault="00A55A21" w:rsidP="00A55A21">
            <w:pPr>
              <w:pStyle w:val="FreeForm"/>
              <w:spacing w:before="120" w:after="120"/>
              <w:jc w:val="both"/>
              <w:rPr>
                <w:rFonts w:ascii="Arial" w:hAnsi="Arial"/>
                <w:color w:val="auto"/>
                <w:sz w:val="20"/>
                <w:szCs w:val="20"/>
                <w:lang w:val="en-GB"/>
              </w:rPr>
            </w:pPr>
            <w:r w:rsidRPr="00B05158">
              <w:rPr>
                <w:rFonts w:ascii="Arial" w:hAnsi="Arial"/>
                <w:color w:val="auto"/>
                <w:sz w:val="20"/>
                <w:szCs w:val="20"/>
                <w:vertAlign w:val="superscript"/>
                <w:lang w:val="en-GB"/>
              </w:rPr>
              <w:t>4</w:t>
            </w:r>
            <w:r w:rsidRPr="00A55A21">
              <w:rPr>
                <w:rFonts w:ascii="Arial" w:hAnsi="Arial"/>
                <w:color w:val="auto"/>
                <w:sz w:val="20"/>
                <w:szCs w:val="20"/>
                <w:lang w:val="en-GB"/>
              </w:rPr>
              <w:t>Student Research Committee, School of Medicine, Hormozgan University of Medical Sciences, Bandar Abbas, Iran</w:t>
            </w:r>
          </w:p>
          <w:p w14:paraId="3FBA351B" w14:textId="77777777" w:rsidR="00A55A21" w:rsidRPr="00A55A21" w:rsidRDefault="00A55A21" w:rsidP="00A55A21">
            <w:pPr>
              <w:pStyle w:val="FreeForm"/>
              <w:spacing w:before="120" w:after="120"/>
              <w:jc w:val="both"/>
              <w:rPr>
                <w:rFonts w:ascii="Arial" w:hAnsi="Arial"/>
                <w:color w:val="auto"/>
                <w:sz w:val="20"/>
                <w:szCs w:val="20"/>
                <w:lang w:val="en-GB"/>
              </w:rPr>
            </w:pPr>
            <w:r w:rsidRPr="00B05158">
              <w:rPr>
                <w:rFonts w:ascii="Arial" w:hAnsi="Arial"/>
                <w:color w:val="auto"/>
                <w:sz w:val="20"/>
                <w:szCs w:val="20"/>
                <w:vertAlign w:val="superscript"/>
                <w:lang w:val="en-GB"/>
              </w:rPr>
              <w:t>5</w:t>
            </w:r>
            <w:r w:rsidRPr="00A55A21">
              <w:rPr>
                <w:rFonts w:ascii="Arial" w:hAnsi="Arial"/>
                <w:color w:val="auto"/>
                <w:sz w:val="20"/>
                <w:szCs w:val="20"/>
                <w:lang w:val="en-GB"/>
              </w:rPr>
              <w:t>Molecular Medicine Research Center, Hormozgan health institute, Hormozgan University of Medical Sciences, Bandar Abbas, Iran</w:t>
            </w:r>
          </w:p>
          <w:p w14:paraId="65942AC4" w14:textId="77777777" w:rsidR="00A55A21" w:rsidRPr="00A55A21" w:rsidRDefault="00A55A21" w:rsidP="00A55A21">
            <w:pPr>
              <w:pStyle w:val="FreeForm"/>
              <w:spacing w:before="120" w:after="120"/>
              <w:jc w:val="both"/>
              <w:rPr>
                <w:rFonts w:ascii="Arial" w:hAnsi="Arial"/>
                <w:color w:val="auto"/>
                <w:sz w:val="20"/>
                <w:szCs w:val="20"/>
                <w:lang w:val="en-GB"/>
              </w:rPr>
            </w:pPr>
            <w:r w:rsidRPr="00B05158">
              <w:rPr>
                <w:rFonts w:ascii="Arial" w:hAnsi="Arial"/>
                <w:color w:val="auto"/>
                <w:sz w:val="20"/>
                <w:szCs w:val="20"/>
                <w:vertAlign w:val="superscript"/>
                <w:lang w:val="en-GB"/>
              </w:rPr>
              <w:t>6</w:t>
            </w:r>
            <w:r w:rsidRPr="00A55A21">
              <w:rPr>
                <w:rFonts w:ascii="Arial" w:hAnsi="Arial"/>
                <w:color w:val="auto"/>
                <w:sz w:val="20"/>
                <w:szCs w:val="20"/>
                <w:lang w:val="en-GB"/>
              </w:rPr>
              <w:t>Infectious and Tropical Diseases Research Center, Hormozgan Health Institute, Hormozgan University of Medical Sciences, Bandar Abbas, Iran</w:t>
            </w:r>
          </w:p>
          <w:p w14:paraId="003998DE" w14:textId="77777777" w:rsidR="00A55A21" w:rsidRPr="00A55A21" w:rsidRDefault="00A55A21" w:rsidP="00A55A21">
            <w:pPr>
              <w:pStyle w:val="FreeForm"/>
              <w:spacing w:before="120" w:after="120"/>
              <w:jc w:val="both"/>
              <w:rPr>
                <w:rFonts w:ascii="Arial" w:hAnsi="Arial"/>
                <w:color w:val="auto"/>
                <w:sz w:val="20"/>
                <w:szCs w:val="20"/>
                <w:lang w:val="en-GB"/>
              </w:rPr>
            </w:pPr>
            <w:r w:rsidRPr="00B05158">
              <w:rPr>
                <w:rFonts w:ascii="Arial" w:hAnsi="Arial"/>
                <w:color w:val="auto"/>
                <w:sz w:val="20"/>
                <w:szCs w:val="20"/>
                <w:vertAlign w:val="superscript"/>
                <w:lang w:val="en-GB"/>
              </w:rPr>
              <w:t>7</w:t>
            </w:r>
            <w:r w:rsidRPr="00A55A21">
              <w:rPr>
                <w:rFonts w:ascii="Arial" w:hAnsi="Arial"/>
                <w:color w:val="auto"/>
                <w:sz w:val="20"/>
                <w:szCs w:val="20"/>
                <w:lang w:val="en-GB"/>
              </w:rPr>
              <w:t>Social Determinants in Health Promotion Research Center, Faculty of Health, Hormozgan University of Medical Sciences, Bandar Abbas, Iran</w:t>
            </w:r>
          </w:p>
          <w:p w14:paraId="71C26382" w14:textId="3CAA3332" w:rsidR="00904968" w:rsidRPr="00E828EA" w:rsidRDefault="00A55A21" w:rsidP="00A55A21">
            <w:pPr>
              <w:pStyle w:val="FreeForm"/>
              <w:spacing w:before="120" w:after="120"/>
              <w:jc w:val="both"/>
              <w:rPr>
                <w:rFonts w:ascii="Arial" w:hAnsi="Arial"/>
                <w:color w:val="006600"/>
                <w:sz w:val="20"/>
                <w:szCs w:val="20"/>
                <w:u w:color="004C7F"/>
                <w:lang w:val="en-GB"/>
              </w:rPr>
            </w:pPr>
            <w:r w:rsidRPr="00B05158">
              <w:rPr>
                <w:rFonts w:ascii="Arial" w:hAnsi="Arial"/>
                <w:color w:val="auto"/>
                <w:sz w:val="20"/>
                <w:szCs w:val="20"/>
                <w:vertAlign w:val="superscript"/>
                <w:lang w:val="en-GB"/>
              </w:rPr>
              <w:t>8</w:t>
            </w:r>
            <w:r w:rsidRPr="00A55A21">
              <w:rPr>
                <w:rFonts w:ascii="Arial" w:hAnsi="Arial"/>
                <w:color w:val="auto"/>
                <w:sz w:val="20"/>
                <w:szCs w:val="20"/>
                <w:lang w:val="en-GB"/>
              </w:rPr>
              <w:t>Department of Pharmaceutics, Faculty of Pharmacy, Hormozgan University of Medical Sciences, Bandar Abbas</w:t>
            </w:r>
            <w:r w:rsidRPr="00A55A21">
              <w:rPr>
                <w:rFonts w:ascii="Arial" w:hAnsi="Arial"/>
                <w:color w:val="006600"/>
                <w:sz w:val="20"/>
                <w:szCs w:val="20"/>
                <w:u w:color="004C7F"/>
              </w:rPr>
              <w:t xml:space="preserve">, </w:t>
            </w:r>
            <w:r w:rsidRPr="00A55A21">
              <w:rPr>
                <w:rFonts w:ascii="Arial" w:hAnsi="Arial"/>
                <w:color w:val="auto"/>
                <w:sz w:val="20"/>
                <w:szCs w:val="20"/>
                <w:lang w:val="en-GB"/>
              </w:rPr>
              <w:t>Iran</w:t>
            </w:r>
          </w:p>
        </w:tc>
      </w:tr>
      <w:tr w:rsidR="004C3232" w14:paraId="1AB0540A" w14:textId="77777777">
        <w:trPr>
          <w:trHeight w:val="1100"/>
        </w:trPr>
        <w:tc>
          <w:tcPr>
            <w:tcW w:w="3270" w:type="dxa"/>
            <w:tcBorders>
              <w:top w:val="single" w:sz="4" w:space="0" w:color="000000"/>
              <w:left w:val="single" w:sz="16" w:space="0" w:color="000000"/>
              <w:bottom w:val="single" w:sz="4" w:space="0" w:color="000000"/>
              <w:right w:val="single" w:sz="4" w:space="0" w:color="000000"/>
            </w:tcBorders>
            <w:shd w:val="clear" w:color="auto" w:fill="auto"/>
            <w:tcMar>
              <w:top w:w="80" w:type="dxa"/>
              <w:left w:w="80" w:type="dxa"/>
              <w:bottom w:w="80" w:type="dxa"/>
              <w:right w:w="80" w:type="dxa"/>
            </w:tcMar>
          </w:tcPr>
          <w:p w14:paraId="380725AE" w14:textId="7E24F33E" w:rsidR="004C3232" w:rsidRDefault="00904968">
            <w:pPr>
              <w:pStyle w:val="FreeForm"/>
              <w:spacing w:before="120" w:after="120" w:line="360" w:lineRule="auto"/>
            </w:pPr>
            <w:permStart w:id="2122977920" w:edGrp="everyone" w:colFirst="1" w:colLast="1"/>
            <w:permEnd w:id="1587415849"/>
            <w:r>
              <w:rPr>
                <w:rFonts w:ascii="Arial" w:hAnsi="Arial"/>
                <w:sz w:val="20"/>
                <w:szCs w:val="20"/>
              </w:rPr>
              <w:t>N</w:t>
            </w:r>
            <w:r w:rsidR="00B727C2">
              <w:rPr>
                <w:rFonts w:ascii="Arial" w:hAnsi="Arial"/>
                <w:sz w:val="20"/>
                <w:szCs w:val="20"/>
              </w:rPr>
              <w:t>ame and contact information for the trial sponsor</w:t>
            </w:r>
            <w:r>
              <w:rPr>
                <w:rFonts w:ascii="Arial" w:hAnsi="Arial"/>
                <w:sz w:val="20"/>
                <w:szCs w:val="20"/>
              </w:rPr>
              <w:t xml:space="preserve"> {5b}</w:t>
            </w:r>
          </w:p>
        </w:tc>
        <w:tc>
          <w:tcPr>
            <w:tcW w:w="6322" w:type="dxa"/>
            <w:tcBorders>
              <w:top w:val="single" w:sz="4" w:space="0" w:color="000000"/>
              <w:left w:val="single" w:sz="4" w:space="0" w:color="000000"/>
              <w:bottom w:val="single" w:sz="4" w:space="0" w:color="000000"/>
              <w:right w:val="single" w:sz="16" w:space="0" w:color="000000"/>
            </w:tcBorders>
            <w:shd w:val="clear" w:color="auto" w:fill="auto"/>
            <w:tcMar>
              <w:top w:w="80" w:type="dxa"/>
              <w:left w:w="80" w:type="dxa"/>
              <w:bottom w:w="80" w:type="dxa"/>
              <w:right w:w="80" w:type="dxa"/>
            </w:tcMar>
          </w:tcPr>
          <w:p w14:paraId="053D45ED" w14:textId="49A71886" w:rsidR="004C3232" w:rsidRPr="00E828EA" w:rsidRDefault="00C72D27">
            <w:pPr>
              <w:pStyle w:val="FreeForm"/>
              <w:spacing w:before="120" w:after="120" w:line="360" w:lineRule="auto"/>
              <w:jc w:val="both"/>
              <w:rPr>
                <w:color w:val="006600"/>
              </w:rPr>
            </w:pPr>
            <w:r w:rsidRPr="00B05158">
              <w:rPr>
                <w:rFonts w:ascii="Arial" w:hAnsi="Arial"/>
                <w:color w:val="auto"/>
                <w:sz w:val="20"/>
                <w:szCs w:val="20"/>
                <w:lang w:val="en-GB"/>
              </w:rPr>
              <w:t>n</w:t>
            </w:r>
            <w:r w:rsidRPr="00C72D27">
              <w:rPr>
                <w:rFonts w:ascii="Arial" w:hAnsi="Arial"/>
                <w:color w:val="auto"/>
                <w:sz w:val="20"/>
                <w:szCs w:val="20"/>
                <w:lang w:val="en-GB"/>
              </w:rPr>
              <w:t xml:space="preserve">/a. </w:t>
            </w:r>
            <w:r w:rsidR="00B05158">
              <w:rPr>
                <w:rFonts w:ascii="Arial" w:hAnsi="Arial"/>
                <w:color w:val="auto"/>
                <w:sz w:val="20"/>
                <w:szCs w:val="20"/>
                <w:lang w:val="en-GB"/>
              </w:rPr>
              <w:t>T</w:t>
            </w:r>
            <w:r w:rsidRPr="00C72D27">
              <w:rPr>
                <w:rFonts w:ascii="Arial" w:hAnsi="Arial"/>
                <w:color w:val="auto"/>
                <w:sz w:val="20"/>
                <w:szCs w:val="20"/>
                <w:lang w:val="en-GB"/>
              </w:rPr>
              <w:t xml:space="preserve">here is no </w:t>
            </w:r>
            <w:r w:rsidR="00B05158" w:rsidRPr="00C72D27">
              <w:rPr>
                <w:rFonts w:ascii="Arial" w:hAnsi="Arial"/>
                <w:color w:val="auto"/>
                <w:sz w:val="20"/>
                <w:szCs w:val="20"/>
                <w:lang w:val="en-GB"/>
              </w:rPr>
              <w:t>sponsor</w:t>
            </w:r>
            <w:r w:rsidR="00A55A21" w:rsidRPr="00A55A21">
              <w:rPr>
                <w:rFonts w:ascii="Arial" w:hAnsi="Arial"/>
                <w:color w:val="auto"/>
                <w:sz w:val="20"/>
                <w:szCs w:val="20"/>
                <w:lang w:val="en-GB"/>
              </w:rPr>
              <w:t>. This study was supported by the Deputy of Research, Hormozgan University of Medical Sciences, Bandar Abbas, Iran.</w:t>
            </w:r>
          </w:p>
        </w:tc>
      </w:tr>
      <w:tr w:rsidR="004C3232" w14:paraId="42166DA5" w14:textId="77777777">
        <w:trPr>
          <w:trHeight w:val="1545"/>
        </w:trPr>
        <w:tc>
          <w:tcPr>
            <w:tcW w:w="3270" w:type="dxa"/>
            <w:tcBorders>
              <w:top w:val="single" w:sz="4" w:space="0" w:color="000000"/>
              <w:left w:val="single" w:sz="16" w:space="0" w:color="000000"/>
              <w:bottom w:val="single" w:sz="16" w:space="0" w:color="000000"/>
              <w:right w:val="single" w:sz="4" w:space="0" w:color="000000"/>
            </w:tcBorders>
            <w:shd w:val="clear" w:color="auto" w:fill="auto"/>
            <w:tcMar>
              <w:top w:w="80" w:type="dxa"/>
              <w:left w:w="80" w:type="dxa"/>
              <w:bottom w:w="80" w:type="dxa"/>
              <w:right w:w="80" w:type="dxa"/>
            </w:tcMar>
          </w:tcPr>
          <w:p w14:paraId="7994CD49" w14:textId="5F03B132" w:rsidR="004C3232" w:rsidRDefault="00B727C2">
            <w:pPr>
              <w:pStyle w:val="FreeForm"/>
              <w:spacing w:before="120" w:after="120" w:line="360" w:lineRule="auto"/>
            </w:pPr>
            <w:permStart w:id="1008421960" w:edGrp="everyone" w:colFirst="1" w:colLast="1"/>
            <w:permEnd w:id="2122977920"/>
            <w:r>
              <w:rPr>
                <w:rFonts w:ascii="Arial" w:hAnsi="Arial"/>
                <w:sz w:val="20"/>
                <w:szCs w:val="20"/>
              </w:rPr>
              <w:t>Role of sponsor</w:t>
            </w:r>
            <w:r w:rsidR="00904968">
              <w:rPr>
                <w:rFonts w:ascii="Arial" w:hAnsi="Arial"/>
                <w:sz w:val="20"/>
                <w:szCs w:val="20"/>
              </w:rPr>
              <w:t xml:space="preserve"> {5c}</w:t>
            </w:r>
          </w:p>
        </w:tc>
        <w:tc>
          <w:tcPr>
            <w:tcW w:w="6322" w:type="dxa"/>
            <w:tcBorders>
              <w:top w:val="single" w:sz="4" w:space="0" w:color="000000"/>
              <w:left w:val="single" w:sz="4" w:space="0" w:color="000000"/>
              <w:bottom w:val="single" w:sz="16" w:space="0" w:color="000000"/>
              <w:right w:val="single" w:sz="16" w:space="0" w:color="000000"/>
            </w:tcBorders>
            <w:shd w:val="clear" w:color="auto" w:fill="auto"/>
            <w:tcMar>
              <w:top w:w="80" w:type="dxa"/>
              <w:left w:w="80" w:type="dxa"/>
              <w:bottom w:w="80" w:type="dxa"/>
              <w:right w:w="80" w:type="dxa"/>
            </w:tcMar>
          </w:tcPr>
          <w:p w14:paraId="5C945890" w14:textId="0EF36559" w:rsidR="004C3232" w:rsidRPr="00E828EA" w:rsidRDefault="00A55A21">
            <w:pPr>
              <w:pStyle w:val="FreeForm"/>
              <w:spacing w:before="120" w:after="120" w:line="360" w:lineRule="auto"/>
              <w:jc w:val="both"/>
              <w:rPr>
                <w:color w:val="006600"/>
              </w:rPr>
            </w:pPr>
            <w:r w:rsidRPr="00A55A21">
              <w:rPr>
                <w:rFonts w:ascii="Arial" w:hAnsi="Arial"/>
                <w:color w:val="auto"/>
                <w:sz w:val="20"/>
                <w:szCs w:val="20"/>
                <w:lang w:val="en-GB"/>
              </w:rPr>
              <w:t>The funding body has no role in the design and conduct of the research; collection, analysis, and interpretation of the data; and manuscript preparation</w:t>
            </w:r>
          </w:p>
        </w:tc>
      </w:tr>
      <w:permEnd w:id="1008421960"/>
    </w:tbl>
    <w:p w14:paraId="71792AE8" w14:textId="77777777" w:rsidR="004C3232" w:rsidRDefault="004C3232">
      <w:pPr>
        <w:pStyle w:val="Body"/>
        <w:widowControl w:val="0"/>
        <w:ind w:left="108" w:hanging="108"/>
        <w:rPr>
          <w:rFonts w:ascii="Verdana" w:eastAsia="Verdana" w:hAnsi="Verdana" w:cs="Verdana"/>
          <w:b/>
          <w:bCs/>
          <w:i/>
          <w:iCs/>
          <w:sz w:val="24"/>
          <w:szCs w:val="24"/>
        </w:rPr>
      </w:pPr>
    </w:p>
    <w:p w14:paraId="506FE990" w14:textId="77777777" w:rsidR="004C3232" w:rsidRDefault="004C3232">
      <w:pPr>
        <w:pStyle w:val="FreeForm"/>
        <w:widowControl w:val="0"/>
        <w:spacing w:line="360" w:lineRule="auto"/>
        <w:rPr>
          <w:rFonts w:ascii="Verdana" w:eastAsia="Verdana" w:hAnsi="Verdana" w:cs="Verdana"/>
          <w:b/>
          <w:bCs/>
          <w:i/>
          <w:iCs/>
          <w:sz w:val="24"/>
          <w:szCs w:val="24"/>
        </w:rPr>
      </w:pPr>
    </w:p>
    <w:p w14:paraId="0AD7B7A6" w14:textId="77777777" w:rsidR="004C3232" w:rsidRDefault="00405A80">
      <w:pPr>
        <w:pStyle w:val="Body"/>
        <w:widowControl w:val="0"/>
        <w:spacing w:line="360" w:lineRule="auto"/>
        <w:rPr>
          <w:b/>
          <w:bCs/>
          <w:sz w:val="24"/>
          <w:szCs w:val="24"/>
        </w:rPr>
      </w:pPr>
      <w:r>
        <w:rPr>
          <w:b/>
          <w:bCs/>
          <w:sz w:val="28"/>
          <w:szCs w:val="28"/>
          <w:lang w:val="en-US"/>
        </w:rPr>
        <w:t>Introduction</w:t>
      </w:r>
    </w:p>
    <w:p w14:paraId="10AD11B5" w14:textId="5DFC1085" w:rsidR="004C3232" w:rsidRDefault="00B727C2">
      <w:pPr>
        <w:pStyle w:val="Body"/>
        <w:widowControl w:val="0"/>
        <w:spacing w:line="360" w:lineRule="auto"/>
        <w:rPr>
          <w:b/>
          <w:bCs/>
          <w:sz w:val="24"/>
          <w:szCs w:val="24"/>
        </w:rPr>
      </w:pPr>
      <w:r>
        <w:rPr>
          <w:b/>
          <w:bCs/>
          <w:sz w:val="24"/>
          <w:szCs w:val="24"/>
          <w:lang w:val="en-US"/>
        </w:rPr>
        <w:t>Background and rationale</w:t>
      </w:r>
      <w:r w:rsidR="00904968">
        <w:rPr>
          <w:b/>
          <w:bCs/>
          <w:sz w:val="24"/>
          <w:szCs w:val="24"/>
          <w:lang w:val="en-US"/>
        </w:rPr>
        <w:t xml:space="preserve"> {6a}</w:t>
      </w:r>
    </w:p>
    <w:p w14:paraId="367EBEDA" w14:textId="77777777" w:rsidR="00B649AF" w:rsidRPr="00B649AF" w:rsidRDefault="00B649AF" w:rsidP="00B05158">
      <w:pPr>
        <w:pStyle w:val="Body"/>
        <w:widowControl w:val="0"/>
        <w:spacing w:line="360" w:lineRule="auto"/>
        <w:jc w:val="both"/>
        <w:rPr>
          <w:color w:val="auto"/>
          <w:u w:color="004C7F"/>
          <w:lang w:val="en-US"/>
        </w:rPr>
      </w:pPr>
      <w:permStart w:id="1526799580" w:edGrp="everyone"/>
      <w:r w:rsidRPr="00B649AF">
        <w:rPr>
          <w:color w:val="auto"/>
          <w:u w:color="004C7F"/>
          <w:lang w:val="en-US"/>
        </w:rPr>
        <w:t xml:space="preserve">A new coronavirus (SARS-CoV-2) infection commonly known as COVID-19 disease has become epidemic in all world regions since November-2019 beginning in the city of Wuhan, China. It has become even more prevalent in the rest of the world than inside China, and the epidemic is still spreading (1). This infection can mostly lead to severe acute upper and lower respiratory and gastrointestinal tract symptoms, especially in older people or those with chronic underlying diseases such as diabetes, coronary artery disease, and </w:t>
      </w:r>
      <w:r w:rsidRPr="00B649AF">
        <w:rPr>
          <w:color w:val="auto"/>
          <w:u w:color="004C7F"/>
          <w:lang w:val="en-US"/>
        </w:rPr>
        <w:lastRenderedPageBreak/>
        <w:t>hypertension (1). COVID-19 involves different organs and causes many complications because of the reduced immune system function (2).</w:t>
      </w:r>
    </w:p>
    <w:p w14:paraId="376C7B73" w14:textId="77777777" w:rsidR="00B649AF" w:rsidRPr="00B649AF" w:rsidRDefault="00B649AF" w:rsidP="00B05158">
      <w:pPr>
        <w:pStyle w:val="Body"/>
        <w:widowControl w:val="0"/>
        <w:spacing w:line="360" w:lineRule="auto"/>
        <w:jc w:val="both"/>
        <w:rPr>
          <w:color w:val="auto"/>
          <w:u w:color="004C7F"/>
          <w:lang w:val="en-US"/>
        </w:rPr>
      </w:pPr>
      <w:r w:rsidRPr="00B649AF">
        <w:rPr>
          <w:color w:val="auto"/>
          <w:u w:color="004C7F"/>
          <w:lang w:val="en-US"/>
        </w:rPr>
        <w:t xml:space="preserve"> One of the difficulties with this pandemic is that there is no strong evidence on the effect of micronutrients and vitamins in the prevention and treatment of disease. Vitamin D and Magnesium are among the essential nutrients that play important roles in the physiological functions and immune system (3).</w:t>
      </w:r>
    </w:p>
    <w:p w14:paraId="57C8C4D7" w14:textId="77777777" w:rsidR="00B649AF" w:rsidRPr="00B649AF" w:rsidRDefault="00B649AF" w:rsidP="00B05158">
      <w:pPr>
        <w:pStyle w:val="Body"/>
        <w:widowControl w:val="0"/>
        <w:spacing w:line="360" w:lineRule="auto"/>
        <w:jc w:val="both"/>
        <w:rPr>
          <w:color w:val="auto"/>
          <w:u w:color="004C7F"/>
          <w:lang w:val="en-US"/>
        </w:rPr>
      </w:pPr>
      <w:r w:rsidRPr="00B649AF">
        <w:rPr>
          <w:color w:val="auto"/>
          <w:u w:color="004C7F"/>
          <w:lang w:val="en-US"/>
        </w:rPr>
        <w:t>Vitamin D deficiency is a worldwide concern that has been shown to be associated with increased risk for several diseases and clinical conditions (4, 5). The effectiveness of vitamin D in the stimulation of innate immunity and modulation of acquired immunity has been known (6). A meta-analysis also concluded that vitamin D supplementation is safe and associated with protecting effects against acute respiratory tract infection (7). On the other hand, Meltzer et al. reported a higher COVID-19 risk in individuals with vitamin D deficiency who were not sufficiently treated (deficit group: 21.6% vs. sufficient group: 12.2%) (8). It has been suggested that considering the favorable effects of treating vitamin D deficiency on respiratory tract infections, during this pandemic period, the circulating 25-OH vitamin D should maintain at optimal levels (75–125 nmol/L) through taking vitamin D supplements.  However, there is a need for more research work to better understand the role of vitamin D in reducing disease severity and mortality (9).</w:t>
      </w:r>
    </w:p>
    <w:p w14:paraId="4C3452AF" w14:textId="77777777" w:rsidR="00B649AF" w:rsidRPr="00B649AF" w:rsidRDefault="00B649AF" w:rsidP="00B05158">
      <w:pPr>
        <w:pStyle w:val="Body"/>
        <w:widowControl w:val="0"/>
        <w:spacing w:line="360" w:lineRule="auto"/>
        <w:jc w:val="both"/>
        <w:rPr>
          <w:color w:val="auto"/>
          <w:u w:color="004C7F"/>
          <w:lang w:val="en-US"/>
        </w:rPr>
      </w:pPr>
      <w:r w:rsidRPr="00B649AF">
        <w:rPr>
          <w:color w:val="auto"/>
          <w:u w:color="004C7F"/>
          <w:lang w:val="en-US"/>
        </w:rPr>
        <w:t>Magnesium is an important mineral in the activation of a variety of enzymes and physiological functions in metabolic regulation, vasomotor tone, and muscle contraction (10). Its supplementation is supported to play roles in the prevention or treatment of various types of diseases related to the respiratory system (10). It has been suggested that magnesium is also contributed to antioxidant and anti-inflammatory effects on lung injury (11). Magnesium and vitamin D could have a positive effect on inflammation and reduce cytokine production and coagulation cascade (12). Subclinical magnesium deficiency has been reported to be associated with the debilitation of the immune system (12, 13). Indeed, since the intracellular free magnesium regulates the cytotoxic functions of natural killer and cytotoxic T cells, the reduced intracellular free magnesium levels can lead to defective expression of programmed cell death in these immune cells (14).</w:t>
      </w:r>
    </w:p>
    <w:p w14:paraId="0E54D09B" w14:textId="77777777" w:rsidR="00B649AF" w:rsidRPr="00B649AF" w:rsidRDefault="00B649AF" w:rsidP="00B05158">
      <w:pPr>
        <w:pStyle w:val="Body"/>
        <w:widowControl w:val="0"/>
        <w:spacing w:line="360" w:lineRule="auto"/>
        <w:jc w:val="both"/>
        <w:rPr>
          <w:color w:val="auto"/>
          <w:u w:color="004C7F"/>
          <w:lang w:val="en-US"/>
        </w:rPr>
      </w:pPr>
      <w:r w:rsidRPr="00B649AF">
        <w:rPr>
          <w:color w:val="auto"/>
          <w:u w:color="004C7F"/>
          <w:lang w:val="en-US"/>
        </w:rPr>
        <w:t>In a cohort study in hospitalized patients with COVID-19 older than 50 years, supplementation with 1000 IU/day vitamin D, 150 mg/day magnesium, and 500 mcg/day vitamin B12 simultaneously was associated with less need for oxygen therapy and ventilation. Interestingly, those patients who did not receive this supplementation need a 3.5-fold higher rate of oxygen therapy throughout hospitalization versus those who received the vitamin/mineral supplement (61.5% vs. 17.6%, P = 0.006) (15).</w:t>
      </w:r>
    </w:p>
    <w:p w14:paraId="6D90F1A3" w14:textId="379CB6DE" w:rsidR="004C3232" w:rsidRPr="00B05158" w:rsidRDefault="00B649AF" w:rsidP="00B05158">
      <w:pPr>
        <w:pStyle w:val="Body"/>
        <w:widowControl w:val="0"/>
        <w:spacing w:line="360" w:lineRule="auto"/>
        <w:jc w:val="both"/>
        <w:rPr>
          <w:color w:val="auto"/>
          <w:u w:color="004C7F"/>
          <w:lang w:val="en-US"/>
        </w:rPr>
      </w:pPr>
      <w:r w:rsidRPr="00B649AF">
        <w:rPr>
          <w:color w:val="auto"/>
          <w:u w:color="004C7F"/>
          <w:lang w:val="en-US"/>
        </w:rPr>
        <w:t>Considering that vitamin D and magnesium balance are required for optimal biological function, it is likely that vitamin D and magnesium have synergistic effects in COVID-19. To our knowledge, there is no previous clinical trial of vitamin D supplementation in combination with magnesium or alone with respect to this infectious disease</w:t>
      </w:r>
      <w:r w:rsidR="00B05158">
        <w:rPr>
          <w:color w:val="auto"/>
          <w:u w:color="004C7F"/>
          <w:lang w:val="en-US"/>
        </w:rPr>
        <w:t>.</w:t>
      </w:r>
    </w:p>
    <w:permEnd w:id="1526799580"/>
    <w:p w14:paraId="6C92FD69" w14:textId="77777777" w:rsidR="004C3232" w:rsidRDefault="004C3232">
      <w:pPr>
        <w:pStyle w:val="Body"/>
        <w:widowControl w:val="0"/>
        <w:spacing w:line="360" w:lineRule="auto"/>
        <w:rPr>
          <w:b/>
          <w:bCs/>
          <w:sz w:val="24"/>
          <w:szCs w:val="24"/>
        </w:rPr>
      </w:pPr>
    </w:p>
    <w:p w14:paraId="5E10A771" w14:textId="26A6253B" w:rsidR="004C3232" w:rsidRDefault="00B727C2">
      <w:pPr>
        <w:pStyle w:val="Body"/>
        <w:widowControl w:val="0"/>
        <w:spacing w:line="360" w:lineRule="auto"/>
        <w:rPr>
          <w:b/>
          <w:bCs/>
          <w:sz w:val="24"/>
          <w:szCs w:val="24"/>
        </w:rPr>
      </w:pPr>
      <w:r>
        <w:rPr>
          <w:b/>
          <w:bCs/>
          <w:sz w:val="28"/>
          <w:szCs w:val="28"/>
          <w:lang w:val="pt-PT"/>
        </w:rPr>
        <w:t>Objectives</w:t>
      </w:r>
      <w:r w:rsidR="00904968">
        <w:rPr>
          <w:b/>
          <w:bCs/>
          <w:sz w:val="28"/>
          <w:szCs w:val="28"/>
          <w:lang w:val="pt-PT"/>
        </w:rPr>
        <w:t xml:space="preserve"> {7}</w:t>
      </w:r>
    </w:p>
    <w:p w14:paraId="25168990" w14:textId="1382803D" w:rsidR="004C3232" w:rsidRPr="00B649AF" w:rsidRDefault="00B05158" w:rsidP="00B05158">
      <w:pPr>
        <w:pStyle w:val="Body"/>
        <w:widowControl w:val="0"/>
        <w:spacing w:line="360" w:lineRule="auto"/>
        <w:jc w:val="both"/>
        <w:rPr>
          <w:color w:val="auto"/>
          <w:u w:color="004C7F"/>
          <w:lang w:val="en-US"/>
        </w:rPr>
      </w:pPr>
      <w:permStart w:id="1623226625" w:edGrp="everyone"/>
      <w:r>
        <w:rPr>
          <w:color w:val="auto"/>
          <w:u w:color="004C7F"/>
          <w:lang w:val="en-US"/>
        </w:rPr>
        <w:t>W</w:t>
      </w:r>
      <w:r w:rsidR="00B649AF" w:rsidRPr="00B649AF">
        <w:rPr>
          <w:color w:val="auto"/>
          <w:u w:color="004C7F"/>
          <w:lang w:val="en-US"/>
        </w:rPr>
        <w:t>e aim to conduct a randomized controlled trial (RCT) to evaluate the effect of vitamin D and magnesium supplementation on clinical symptoms, inflammatory markers, and oxidative stress in patients with COVID-19.</w:t>
      </w:r>
    </w:p>
    <w:permEnd w:id="1623226625"/>
    <w:p w14:paraId="6CA82DE7" w14:textId="77777777" w:rsidR="004C3232" w:rsidRDefault="004C3232">
      <w:pPr>
        <w:pStyle w:val="Body"/>
        <w:widowControl w:val="0"/>
        <w:spacing w:line="360" w:lineRule="auto"/>
        <w:rPr>
          <w:b/>
          <w:bCs/>
          <w:sz w:val="24"/>
          <w:szCs w:val="24"/>
        </w:rPr>
      </w:pPr>
    </w:p>
    <w:p w14:paraId="0AF5F9E5" w14:textId="443CA90C" w:rsidR="004C3232" w:rsidRDefault="00B727C2">
      <w:pPr>
        <w:pStyle w:val="Body"/>
        <w:widowControl w:val="0"/>
        <w:spacing w:line="360" w:lineRule="auto"/>
        <w:rPr>
          <w:b/>
          <w:bCs/>
          <w:sz w:val="24"/>
          <w:szCs w:val="24"/>
        </w:rPr>
      </w:pPr>
      <w:r>
        <w:rPr>
          <w:b/>
          <w:bCs/>
          <w:sz w:val="28"/>
          <w:szCs w:val="28"/>
          <w:lang w:val="pt-PT"/>
        </w:rPr>
        <w:t>Trial design</w:t>
      </w:r>
      <w:r w:rsidR="00904968">
        <w:rPr>
          <w:b/>
          <w:bCs/>
          <w:sz w:val="28"/>
          <w:szCs w:val="28"/>
          <w:lang w:val="pt-PT"/>
        </w:rPr>
        <w:t xml:space="preserve"> {8}</w:t>
      </w:r>
    </w:p>
    <w:p w14:paraId="73B3C52A" w14:textId="5DDD2CE1" w:rsidR="004C3232" w:rsidRPr="00B649AF" w:rsidRDefault="00B649AF" w:rsidP="00B05158">
      <w:pPr>
        <w:pStyle w:val="Body"/>
        <w:widowControl w:val="0"/>
        <w:spacing w:line="360" w:lineRule="auto"/>
        <w:jc w:val="both"/>
        <w:rPr>
          <w:color w:val="auto"/>
          <w:u w:color="004C7F"/>
          <w:lang w:val="en-US"/>
        </w:rPr>
      </w:pPr>
      <w:permStart w:id="1250625637" w:edGrp="everyone"/>
      <w:r w:rsidRPr="00B649AF">
        <w:rPr>
          <w:color w:val="auto"/>
          <w:u w:color="004C7F"/>
          <w:lang w:val="en-US"/>
        </w:rPr>
        <w:lastRenderedPageBreak/>
        <w:t xml:space="preserve"> </w:t>
      </w:r>
      <w:r w:rsidR="00B05158">
        <w:rPr>
          <w:color w:val="auto"/>
          <w:u w:color="004C7F"/>
          <w:lang w:val="en-US"/>
        </w:rPr>
        <w:t>R</w:t>
      </w:r>
      <w:r w:rsidRPr="00B649AF">
        <w:rPr>
          <w:color w:val="auto"/>
          <w:u w:color="004C7F"/>
          <w:lang w:val="en-US"/>
        </w:rPr>
        <w:t>andomized, double-blind, placebo-controlled clinical trial with a factorial design</w:t>
      </w:r>
    </w:p>
    <w:permEnd w:id="1250625637"/>
    <w:p w14:paraId="529FDEB5" w14:textId="77777777" w:rsidR="004C3232" w:rsidRDefault="004C3232">
      <w:pPr>
        <w:pStyle w:val="Body"/>
        <w:widowControl w:val="0"/>
        <w:spacing w:line="360" w:lineRule="auto"/>
        <w:rPr>
          <w:sz w:val="24"/>
          <w:szCs w:val="24"/>
        </w:rPr>
      </w:pPr>
    </w:p>
    <w:p w14:paraId="5A2FA8BC" w14:textId="77777777" w:rsidR="004C3232" w:rsidRDefault="00B727C2">
      <w:pPr>
        <w:pStyle w:val="Body"/>
        <w:widowControl w:val="0"/>
        <w:spacing w:line="360" w:lineRule="auto"/>
        <w:rPr>
          <w:b/>
          <w:bCs/>
          <w:sz w:val="24"/>
          <w:szCs w:val="24"/>
        </w:rPr>
      </w:pPr>
      <w:r>
        <w:rPr>
          <w:b/>
          <w:bCs/>
          <w:sz w:val="28"/>
          <w:szCs w:val="28"/>
          <w:lang w:val="en-US"/>
        </w:rPr>
        <w:t>Methods: Participants, interventions and outcomes</w:t>
      </w:r>
    </w:p>
    <w:p w14:paraId="71690C1C" w14:textId="0CB034E3" w:rsidR="004C3232" w:rsidRDefault="00B727C2">
      <w:pPr>
        <w:pStyle w:val="Body"/>
        <w:widowControl w:val="0"/>
        <w:spacing w:line="360" w:lineRule="auto"/>
        <w:rPr>
          <w:b/>
          <w:bCs/>
          <w:sz w:val="24"/>
          <w:szCs w:val="24"/>
        </w:rPr>
      </w:pPr>
      <w:r>
        <w:rPr>
          <w:b/>
          <w:bCs/>
          <w:sz w:val="24"/>
          <w:szCs w:val="24"/>
          <w:lang w:val="en-US"/>
        </w:rPr>
        <w:t>Study setting</w:t>
      </w:r>
      <w:r w:rsidR="00904968">
        <w:rPr>
          <w:b/>
          <w:bCs/>
          <w:sz w:val="24"/>
          <w:szCs w:val="24"/>
          <w:lang w:val="en-US"/>
        </w:rPr>
        <w:t xml:space="preserve"> {9}</w:t>
      </w:r>
    </w:p>
    <w:p w14:paraId="0A705263" w14:textId="3DEFC889" w:rsidR="004C3232" w:rsidRDefault="00063333">
      <w:pPr>
        <w:pStyle w:val="Body"/>
        <w:widowControl w:val="0"/>
        <w:spacing w:line="360" w:lineRule="auto"/>
        <w:rPr>
          <w:sz w:val="24"/>
          <w:szCs w:val="24"/>
        </w:rPr>
      </w:pPr>
      <w:permStart w:id="1335524669" w:edGrp="everyone"/>
      <w:r w:rsidRPr="00063333">
        <w:rPr>
          <w:color w:val="auto"/>
          <w:u w:color="004C7F"/>
          <w:lang w:val="en-US"/>
        </w:rPr>
        <w:t>A total of 104 COVID-19 patients aged 18 to 65 admitted to the Shahid Mohammadi hospital in Bandar Abbas, Iran who are eligible for the study are recruited</w:t>
      </w:r>
      <w:r w:rsidR="00114D60" w:rsidRPr="00114D60">
        <w:rPr>
          <w:color w:val="006600"/>
          <w:u w:color="004C7F"/>
          <w:lang w:val="en-US"/>
        </w:rPr>
        <w:t>.</w:t>
      </w:r>
      <w:permEnd w:id="1335524669"/>
    </w:p>
    <w:p w14:paraId="121544AF" w14:textId="44D389EB" w:rsidR="004C3232" w:rsidRDefault="00B727C2">
      <w:pPr>
        <w:pStyle w:val="Body"/>
        <w:widowControl w:val="0"/>
        <w:spacing w:line="360" w:lineRule="auto"/>
        <w:rPr>
          <w:b/>
          <w:bCs/>
          <w:sz w:val="24"/>
          <w:szCs w:val="24"/>
        </w:rPr>
      </w:pPr>
      <w:r>
        <w:rPr>
          <w:b/>
          <w:bCs/>
          <w:sz w:val="24"/>
          <w:szCs w:val="24"/>
          <w:lang w:val="en-US"/>
        </w:rPr>
        <w:t>Eligibility criteria</w:t>
      </w:r>
      <w:r w:rsidR="00904968">
        <w:rPr>
          <w:b/>
          <w:bCs/>
          <w:sz w:val="24"/>
          <w:szCs w:val="24"/>
          <w:lang w:val="en-US"/>
        </w:rPr>
        <w:t xml:space="preserve"> {10}</w:t>
      </w:r>
    </w:p>
    <w:p w14:paraId="6089B066" w14:textId="77777777" w:rsidR="00114D60" w:rsidRPr="00114D60" w:rsidRDefault="00114D60" w:rsidP="00114D60">
      <w:pPr>
        <w:pStyle w:val="Body"/>
        <w:widowControl w:val="0"/>
        <w:spacing w:line="360" w:lineRule="auto"/>
        <w:rPr>
          <w:b/>
          <w:bCs/>
          <w:color w:val="auto"/>
          <w:u w:color="004C7F"/>
          <w:lang w:val="en-US"/>
        </w:rPr>
      </w:pPr>
      <w:permStart w:id="1136992122" w:edGrp="everyone"/>
      <w:r w:rsidRPr="00114D60">
        <w:rPr>
          <w:b/>
          <w:bCs/>
          <w:color w:val="auto"/>
          <w:u w:color="004C7F"/>
          <w:lang w:val="en-US"/>
        </w:rPr>
        <w:t xml:space="preserve">Inclusion criteria: </w:t>
      </w:r>
    </w:p>
    <w:p w14:paraId="1D411D9C" w14:textId="77777777" w:rsidR="00114D60" w:rsidRPr="00114D60" w:rsidRDefault="00114D60" w:rsidP="00114D60">
      <w:pPr>
        <w:pStyle w:val="Body"/>
        <w:widowControl w:val="0"/>
        <w:spacing w:line="360" w:lineRule="auto"/>
        <w:rPr>
          <w:color w:val="auto"/>
          <w:u w:color="004C7F"/>
          <w:lang w:val="en-US"/>
        </w:rPr>
      </w:pPr>
      <w:r w:rsidRPr="00114D60">
        <w:rPr>
          <w:sz w:val="24"/>
          <w:szCs w:val="24"/>
        </w:rPr>
        <w:t>•</w:t>
      </w:r>
      <w:r w:rsidRPr="00114D60">
        <w:rPr>
          <w:sz w:val="24"/>
          <w:szCs w:val="24"/>
        </w:rPr>
        <w:tab/>
      </w:r>
      <w:r w:rsidRPr="00114D60">
        <w:rPr>
          <w:color w:val="auto"/>
          <w:u w:color="004C7F"/>
          <w:lang w:val="en-US"/>
        </w:rPr>
        <w:t>Age from 18 to 65 years old</w:t>
      </w:r>
    </w:p>
    <w:p w14:paraId="6619BA5E" w14:textId="77777777" w:rsidR="00114D60" w:rsidRPr="00114D60" w:rsidRDefault="00114D60" w:rsidP="00114D60">
      <w:pPr>
        <w:pStyle w:val="Body"/>
        <w:widowControl w:val="0"/>
        <w:spacing w:line="360" w:lineRule="auto"/>
        <w:rPr>
          <w:color w:val="auto"/>
          <w:u w:color="004C7F"/>
          <w:lang w:val="en-US"/>
        </w:rPr>
      </w:pPr>
      <w:r w:rsidRPr="00114D60">
        <w:rPr>
          <w:color w:val="auto"/>
          <w:u w:color="004C7F"/>
          <w:lang w:val="en-US"/>
        </w:rPr>
        <w:t>•</w:t>
      </w:r>
      <w:r w:rsidRPr="00114D60">
        <w:rPr>
          <w:color w:val="auto"/>
          <w:u w:color="004C7F"/>
          <w:lang w:val="en-US"/>
        </w:rPr>
        <w:tab/>
        <w:t>Confirmation of COVID-19 by RT-PCR test</w:t>
      </w:r>
    </w:p>
    <w:p w14:paraId="040F9A0B" w14:textId="77777777" w:rsidR="00114D60" w:rsidRPr="00114D60" w:rsidRDefault="00114D60" w:rsidP="00114D60">
      <w:pPr>
        <w:pStyle w:val="Body"/>
        <w:widowControl w:val="0"/>
        <w:spacing w:line="360" w:lineRule="auto"/>
        <w:rPr>
          <w:color w:val="auto"/>
          <w:u w:color="004C7F"/>
          <w:lang w:val="en-US"/>
        </w:rPr>
      </w:pPr>
      <w:r w:rsidRPr="00114D60">
        <w:rPr>
          <w:color w:val="auto"/>
          <w:u w:color="004C7F"/>
          <w:lang w:val="en-US"/>
        </w:rPr>
        <w:t>•</w:t>
      </w:r>
      <w:r w:rsidRPr="00114D60">
        <w:rPr>
          <w:color w:val="auto"/>
          <w:u w:color="004C7F"/>
          <w:lang w:val="en-US"/>
        </w:rPr>
        <w:tab/>
        <w:t>Completing informed consent</w:t>
      </w:r>
    </w:p>
    <w:p w14:paraId="65954F11" w14:textId="77777777" w:rsidR="00114D60" w:rsidRPr="00114D60" w:rsidRDefault="00114D60" w:rsidP="00114D60">
      <w:pPr>
        <w:pStyle w:val="Body"/>
        <w:widowControl w:val="0"/>
        <w:spacing w:line="360" w:lineRule="auto"/>
        <w:rPr>
          <w:color w:val="auto"/>
          <w:u w:color="004C7F"/>
          <w:lang w:val="en-US"/>
        </w:rPr>
      </w:pPr>
      <w:r w:rsidRPr="00114D60">
        <w:rPr>
          <w:color w:val="auto"/>
          <w:u w:color="004C7F"/>
          <w:lang w:val="en-US"/>
        </w:rPr>
        <w:t>•</w:t>
      </w:r>
      <w:r w:rsidRPr="00114D60">
        <w:rPr>
          <w:color w:val="auto"/>
          <w:u w:color="004C7F"/>
          <w:lang w:val="en-US"/>
        </w:rPr>
        <w:tab/>
        <w:t>Passing less than 48 hours since the patient's hospitalization</w:t>
      </w:r>
    </w:p>
    <w:p w14:paraId="2C072C6C" w14:textId="77777777" w:rsidR="00114D60" w:rsidRPr="00114D60" w:rsidRDefault="00114D60" w:rsidP="00114D60">
      <w:pPr>
        <w:pStyle w:val="Body"/>
        <w:widowControl w:val="0"/>
        <w:spacing w:line="360" w:lineRule="auto"/>
        <w:rPr>
          <w:color w:val="auto"/>
          <w:u w:color="004C7F"/>
          <w:lang w:val="en-US"/>
        </w:rPr>
      </w:pPr>
      <w:r w:rsidRPr="00114D60">
        <w:rPr>
          <w:color w:val="auto"/>
          <w:u w:color="004C7F"/>
          <w:lang w:val="en-US"/>
        </w:rPr>
        <w:t>•</w:t>
      </w:r>
      <w:r w:rsidRPr="00114D60">
        <w:rPr>
          <w:color w:val="auto"/>
          <w:u w:color="004C7F"/>
          <w:lang w:val="en-US"/>
        </w:rPr>
        <w:tab/>
        <w:t>No skin or gastrointestinal allergies due to taking multivitamin supplements, vitamin D</w:t>
      </w:r>
      <w:r w:rsidRPr="00114D60">
        <w:rPr>
          <w:sz w:val="24"/>
          <w:szCs w:val="24"/>
        </w:rPr>
        <w:t xml:space="preserve">, and </w:t>
      </w:r>
      <w:r w:rsidRPr="00114D60">
        <w:rPr>
          <w:color w:val="auto"/>
          <w:u w:color="004C7F"/>
          <w:lang w:val="en-US"/>
        </w:rPr>
        <w:t>magnesium</w:t>
      </w:r>
    </w:p>
    <w:p w14:paraId="2A3FFEA2" w14:textId="77777777" w:rsidR="00114D60" w:rsidRPr="00114D60" w:rsidRDefault="00114D60" w:rsidP="00114D60">
      <w:pPr>
        <w:pStyle w:val="Body"/>
        <w:widowControl w:val="0"/>
        <w:spacing w:line="360" w:lineRule="auto"/>
        <w:rPr>
          <w:color w:val="auto"/>
          <w:u w:color="004C7F"/>
          <w:lang w:val="en-US"/>
        </w:rPr>
      </w:pPr>
      <w:r w:rsidRPr="00114D60">
        <w:rPr>
          <w:color w:val="auto"/>
          <w:u w:color="004C7F"/>
          <w:lang w:val="en-US"/>
        </w:rPr>
        <w:t>•</w:t>
      </w:r>
      <w:r w:rsidRPr="00114D60">
        <w:rPr>
          <w:color w:val="auto"/>
          <w:u w:color="004C7F"/>
          <w:lang w:val="en-US"/>
        </w:rPr>
        <w:tab/>
        <w:t>Having more than 30 breaths per minute and less than 93% oxygen saturation in room air and sea level</w:t>
      </w:r>
    </w:p>
    <w:p w14:paraId="741846B1" w14:textId="77777777" w:rsidR="00114D60" w:rsidRPr="00114D60" w:rsidRDefault="00114D60" w:rsidP="00114D60">
      <w:pPr>
        <w:pStyle w:val="Body"/>
        <w:widowControl w:val="0"/>
        <w:spacing w:line="360" w:lineRule="auto"/>
        <w:rPr>
          <w:b/>
          <w:bCs/>
          <w:color w:val="auto"/>
          <w:u w:color="004C7F"/>
          <w:lang w:val="en-US"/>
        </w:rPr>
      </w:pPr>
      <w:r w:rsidRPr="00114D60">
        <w:rPr>
          <w:b/>
          <w:bCs/>
          <w:color w:val="auto"/>
          <w:u w:color="004C7F"/>
          <w:lang w:val="en-US"/>
        </w:rPr>
        <w:t>Exclusion criteria:</w:t>
      </w:r>
    </w:p>
    <w:p w14:paraId="625CFD31" w14:textId="77777777" w:rsidR="00114D60" w:rsidRPr="00114D60" w:rsidRDefault="00114D60" w:rsidP="00114D60">
      <w:pPr>
        <w:pStyle w:val="Body"/>
        <w:widowControl w:val="0"/>
        <w:spacing w:line="360" w:lineRule="auto"/>
        <w:rPr>
          <w:color w:val="auto"/>
          <w:u w:color="004C7F"/>
          <w:lang w:val="en-US"/>
        </w:rPr>
      </w:pPr>
      <w:r w:rsidRPr="00114D60">
        <w:rPr>
          <w:color w:val="auto"/>
          <w:u w:color="004C7F"/>
          <w:lang w:val="en-US"/>
        </w:rPr>
        <w:t>•</w:t>
      </w:r>
      <w:r w:rsidRPr="00114D60">
        <w:rPr>
          <w:color w:val="auto"/>
          <w:u w:color="004C7F"/>
          <w:lang w:val="en-US"/>
        </w:rPr>
        <w:tab/>
        <w:t>Pregnancy or lactation</w:t>
      </w:r>
    </w:p>
    <w:p w14:paraId="246A3B9C" w14:textId="77777777" w:rsidR="00114D60" w:rsidRPr="00114D60" w:rsidRDefault="00114D60" w:rsidP="00114D60">
      <w:pPr>
        <w:pStyle w:val="Body"/>
        <w:widowControl w:val="0"/>
        <w:spacing w:line="360" w:lineRule="auto"/>
        <w:rPr>
          <w:color w:val="auto"/>
          <w:u w:color="004C7F"/>
          <w:lang w:val="en-US"/>
        </w:rPr>
      </w:pPr>
      <w:r w:rsidRPr="00114D60">
        <w:rPr>
          <w:color w:val="auto"/>
          <w:u w:color="004C7F"/>
          <w:lang w:val="en-US"/>
        </w:rPr>
        <w:t>•</w:t>
      </w:r>
      <w:r w:rsidRPr="00114D60">
        <w:rPr>
          <w:color w:val="auto"/>
          <w:u w:color="004C7F"/>
          <w:lang w:val="en-US"/>
        </w:rPr>
        <w:tab/>
        <w:t>Take a daily multivitamin or take a vitamin D or magnesium supplement in the last</w:t>
      </w:r>
      <w:r w:rsidRPr="00114D60">
        <w:rPr>
          <w:sz w:val="24"/>
          <w:szCs w:val="24"/>
        </w:rPr>
        <w:t xml:space="preserve"> </w:t>
      </w:r>
      <w:r w:rsidRPr="00114D60">
        <w:rPr>
          <w:color w:val="auto"/>
          <w:u w:color="004C7F"/>
          <w:lang w:val="en-US"/>
        </w:rPr>
        <w:t>month</w:t>
      </w:r>
    </w:p>
    <w:p w14:paraId="1A7D9E59" w14:textId="77777777" w:rsidR="00114D60" w:rsidRPr="00114D60" w:rsidRDefault="00114D60" w:rsidP="00114D60">
      <w:pPr>
        <w:pStyle w:val="Body"/>
        <w:widowControl w:val="0"/>
        <w:spacing w:line="360" w:lineRule="auto"/>
        <w:rPr>
          <w:color w:val="auto"/>
          <w:u w:color="004C7F"/>
          <w:lang w:val="en-US"/>
        </w:rPr>
      </w:pPr>
      <w:r w:rsidRPr="00114D60">
        <w:rPr>
          <w:sz w:val="24"/>
          <w:szCs w:val="24"/>
        </w:rPr>
        <w:t>•</w:t>
      </w:r>
      <w:r w:rsidRPr="00114D60">
        <w:rPr>
          <w:sz w:val="24"/>
          <w:szCs w:val="24"/>
        </w:rPr>
        <w:tab/>
      </w:r>
      <w:r w:rsidRPr="00114D60">
        <w:rPr>
          <w:color w:val="auto"/>
          <w:u w:color="004C7F"/>
          <w:lang w:val="en-US"/>
        </w:rPr>
        <w:t>Participating in other clinical trials</w:t>
      </w:r>
    </w:p>
    <w:p w14:paraId="60308B88" w14:textId="77777777" w:rsidR="00114D60" w:rsidRPr="00114D60" w:rsidRDefault="00114D60" w:rsidP="00114D60">
      <w:pPr>
        <w:pStyle w:val="Body"/>
        <w:widowControl w:val="0"/>
        <w:spacing w:line="360" w:lineRule="auto"/>
        <w:rPr>
          <w:color w:val="auto"/>
          <w:u w:color="004C7F"/>
          <w:lang w:val="en-US"/>
        </w:rPr>
      </w:pPr>
      <w:r w:rsidRPr="00114D60">
        <w:rPr>
          <w:color w:val="auto"/>
          <w:u w:color="004C7F"/>
          <w:lang w:val="en-US"/>
        </w:rPr>
        <w:t>•</w:t>
      </w:r>
      <w:r w:rsidRPr="00114D60">
        <w:rPr>
          <w:color w:val="auto"/>
          <w:u w:color="004C7F"/>
          <w:lang w:val="en-US"/>
        </w:rPr>
        <w:tab/>
        <w:t>Renal failure or dialysis, severe liver disease or cirrhosis</w:t>
      </w:r>
    </w:p>
    <w:p w14:paraId="4165BA05" w14:textId="77777777" w:rsidR="00114D60" w:rsidRPr="00114D60" w:rsidRDefault="00114D60" w:rsidP="00114D60">
      <w:pPr>
        <w:pStyle w:val="Body"/>
        <w:widowControl w:val="0"/>
        <w:spacing w:line="360" w:lineRule="auto"/>
        <w:rPr>
          <w:color w:val="auto"/>
          <w:u w:color="004C7F"/>
          <w:lang w:val="en-US"/>
        </w:rPr>
      </w:pPr>
      <w:r w:rsidRPr="00114D60">
        <w:rPr>
          <w:color w:val="auto"/>
          <w:u w:color="004C7F"/>
          <w:lang w:val="en-US"/>
        </w:rPr>
        <w:t>•</w:t>
      </w:r>
      <w:r w:rsidRPr="00114D60">
        <w:rPr>
          <w:color w:val="auto"/>
          <w:u w:color="004C7F"/>
          <w:lang w:val="en-US"/>
        </w:rPr>
        <w:tab/>
        <w:t>Known diagnosis of hypercalcemia</w:t>
      </w:r>
    </w:p>
    <w:p w14:paraId="769E34F2" w14:textId="77777777" w:rsidR="00114D60" w:rsidRPr="00114D60" w:rsidRDefault="00114D60" w:rsidP="00114D60">
      <w:pPr>
        <w:pStyle w:val="Body"/>
        <w:widowControl w:val="0"/>
        <w:spacing w:line="360" w:lineRule="auto"/>
        <w:rPr>
          <w:color w:val="auto"/>
          <w:u w:color="004C7F"/>
          <w:lang w:val="en-US"/>
        </w:rPr>
      </w:pPr>
      <w:r w:rsidRPr="00114D60">
        <w:rPr>
          <w:color w:val="auto"/>
          <w:u w:color="004C7F"/>
          <w:lang w:val="en-US"/>
        </w:rPr>
        <w:t>•</w:t>
      </w:r>
      <w:r w:rsidRPr="00114D60">
        <w:rPr>
          <w:color w:val="auto"/>
          <w:u w:color="004C7F"/>
          <w:lang w:val="en-US"/>
        </w:rPr>
        <w:tab/>
        <w:t>Discharging from the hospital less than 24 hours after the start of the intervention</w:t>
      </w:r>
    </w:p>
    <w:p w14:paraId="2E620DAB" w14:textId="77777777" w:rsidR="00114D60" w:rsidRPr="00114D60" w:rsidRDefault="00114D60" w:rsidP="00114D60">
      <w:pPr>
        <w:pStyle w:val="Body"/>
        <w:widowControl w:val="0"/>
        <w:spacing w:line="360" w:lineRule="auto"/>
        <w:rPr>
          <w:color w:val="auto"/>
          <w:u w:color="004C7F"/>
          <w:lang w:val="en-US"/>
        </w:rPr>
      </w:pPr>
      <w:r w:rsidRPr="00114D60">
        <w:rPr>
          <w:color w:val="auto"/>
          <w:u w:color="004C7F"/>
          <w:lang w:val="en-US"/>
        </w:rPr>
        <w:t>•</w:t>
      </w:r>
      <w:r w:rsidRPr="00114D60">
        <w:rPr>
          <w:color w:val="auto"/>
          <w:u w:color="004C7F"/>
          <w:lang w:val="en-US"/>
        </w:rPr>
        <w:tab/>
        <w:t>History of kidney stones in the last year</w:t>
      </w:r>
    </w:p>
    <w:p w14:paraId="02B32660" w14:textId="77777777" w:rsidR="00114D60" w:rsidRPr="00114D60" w:rsidRDefault="00114D60" w:rsidP="00114D60">
      <w:pPr>
        <w:pStyle w:val="Body"/>
        <w:widowControl w:val="0"/>
        <w:spacing w:line="360" w:lineRule="auto"/>
        <w:rPr>
          <w:color w:val="auto"/>
          <w:u w:color="004C7F"/>
          <w:lang w:val="en-US"/>
        </w:rPr>
      </w:pPr>
      <w:r w:rsidRPr="00114D60">
        <w:rPr>
          <w:sz w:val="24"/>
          <w:szCs w:val="24"/>
        </w:rPr>
        <w:t>•</w:t>
      </w:r>
      <w:r w:rsidRPr="00114D60">
        <w:rPr>
          <w:sz w:val="24"/>
          <w:szCs w:val="24"/>
        </w:rPr>
        <w:tab/>
      </w:r>
      <w:r w:rsidRPr="00114D60">
        <w:rPr>
          <w:color w:val="auto"/>
          <w:u w:color="004C7F"/>
          <w:lang w:val="en-US"/>
        </w:rPr>
        <w:t xml:space="preserve"> transfer the patient to the ICU</w:t>
      </w:r>
    </w:p>
    <w:p w14:paraId="2DD3EEC4" w14:textId="77777777" w:rsidR="00114D60" w:rsidRPr="00114D60" w:rsidRDefault="00114D60" w:rsidP="00114D60">
      <w:pPr>
        <w:pStyle w:val="Body"/>
        <w:widowControl w:val="0"/>
        <w:spacing w:line="360" w:lineRule="auto"/>
        <w:rPr>
          <w:color w:val="auto"/>
          <w:u w:color="004C7F"/>
          <w:lang w:val="en-US"/>
        </w:rPr>
      </w:pPr>
      <w:r w:rsidRPr="00114D60">
        <w:rPr>
          <w:color w:val="auto"/>
          <w:u w:color="004C7F"/>
          <w:lang w:val="en-US"/>
        </w:rPr>
        <w:t>•</w:t>
      </w:r>
      <w:r w:rsidRPr="00114D60">
        <w:rPr>
          <w:color w:val="auto"/>
          <w:u w:color="004C7F"/>
          <w:lang w:val="en-US"/>
        </w:rPr>
        <w:tab/>
        <w:t>Baseline vitamin D levels above 80 ng/ml</w:t>
      </w:r>
    </w:p>
    <w:p w14:paraId="614D0122" w14:textId="3802279E" w:rsidR="004C3232" w:rsidRDefault="00114D60">
      <w:pPr>
        <w:pStyle w:val="Body"/>
        <w:widowControl w:val="0"/>
        <w:spacing w:line="360" w:lineRule="auto"/>
        <w:rPr>
          <w:color w:val="auto"/>
          <w:u w:color="004C7F"/>
          <w:lang w:val="en-US"/>
        </w:rPr>
      </w:pPr>
      <w:r w:rsidRPr="00114D60">
        <w:rPr>
          <w:color w:val="auto"/>
          <w:u w:color="004C7F"/>
          <w:lang w:val="en-US"/>
        </w:rPr>
        <w:t>•</w:t>
      </w:r>
      <w:r w:rsidRPr="00114D60">
        <w:rPr>
          <w:color w:val="auto"/>
          <w:u w:color="004C7F"/>
          <w:lang w:val="en-US"/>
        </w:rPr>
        <w:tab/>
        <w:t>Baseline magnesium levels above</w:t>
      </w:r>
      <w:r w:rsidRPr="00114D60">
        <w:rPr>
          <w:sz w:val="24"/>
          <w:szCs w:val="24"/>
        </w:rPr>
        <w:t xml:space="preserve"> </w:t>
      </w:r>
      <w:r w:rsidRPr="00114D60">
        <w:rPr>
          <w:color w:val="auto"/>
          <w:u w:color="004C7F"/>
          <w:lang w:val="en-US"/>
        </w:rPr>
        <w:t>2.6 mg/dl</w:t>
      </w:r>
    </w:p>
    <w:permEnd w:id="1136992122"/>
    <w:p w14:paraId="45B6A8A6" w14:textId="77777777" w:rsidR="004C3232" w:rsidRDefault="004C3232">
      <w:pPr>
        <w:pStyle w:val="Body"/>
        <w:widowControl w:val="0"/>
        <w:spacing w:line="360" w:lineRule="auto"/>
        <w:rPr>
          <w:sz w:val="24"/>
          <w:szCs w:val="24"/>
        </w:rPr>
      </w:pPr>
    </w:p>
    <w:p w14:paraId="62316CDC" w14:textId="246DE033" w:rsidR="004C3232" w:rsidRDefault="00B727C2">
      <w:pPr>
        <w:pStyle w:val="Body"/>
        <w:widowControl w:val="0"/>
        <w:spacing w:line="360" w:lineRule="auto"/>
        <w:rPr>
          <w:b/>
          <w:bCs/>
          <w:sz w:val="24"/>
          <w:szCs w:val="24"/>
        </w:rPr>
      </w:pPr>
      <w:r>
        <w:rPr>
          <w:b/>
          <w:bCs/>
          <w:sz w:val="24"/>
          <w:szCs w:val="24"/>
          <w:lang w:val="en-US"/>
        </w:rPr>
        <w:t>Who will take informed consent?</w:t>
      </w:r>
      <w:r w:rsidR="000F24F5">
        <w:rPr>
          <w:b/>
          <w:bCs/>
          <w:sz w:val="24"/>
          <w:szCs w:val="24"/>
          <w:lang w:val="en-US"/>
        </w:rPr>
        <w:t xml:space="preserve"> {26a}</w:t>
      </w:r>
    </w:p>
    <w:p w14:paraId="5630EDBA" w14:textId="5F15ECD0" w:rsidR="00B02FE2" w:rsidRDefault="00B14466" w:rsidP="00B02FE2">
      <w:pPr>
        <w:pStyle w:val="Body"/>
        <w:widowControl w:val="0"/>
        <w:spacing w:line="360" w:lineRule="auto"/>
        <w:rPr>
          <w:color w:val="006600"/>
          <w:u w:color="004C7F"/>
          <w:lang w:val="en-US"/>
        </w:rPr>
      </w:pPr>
      <w:permStart w:id="2018404351" w:edGrp="everyone"/>
      <w:r w:rsidRPr="00B14466">
        <w:rPr>
          <w:color w:val="auto"/>
          <w:u w:color="004C7F"/>
          <w:lang w:val="en-US"/>
        </w:rPr>
        <w:t xml:space="preserve">Written informed </w:t>
      </w:r>
      <w:r w:rsidRPr="001648D8">
        <w:rPr>
          <w:color w:val="auto"/>
          <w:u w:color="004C7F"/>
          <w:lang w:val="en-US"/>
        </w:rPr>
        <w:t>consent are collected</w:t>
      </w:r>
      <w:r w:rsidRPr="00B14466">
        <w:rPr>
          <w:color w:val="auto"/>
          <w:u w:color="004C7F"/>
          <w:lang w:val="en-US"/>
        </w:rPr>
        <w:t xml:space="preserve"> for each patient at the beginning of the study by investigators</w:t>
      </w:r>
      <w:r w:rsidRPr="00B14466">
        <w:rPr>
          <w:color w:val="006600"/>
          <w:u w:color="004C7F"/>
          <w:lang w:val="en-US"/>
        </w:rPr>
        <w:t>.</w:t>
      </w:r>
    </w:p>
    <w:permEnd w:id="2018404351"/>
    <w:p w14:paraId="4E43D1BC" w14:textId="77777777" w:rsidR="00B02FE2" w:rsidRDefault="00B02FE2" w:rsidP="00B02FE2">
      <w:pPr>
        <w:pStyle w:val="Body"/>
        <w:widowControl w:val="0"/>
        <w:spacing w:line="360" w:lineRule="auto"/>
        <w:rPr>
          <w:color w:val="006600"/>
          <w:u w:color="004C7F"/>
          <w:lang w:val="en-US"/>
        </w:rPr>
      </w:pPr>
    </w:p>
    <w:p w14:paraId="72711FDA" w14:textId="518AA0B3" w:rsidR="004C3232" w:rsidRDefault="00B727C2" w:rsidP="00B02FE2">
      <w:pPr>
        <w:pStyle w:val="Body"/>
        <w:widowControl w:val="0"/>
        <w:spacing w:line="360" w:lineRule="auto"/>
        <w:rPr>
          <w:b/>
          <w:bCs/>
          <w:sz w:val="24"/>
          <w:szCs w:val="24"/>
        </w:rPr>
      </w:pPr>
      <w:r>
        <w:rPr>
          <w:b/>
          <w:bCs/>
          <w:sz w:val="24"/>
          <w:szCs w:val="24"/>
          <w:lang w:val="en-US"/>
        </w:rPr>
        <w:t>Additional consent provisions for collection and use of participant data and biological specimens</w:t>
      </w:r>
      <w:r w:rsidR="00904968">
        <w:rPr>
          <w:b/>
          <w:bCs/>
          <w:sz w:val="24"/>
          <w:szCs w:val="24"/>
          <w:lang w:val="en-US"/>
        </w:rPr>
        <w:t xml:space="preserve"> {26b}</w:t>
      </w:r>
    </w:p>
    <w:p w14:paraId="78DFD2D2" w14:textId="4AB04FE5" w:rsidR="004C3232" w:rsidRPr="001648D8" w:rsidRDefault="001648D8">
      <w:pPr>
        <w:pStyle w:val="Body"/>
        <w:widowControl w:val="0"/>
        <w:spacing w:line="360" w:lineRule="auto"/>
        <w:rPr>
          <w:color w:val="auto"/>
          <w:u w:color="004C7F"/>
          <w:lang w:val="en-US"/>
        </w:rPr>
      </w:pPr>
      <w:permStart w:id="1856713997" w:edGrp="everyone"/>
      <w:r>
        <w:rPr>
          <w:color w:val="auto"/>
          <w:u w:color="004C7F"/>
          <w:lang w:val="en-US"/>
        </w:rPr>
        <w:t xml:space="preserve">n/a. </w:t>
      </w:r>
      <w:r w:rsidR="00FA76FD">
        <w:rPr>
          <w:color w:val="auto"/>
          <w:u w:color="004C7F"/>
          <w:lang w:val="en-US"/>
        </w:rPr>
        <w:t>T</w:t>
      </w:r>
      <w:r w:rsidR="00B14466" w:rsidRPr="001648D8">
        <w:rPr>
          <w:color w:val="auto"/>
          <w:u w:color="004C7F"/>
          <w:lang w:val="en-US"/>
        </w:rPr>
        <w:t>here are no ancillary studies</w:t>
      </w:r>
    </w:p>
    <w:permEnd w:id="1856713997"/>
    <w:p w14:paraId="3DA7C065" w14:textId="77777777" w:rsidR="004C3232" w:rsidRDefault="004C3232">
      <w:pPr>
        <w:pStyle w:val="Body"/>
        <w:widowControl w:val="0"/>
        <w:spacing w:line="360" w:lineRule="auto"/>
        <w:rPr>
          <w:b/>
          <w:bCs/>
          <w:sz w:val="28"/>
          <w:szCs w:val="28"/>
        </w:rPr>
      </w:pPr>
    </w:p>
    <w:p w14:paraId="1B7492BD" w14:textId="77777777" w:rsidR="004C3232" w:rsidRDefault="00B727C2">
      <w:pPr>
        <w:pStyle w:val="Body"/>
        <w:widowControl w:val="0"/>
        <w:spacing w:line="360" w:lineRule="auto"/>
        <w:rPr>
          <w:b/>
          <w:bCs/>
          <w:sz w:val="28"/>
          <w:szCs w:val="28"/>
        </w:rPr>
      </w:pPr>
      <w:r>
        <w:rPr>
          <w:b/>
          <w:bCs/>
          <w:sz w:val="28"/>
          <w:szCs w:val="28"/>
          <w:lang w:val="fr-FR"/>
        </w:rPr>
        <w:t>Interventions</w:t>
      </w:r>
    </w:p>
    <w:p w14:paraId="622E1C46" w14:textId="5FAB6E6C" w:rsidR="004C3232" w:rsidRDefault="00B727C2">
      <w:pPr>
        <w:pStyle w:val="Body"/>
        <w:widowControl w:val="0"/>
        <w:spacing w:line="360" w:lineRule="auto"/>
        <w:rPr>
          <w:b/>
          <w:bCs/>
          <w:sz w:val="24"/>
          <w:szCs w:val="24"/>
        </w:rPr>
      </w:pPr>
      <w:r>
        <w:rPr>
          <w:b/>
          <w:bCs/>
          <w:sz w:val="24"/>
          <w:szCs w:val="24"/>
          <w:lang w:val="en-US"/>
        </w:rPr>
        <w:t>Explanation for the choice of comparators</w:t>
      </w:r>
      <w:r w:rsidR="00904968">
        <w:rPr>
          <w:b/>
          <w:bCs/>
          <w:sz w:val="24"/>
          <w:szCs w:val="24"/>
          <w:lang w:val="en-US"/>
        </w:rPr>
        <w:t xml:space="preserve"> {6b}</w:t>
      </w:r>
    </w:p>
    <w:p w14:paraId="20D11CF5" w14:textId="52581925" w:rsidR="00D763B0" w:rsidRPr="00B649AF" w:rsidRDefault="009D5387" w:rsidP="00D763B0">
      <w:pPr>
        <w:pStyle w:val="Body"/>
        <w:widowControl w:val="0"/>
        <w:spacing w:line="360" w:lineRule="auto"/>
        <w:jc w:val="both"/>
        <w:rPr>
          <w:color w:val="auto"/>
          <w:u w:color="004C7F"/>
          <w:lang w:val="en-US"/>
        </w:rPr>
      </w:pPr>
      <w:permStart w:id="815534578" w:edGrp="everyone"/>
      <w:r w:rsidRPr="009D5387">
        <w:rPr>
          <w:sz w:val="22"/>
          <w:szCs w:val="22"/>
        </w:rPr>
        <w:lastRenderedPageBreak/>
        <w:t>.</w:t>
      </w:r>
      <w:r w:rsidR="00D763B0" w:rsidRPr="00D763B0">
        <w:rPr>
          <w:color w:val="auto"/>
          <w:u w:color="004C7F"/>
          <w:lang w:val="en-US"/>
        </w:rPr>
        <w:t xml:space="preserve"> </w:t>
      </w:r>
      <w:r w:rsidR="00D763B0" w:rsidRPr="00B649AF">
        <w:rPr>
          <w:color w:val="auto"/>
          <w:u w:color="004C7F"/>
          <w:lang w:val="en-US"/>
        </w:rPr>
        <w:t>Magnesium is an important mineral in the activation of a variety of enzymes and physiological functions in metabolic regulation, vasomotor tone, and muscle contraction (10). Its supplementation is supported to play roles in the prevention or treatment of various types of diseases related to the respiratory system (10). It has been suggested that magnesium is also contributed to antioxidant and anti-inflammatory effects on lung injury (11). Magnesium and vitamin D could have a positive effect on inflammation and reduce cytokine production and coagulation cascade (12). Subclinical magnesium deficiency has been reported to be associated with the debilitation of the immune system (12, 13). Indeed, since the intracellular free magnesium regulates the cytotoxic functions of natural killer and cytotoxic T cells, the reduced intracellular free magnesium levels can lead to defective expression of programmed cell death in these immune cells (14).</w:t>
      </w:r>
    </w:p>
    <w:p w14:paraId="1150B009" w14:textId="77777777" w:rsidR="00D763B0" w:rsidRPr="00B649AF" w:rsidRDefault="00D763B0" w:rsidP="00D763B0">
      <w:pPr>
        <w:pStyle w:val="Body"/>
        <w:widowControl w:val="0"/>
        <w:spacing w:line="360" w:lineRule="auto"/>
        <w:jc w:val="both"/>
        <w:rPr>
          <w:color w:val="auto"/>
          <w:u w:color="004C7F"/>
          <w:lang w:val="en-US"/>
        </w:rPr>
      </w:pPr>
      <w:r w:rsidRPr="00B649AF">
        <w:rPr>
          <w:color w:val="auto"/>
          <w:u w:color="004C7F"/>
          <w:lang w:val="en-US"/>
        </w:rPr>
        <w:t>In a cohort study in hospitalized patients with COVID-19 older than 50 years, supplementation with 1000 IU/day vitamin D, 150 mg/day magnesium, and 500 mcg/day vitamin B12 simultaneously was associated with less need for oxygen therapy and ventilation. Interestingly, those patients who did not receive this supplementation need a 3.5-fold higher rate of oxygen therapy throughout hospitalization versus those who received the vitamin/mineral supplement (61.5% vs. 17.6%, P = 0.006) (15).</w:t>
      </w:r>
    </w:p>
    <w:p w14:paraId="5F7DF241" w14:textId="77777777" w:rsidR="00D763B0" w:rsidRPr="00B05158" w:rsidRDefault="00D763B0" w:rsidP="00D763B0">
      <w:pPr>
        <w:pStyle w:val="Body"/>
        <w:widowControl w:val="0"/>
        <w:spacing w:line="360" w:lineRule="auto"/>
        <w:jc w:val="both"/>
        <w:rPr>
          <w:color w:val="auto"/>
          <w:u w:color="004C7F"/>
          <w:lang w:val="en-US"/>
        </w:rPr>
      </w:pPr>
      <w:r w:rsidRPr="00B649AF">
        <w:rPr>
          <w:color w:val="auto"/>
          <w:u w:color="004C7F"/>
          <w:lang w:val="en-US"/>
        </w:rPr>
        <w:t>Considering that vitamin D and magnesium balance are required for optimal biological function, it is likely that vitamin D and magnesium have synergistic effects in COVID-19. To our knowledge, there is no previous clinical trial of vitamin D supplementation in combination with magnesium or alone with respect to this infectious disease</w:t>
      </w:r>
      <w:r>
        <w:rPr>
          <w:color w:val="auto"/>
          <w:u w:color="004C7F"/>
          <w:lang w:val="en-US"/>
        </w:rPr>
        <w:t>.</w:t>
      </w:r>
    </w:p>
    <w:permEnd w:id="815534578"/>
    <w:p w14:paraId="6F9511A4" w14:textId="7DC38F29" w:rsidR="004C3232" w:rsidRDefault="004C3232">
      <w:pPr>
        <w:pStyle w:val="Body"/>
        <w:widowControl w:val="0"/>
        <w:spacing w:line="360" w:lineRule="auto"/>
        <w:rPr>
          <w:sz w:val="22"/>
          <w:szCs w:val="22"/>
        </w:rPr>
      </w:pPr>
    </w:p>
    <w:p w14:paraId="44D2A522" w14:textId="5374E3A5" w:rsidR="004C3232" w:rsidRDefault="00B727C2">
      <w:pPr>
        <w:pStyle w:val="Body"/>
        <w:widowControl w:val="0"/>
        <w:spacing w:line="360" w:lineRule="auto"/>
        <w:rPr>
          <w:b/>
          <w:bCs/>
          <w:sz w:val="24"/>
          <w:szCs w:val="24"/>
        </w:rPr>
      </w:pPr>
      <w:r>
        <w:rPr>
          <w:b/>
          <w:bCs/>
          <w:sz w:val="24"/>
          <w:szCs w:val="24"/>
          <w:lang w:val="en-US"/>
        </w:rPr>
        <w:t xml:space="preserve">Intervention description </w:t>
      </w:r>
      <w:r w:rsidR="00904968">
        <w:rPr>
          <w:b/>
          <w:bCs/>
          <w:sz w:val="24"/>
          <w:szCs w:val="24"/>
          <w:lang w:val="en-US"/>
        </w:rPr>
        <w:t>{11a}</w:t>
      </w:r>
      <w:r>
        <w:rPr>
          <w:rFonts w:ascii="Arial Unicode MS" w:hAnsi="Arial Unicode MS"/>
          <w:sz w:val="24"/>
          <w:szCs w:val="24"/>
        </w:rPr>
        <w:br/>
      </w:r>
      <w:permStart w:id="128268354" w:edGrp="everyone"/>
      <w:r w:rsidR="00CA0E90" w:rsidRPr="009D5387">
        <w:rPr>
          <w:color w:val="auto"/>
          <w:u w:color="004C7F"/>
          <w:lang w:val="en-US"/>
        </w:rPr>
        <w:t>Participants will be randomly allocated to one of the four following groups: A) Vitamin D (two 50,000 IU capsules at the beginning of the study, two 50,000 IU capsules on the 4th day, one 50,000 IU capsule on the 11th day, and one 50,000 IU capsule on the 17th day) and magnesium supplement (300 mg/day). B) Vitamin D capsule and magnesium placebo. C) Magnesium supplement and vitamin D placebo. D) Vitamin D placebo and magnesium placebo</w:t>
      </w:r>
      <w:r w:rsidR="00FA76FD">
        <w:rPr>
          <w:color w:val="auto"/>
          <w:u w:color="004C7F"/>
          <w:lang w:val="en-US"/>
        </w:rPr>
        <w:t>.</w:t>
      </w:r>
    </w:p>
    <w:permEnd w:id="128268354"/>
    <w:p w14:paraId="6015DA33" w14:textId="77777777" w:rsidR="004C3232" w:rsidRDefault="004C3232">
      <w:pPr>
        <w:pStyle w:val="Body"/>
        <w:widowControl w:val="0"/>
        <w:spacing w:line="360" w:lineRule="auto"/>
        <w:rPr>
          <w:sz w:val="24"/>
          <w:szCs w:val="24"/>
        </w:rPr>
      </w:pPr>
    </w:p>
    <w:p w14:paraId="4160AFFE" w14:textId="6BFB4481" w:rsidR="004C3232" w:rsidRDefault="00B727C2">
      <w:pPr>
        <w:pStyle w:val="Body"/>
        <w:widowControl w:val="0"/>
        <w:spacing w:line="360" w:lineRule="auto"/>
        <w:rPr>
          <w:b/>
          <w:bCs/>
          <w:sz w:val="24"/>
          <w:szCs w:val="24"/>
        </w:rPr>
      </w:pPr>
      <w:r>
        <w:rPr>
          <w:b/>
          <w:bCs/>
          <w:sz w:val="24"/>
          <w:szCs w:val="24"/>
          <w:lang w:val="en-US"/>
        </w:rPr>
        <w:t>Criteria for discontinuing or modifying allocated interventions</w:t>
      </w:r>
      <w:r w:rsidR="00272ADF">
        <w:rPr>
          <w:b/>
          <w:bCs/>
          <w:sz w:val="24"/>
          <w:szCs w:val="24"/>
          <w:lang w:val="en-US"/>
        </w:rPr>
        <w:t xml:space="preserve"> {11b}</w:t>
      </w:r>
    </w:p>
    <w:p w14:paraId="51B65B39" w14:textId="3A84A751" w:rsidR="004C3232" w:rsidRDefault="0089118C">
      <w:pPr>
        <w:pStyle w:val="Body"/>
        <w:widowControl w:val="0"/>
        <w:spacing w:line="360" w:lineRule="auto"/>
        <w:rPr>
          <w:sz w:val="24"/>
          <w:szCs w:val="24"/>
        </w:rPr>
      </w:pPr>
      <w:permStart w:id="1330870818" w:edGrp="everyone"/>
      <w:r w:rsidRPr="001D2592">
        <w:rPr>
          <w:color w:val="auto"/>
          <w:u w:color="004C7F"/>
          <w:lang w:val="en-US"/>
        </w:rPr>
        <w:t>n</w:t>
      </w:r>
      <w:r w:rsidRPr="0058244C">
        <w:rPr>
          <w:color w:val="auto"/>
          <w:u w:color="004C7F"/>
          <w:lang w:val="en-US"/>
        </w:rPr>
        <w:t xml:space="preserve">/a. </w:t>
      </w:r>
      <w:r>
        <w:rPr>
          <w:color w:val="auto"/>
          <w:u w:color="004C7F"/>
          <w:lang w:val="en-US"/>
        </w:rPr>
        <w:t>There is no possibility of harm to participant due to the type of dietary intervention</w:t>
      </w:r>
      <w:permEnd w:id="1330870818"/>
    </w:p>
    <w:p w14:paraId="5BD68C6C" w14:textId="44EC0553" w:rsidR="004C3232" w:rsidRDefault="00B727C2">
      <w:pPr>
        <w:pStyle w:val="Body"/>
        <w:widowControl w:val="0"/>
        <w:spacing w:line="360" w:lineRule="auto"/>
        <w:rPr>
          <w:b/>
          <w:bCs/>
          <w:sz w:val="24"/>
          <w:szCs w:val="24"/>
        </w:rPr>
      </w:pPr>
      <w:r>
        <w:rPr>
          <w:b/>
          <w:bCs/>
          <w:sz w:val="24"/>
          <w:szCs w:val="24"/>
          <w:lang w:val="en-US"/>
        </w:rPr>
        <w:t>Strategies to improve adherence to interventions</w:t>
      </w:r>
      <w:r w:rsidR="00272ADF">
        <w:rPr>
          <w:b/>
          <w:bCs/>
          <w:sz w:val="24"/>
          <w:szCs w:val="24"/>
          <w:lang w:val="en-US"/>
        </w:rPr>
        <w:t xml:space="preserve"> {11c}</w:t>
      </w:r>
    </w:p>
    <w:p w14:paraId="3948F57F" w14:textId="0B70B064" w:rsidR="004C3232" w:rsidRDefault="009D5387">
      <w:pPr>
        <w:pStyle w:val="Body"/>
        <w:widowControl w:val="0"/>
        <w:spacing w:line="360" w:lineRule="auto"/>
        <w:rPr>
          <w:sz w:val="24"/>
          <w:szCs w:val="24"/>
        </w:rPr>
      </w:pPr>
      <w:permStart w:id="260460929" w:edGrp="everyone"/>
      <w:r w:rsidRPr="009D5387">
        <w:rPr>
          <w:color w:val="auto"/>
          <w:u w:color="004C7F"/>
          <w:lang w:val="en-US"/>
        </w:rPr>
        <w:t>To ensure patient compliance with the assigned treatment, the subjects are monitored weekly by telephone and, if necessary, in-person visits. The compliance rate will be calculated according to the number of delivered and returned capsules by the following formula: number of capsules delivered - number of capsules returned / number of capsules delivered</w:t>
      </w:r>
      <w:r w:rsidRPr="009D5387">
        <w:rPr>
          <w:sz w:val="24"/>
          <w:szCs w:val="24"/>
        </w:rPr>
        <w:t>.</w:t>
      </w:r>
    </w:p>
    <w:permEnd w:id="260460929"/>
    <w:p w14:paraId="7D2B95C3" w14:textId="77777777" w:rsidR="004C3232" w:rsidRDefault="004C3232">
      <w:pPr>
        <w:pStyle w:val="Body"/>
        <w:widowControl w:val="0"/>
        <w:spacing w:line="360" w:lineRule="auto"/>
        <w:rPr>
          <w:sz w:val="24"/>
          <w:szCs w:val="24"/>
        </w:rPr>
      </w:pPr>
    </w:p>
    <w:p w14:paraId="3EFEE0A7" w14:textId="4AC0C4E3" w:rsidR="004C3232" w:rsidRDefault="00B727C2">
      <w:pPr>
        <w:pStyle w:val="Body"/>
        <w:widowControl w:val="0"/>
        <w:spacing w:line="360" w:lineRule="auto"/>
        <w:rPr>
          <w:b/>
          <w:bCs/>
          <w:sz w:val="24"/>
          <w:szCs w:val="24"/>
        </w:rPr>
      </w:pPr>
      <w:r>
        <w:rPr>
          <w:b/>
          <w:bCs/>
          <w:sz w:val="24"/>
          <w:szCs w:val="24"/>
          <w:lang w:val="en-US"/>
        </w:rPr>
        <w:t>Relevant concomitant care permitted or prohibited during the trial</w:t>
      </w:r>
      <w:r w:rsidR="00272ADF">
        <w:rPr>
          <w:b/>
          <w:bCs/>
          <w:sz w:val="24"/>
          <w:szCs w:val="24"/>
          <w:lang w:val="en-US"/>
        </w:rPr>
        <w:t xml:space="preserve"> {11d}</w:t>
      </w:r>
    </w:p>
    <w:p w14:paraId="52FD4680" w14:textId="067D86D7" w:rsidR="004C3232" w:rsidRPr="009F1549" w:rsidRDefault="009F1549">
      <w:pPr>
        <w:pStyle w:val="Body"/>
        <w:widowControl w:val="0"/>
        <w:spacing w:line="360" w:lineRule="auto"/>
        <w:rPr>
          <w:color w:val="auto"/>
          <w:u w:color="004C7F"/>
          <w:lang w:val="en-US"/>
        </w:rPr>
      </w:pPr>
      <w:permStart w:id="1142292774" w:edGrp="everyone"/>
      <w:r w:rsidRPr="009F1549">
        <w:rPr>
          <w:color w:val="auto"/>
          <w:u w:color="004C7F"/>
          <w:lang w:val="en-US"/>
        </w:rPr>
        <w:t>Patients should not participate in another study at the same time</w:t>
      </w:r>
      <w:r w:rsidR="001D2592">
        <w:rPr>
          <w:color w:val="auto"/>
          <w:u w:color="004C7F"/>
          <w:lang w:val="en-US"/>
        </w:rPr>
        <w:t>,</w:t>
      </w:r>
      <w:r w:rsidRPr="009F1549">
        <w:rPr>
          <w:color w:val="auto"/>
          <w:u w:color="004C7F"/>
          <w:lang w:val="en-US"/>
        </w:rPr>
        <w:t xml:space="preserve"> but </w:t>
      </w:r>
      <w:r>
        <w:rPr>
          <w:color w:val="auto"/>
          <w:u w:color="004C7F"/>
          <w:lang w:val="en-US"/>
        </w:rPr>
        <w:t xml:space="preserve">the </w:t>
      </w:r>
      <w:r w:rsidRPr="009F1549">
        <w:rPr>
          <w:color w:val="auto"/>
          <w:u w:color="004C7F"/>
          <w:lang w:val="en-US"/>
        </w:rPr>
        <w:t>routine treatment of COVID-19 in all groups are continued</w:t>
      </w:r>
      <w:r w:rsidR="001D2592">
        <w:rPr>
          <w:color w:val="auto"/>
          <w:u w:color="004C7F"/>
          <w:lang w:val="en-US"/>
        </w:rPr>
        <w:t>.</w:t>
      </w:r>
    </w:p>
    <w:permEnd w:id="1142292774"/>
    <w:p w14:paraId="184B4433" w14:textId="72D6EBAA" w:rsidR="004C3232" w:rsidRDefault="00B02FE2">
      <w:pPr>
        <w:pStyle w:val="Body"/>
        <w:widowControl w:val="0"/>
        <w:spacing w:before="120" w:line="360" w:lineRule="auto"/>
        <w:rPr>
          <w:b/>
          <w:bCs/>
          <w:sz w:val="24"/>
          <w:szCs w:val="24"/>
        </w:rPr>
      </w:pPr>
      <w:r>
        <w:rPr>
          <w:b/>
          <w:bCs/>
          <w:sz w:val="24"/>
          <w:szCs w:val="24"/>
          <w:lang w:val="en-US"/>
        </w:rPr>
        <w:br/>
      </w:r>
      <w:r w:rsidR="00B727C2">
        <w:rPr>
          <w:b/>
          <w:bCs/>
          <w:sz w:val="24"/>
          <w:szCs w:val="24"/>
          <w:lang w:val="en-US"/>
        </w:rPr>
        <w:lastRenderedPageBreak/>
        <w:t>Provisions for post-trial care</w:t>
      </w:r>
      <w:r w:rsidR="00272ADF">
        <w:rPr>
          <w:b/>
          <w:bCs/>
          <w:sz w:val="24"/>
          <w:szCs w:val="24"/>
          <w:lang w:val="en-US"/>
        </w:rPr>
        <w:t xml:space="preserve"> {30}</w:t>
      </w:r>
    </w:p>
    <w:p w14:paraId="1A841E5D" w14:textId="0ADADF39" w:rsidR="004C3232" w:rsidRPr="00E828EA" w:rsidRDefault="0058244C" w:rsidP="0058244C">
      <w:pPr>
        <w:pStyle w:val="Body"/>
        <w:widowControl w:val="0"/>
        <w:spacing w:line="360" w:lineRule="auto"/>
        <w:rPr>
          <w:color w:val="006600"/>
          <w:u w:color="004C7F"/>
        </w:rPr>
      </w:pPr>
      <w:permStart w:id="578624227" w:edGrp="everyone"/>
      <w:r w:rsidRPr="001D2592">
        <w:rPr>
          <w:color w:val="auto"/>
          <w:u w:color="004C7F"/>
          <w:lang w:val="en-US"/>
        </w:rPr>
        <w:t>n</w:t>
      </w:r>
      <w:r w:rsidRPr="0058244C">
        <w:rPr>
          <w:color w:val="auto"/>
          <w:u w:color="004C7F"/>
          <w:lang w:val="en-US"/>
        </w:rPr>
        <w:t xml:space="preserve">/a. </w:t>
      </w:r>
      <w:r w:rsidR="0066608F">
        <w:rPr>
          <w:color w:val="auto"/>
          <w:u w:color="004C7F"/>
          <w:lang w:val="en-US"/>
        </w:rPr>
        <w:t>There is no possibility of harm to participant due to the type of dietary intervention</w:t>
      </w:r>
      <w:r w:rsidR="001D2592">
        <w:rPr>
          <w:color w:val="auto"/>
          <w:u w:color="004C7F"/>
          <w:lang w:val="en-US"/>
        </w:rPr>
        <w:t>.</w:t>
      </w:r>
    </w:p>
    <w:permEnd w:id="578624227"/>
    <w:p w14:paraId="27810DE0" w14:textId="77777777" w:rsidR="004C3232" w:rsidRDefault="004C3232">
      <w:pPr>
        <w:pStyle w:val="Body"/>
        <w:widowControl w:val="0"/>
        <w:spacing w:line="360" w:lineRule="auto"/>
        <w:rPr>
          <w:color w:val="004C7F"/>
          <w:sz w:val="24"/>
          <w:szCs w:val="24"/>
          <w:u w:color="004C7F"/>
        </w:rPr>
      </w:pPr>
    </w:p>
    <w:p w14:paraId="1CFE014D" w14:textId="5A883D68" w:rsidR="004C3232" w:rsidRPr="004C72D8" w:rsidRDefault="00B727C2">
      <w:pPr>
        <w:pStyle w:val="Body"/>
        <w:widowControl w:val="0"/>
        <w:spacing w:line="360" w:lineRule="auto"/>
        <w:rPr>
          <w:b/>
          <w:bCs/>
          <w:sz w:val="24"/>
          <w:szCs w:val="24"/>
        </w:rPr>
      </w:pPr>
      <w:r w:rsidRPr="004C72D8">
        <w:rPr>
          <w:b/>
          <w:bCs/>
          <w:sz w:val="24"/>
          <w:szCs w:val="24"/>
          <w:lang w:val="pt-PT"/>
        </w:rPr>
        <w:t>Outcomes</w:t>
      </w:r>
      <w:r w:rsidR="00272ADF">
        <w:rPr>
          <w:b/>
          <w:bCs/>
          <w:sz w:val="24"/>
          <w:szCs w:val="24"/>
          <w:lang w:val="pt-PT"/>
        </w:rPr>
        <w:t xml:space="preserve"> {12}</w:t>
      </w:r>
    </w:p>
    <w:p w14:paraId="082C3951" w14:textId="77777777" w:rsidR="0058244C" w:rsidRPr="0058244C" w:rsidRDefault="0058244C" w:rsidP="0058244C">
      <w:pPr>
        <w:pStyle w:val="Body"/>
        <w:widowControl w:val="0"/>
        <w:spacing w:line="360" w:lineRule="auto"/>
        <w:rPr>
          <w:color w:val="auto"/>
          <w:highlight w:val="red"/>
          <w:u w:color="004C7F"/>
          <w:lang w:val="en-US"/>
        </w:rPr>
      </w:pPr>
      <w:permStart w:id="904493382" w:edGrp="everyone"/>
      <w:r w:rsidRPr="0058244C">
        <w:rPr>
          <w:color w:val="auto"/>
          <w:highlight w:val="red"/>
          <w:u w:color="004C7F"/>
          <w:lang w:val="en-US"/>
        </w:rPr>
        <w:t xml:space="preserve">Clinical symptoms: </w:t>
      </w:r>
    </w:p>
    <w:p w14:paraId="239FA049" w14:textId="77777777" w:rsidR="0058244C" w:rsidRPr="0058244C" w:rsidRDefault="0058244C" w:rsidP="0058244C">
      <w:pPr>
        <w:pStyle w:val="Body"/>
        <w:widowControl w:val="0"/>
        <w:spacing w:line="360" w:lineRule="auto"/>
        <w:rPr>
          <w:color w:val="auto"/>
          <w:highlight w:val="red"/>
          <w:u w:color="004C7F"/>
          <w:lang w:val="en-US"/>
        </w:rPr>
      </w:pPr>
      <w:r w:rsidRPr="0058244C">
        <w:rPr>
          <w:color w:val="auto"/>
          <w:highlight w:val="red"/>
          <w:u w:color="004C7F"/>
          <w:lang w:val="en-US"/>
        </w:rPr>
        <w:t>•</w:t>
      </w:r>
      <w:r w:rsidRPr="0058244C">
        <w:rPr>
          <w:color w:val="auto"/>
          <w:highlight w:val="red"/>
          <w:u w:color="004C7F"/>
          <w:lang w:val="en-US"/>
        </w:rPr>
        <w:tab/>
        <w:t>Fever</w:t>
      </w:r>
    </w:p>
    <w:p w14:paraId="3DD4CB6A" w14:textId="77777777" w:rsidR="0058244C" w:rsidRPr="0058244C" w:rsidRDefault="0058244C" w:rsidP="0058244C">
      <w:pPr>
        <w:pStyle w:val="Body"/>
        <w:widowControl w:val="0"/>
        <w:spacing w:line="360" w:lineRule="auto"/>
        <w:rPr>
          <w:color w:val="auto"/>
          <w:highlight w:val="red"/>
          <w:u w:color="004C7F"/>
          <w:lang w:val="en-US"/>
        </w:rPr>
      </w:pPr>
      <w:r w:rsidRPr="0058244C">
        <w:rPr>
          <w:color w:val="auto"/>
          <w:highlight w:val="red"/>
          <w:u w:color="004C7F"/>
          <w:lang w:val="en-US"/>
        </w:rPr>
        <w:t>•</w:t>
      </w:r>
      <w:r w:rsidRPr="0058244C">
        <w:rPr>
          <w:color w:val="auto"/>
          <w:highlight w:val="red"/>
          <w:u w:color="004C7F"/>
          <w:lang w:val="en-US"/>
        </w:rPr>
        <w:tab/>
        <w:t>Dry cough</w:t>
      </w:r>
    </w:p>
    <w:p w14:paraId="278C7282" w14:textId="77777777" w:rsidR="0058244C" w:rsidRPr="0058244C" w:rsidRDefault="0058244C" w:rsidP="0058244C">
      <w:pPr>
        <w:pStyle w:val="Body"/>
        <w:widowControl w:val="0"/>
        <w:spacing w:line="360" w:lineRule="auto"/>
        <w:rPr>
          <w:color w:val="auto"/>
          <w:highlight w:val="red"/>
          <w:u w:color="004C7F"/>
          <w:lang w:val="en-US"/>
        </w:rPr>
      </w:pPr>
      <w:r w:rsidRPr="0058244C">
        <w:rPr>
          <w:color w:val="auto"/>
          <w:highlight w:val="red"/>
          <w:u w:color="004C7F"/>
          <w:lang w:val="en-US"/>
        </w:rPr>
        <w:t>•</w:t>
      </w:r>
      <w:r w:rsidRPr="0058244C">
        <w:rPr>
          <w:color w:val="auto"/>
          <w:highlight w:val="red"/>
          <w:u w:color="004C7F"/>
          <w:lang w:val="en-US"/>
        </w:rPr>
        <w:tab/>
        <w:t>Shortness of breath</w:t>
      </w:r>
    </w:p>
    <w:p w14:paraId="5211A643" w14:textId="77777777" w:rsidR="0058244C" w:rsidRPr="0058244C" w:rsidRDefault="0058244C" w:rsidP="0058244C">
      <w:pPr>
        <w:pStyle w:val="Body"/>
        <w:widowControl w:val="0"/>
        <w:spacing w:line="360" w:lineRule="auto"/>
        <w:rPr>
          <w:color w:val="auto"/>
          <w:highlight w:val="red"/>
          <w:u w:color="004C7F"/>
          <w:lang w:val="en-US"/>
        </w:rPr>
      </w:pPr>
      <w:r w:rsidRPr="0058244C">
        <w:rPr>
          <w:color w:val="auto"/>
          <w:highlight w:val="red"/>
          <w:u w:color="004C7F"/>
          <w:lang w:val="en-US"/>
        </w:rPr>
        <w:t>•</w:t>
      </w:r>
      <w:r w:rsidRPr="0058244C">
        <w:rPr>
          <w:color w:val="auto"/>
          <w:highlight w:val="red"/>
          <w:u w:color="004C7F"/>
          <w:lang w:val="en-US"/>
        </w:rPr>
        <w:tab/>
        <w:t>Headache</w:t>
      </w:r>
    </w:p>
    <w:p w14:paraId="0A244BA8" w14:textId="77777777" w:rsidR="0058244C" w:rsidRPr="0058244C" w:rsidRDefault="0058244C" w:rsidP="0058244C">
      <w:pPr>
        <w:pStyle w:val="Body"/>
        <w:widowControl w:val="0"/>
        <w:spacing w:line="360" w:lineRule="auto"/>
        <w:rPr>
          <w:color w:val="auto"/>
          <w:highlight w:val="red"/>
          <w:u w:color="004C7F"/>
          <w:lang w:val="en-US"/>
        </w:rPr>
      </w:pPr>
      <w:r w:rsidRPr="0058244C">
        <w:rPr>
          <w:color w:val="auto"/>
          <w:highlight w:val="red"/>
          <w:u w:color="004C7F"/>
          <w:lang w:val="en-US"/>
        </w:rPr>
        <w:t>•</w:t>
      </w:r>
      <w:r w:rsidRPr="0058244C">
        <w:rPr>
          <w:color w:val="auto"/>
          <w:highlight w:val="red"/>
          <w:u w:color="004C7F"/>
          <w:lang w:val="en-US"/>
        </w:rPr>
        <w:tab/>
        <w:t>Myalgia</w:t>
      </w:r>
    </w:p>
    <w:p w14:paraId="2D77346A" w14:textId="77777777" w:rsidR="0058244C" w:rsidRPr="0058244C" w:rsidRDefault="0058244C" w:rsidP="0058244C">
      <w:pPr>
        <w:pStyle w:val="Body"/>
        <w:widowControl w:val="0"/>
        <w:spacing w:line="360" w:lineRule="auto"/>
        <w:rPr>
          <w:color w:val="auto"/>
          <w:highlight w:val="red"/>
          <w:u w:color="004C7F"/>
          <w:lang w:val="en-US"/>
        </w:rPr>
      </w:pPr>
      <w:r w:rsidRPr="0058244C">
        <w:rPr>
          <w:color w:val="auto"/>
          <w:highlight w:val="red"/>
          <w:u w:color="004C7F"/>
          <w:lang w:val="en-US"/>
        </w:rPr>
        <w:t>•</w:t>
      </w:r>
      <w:r w:rsidRPr="0058244C">
        <w:rPr>
          <w:color w:val="auto"/>
          <w:highlight w:val="red"/>
          <w:u w:color="004C7F"/>
          <w:lang w:val="en-US"/>
        </w:rPr>
        <w:tab/>
        <w:t>Oxygen saturation</w:t>
      </w:r>
    </w:p>
    <w:p w14:paraId="51228BD1" w14:textId="77777777" w:rsidR="0058244C" w:rsidRPr="0058244C" w:rsidRDefault="0058244C" w:rsidP="0058244C">
      <w:pPr>
        <w:pStyle w:val="Body"/>
        <w:widowControl w:val="0"/>
        <w:spacing w:line="360" w:lineRule="auto"/>
        <w:rPr>
          <w:color w:val="auto"/>
          <w:highlight w:val="red"/>
          <w:u w:color="004C7F"/>
          <w:lang w:val="en-US"/>
        </w:rPr>
      </w:pPr>
      <w:r w:rsidRPr="0058244C">
        <w:rPr>
          <w:color w:val="auto"/>
          <w:highlight w:val="red"/>
          <w:u w:color="004C7F"/>
          <w:lang w:val="en-US"/>
        </w:rPr>
        <w:t>•</w:t>
      </w:r>
      <w:r w:rsidRPr="0058244C">
        <w:rPr>
          <w:color w:val="auto"/>
          <w:highlight w:val="red"/>
          <w:u w:color="004C7F"/>
          <w:lang w:val="en-US"/>
        </w:rPr>
        <w:tab/>
        <w:t>Mortality</w:t>
      </w:r>
    </w:p>
    <w:p w14:paraId="355AAB71" w14:textId="77777777" w:rsidR="0058244C" w:rsidRPr="0058244C" w:rsidRDefault="0058244C" w:rsidP="0058244C">
      <w:pPr>
        <w:pStyle w:val="Body"/>
        <w:widowControl w:val="0"/>
        <w:spacing w:line="360" w:lineRule="auto"/>
        <w:rPr>
          <w:color w:val="auto"/>
          <w:highlight w:val="red"/>
          <w:u w:color="004C7F"/>
          <w:lang w:val="en-US"/>
        </w:rPr>
      </w:pPr>
      <w:r w:rsidRPr="0058244C">
        <w:rPr>
          <w:color w:val="auto"/>
          <w:highlight w:val="red"/>
          <w:u w:color="004C7F"/>
          <w:lang w:val="en-US"/>
        </w:rPr>
        <w:t xml:space="preserve">Laboratory markers: </w:t>
      </w:r>
    </w:p>
    <w:p w14:paraId="726FD1B5" w14:textId="77777777" w:rsidR="0058244C" w:rsidRPr="0058244C" w:rsidRDefault="0058244C" w:rsidP="0058244C">
      <w:pPr>
        <w:pStyle w:val="Body"/>
        <w:widowControl w:val="0"/>
        <w:spacing w:line="360" w:lineRule="auto"/>
        <w:rPr>
          <w:color w:val="auto"/>
          <w:highlight w:val="red"/>
          <w:u w:color="004C7F"/>
          <w:lang w:val="en-US"/>
        </w:rPr>
      </w:pPr>
      <w:r w:rsidRPr="0058244C">
        <w:rPr>
          <w:color w:val="auto"/>
          <w:highlight w:val="red"/>
          <w:u w:color="004C7F"/>
          <w:lang w:val="en-US"/>
        </w:rPr>
        <w:t>•</w:t>
      </w:r>
      <w:r w:rsidRPr="0058244C">
        <w:rPr>
          <w:color w:val="auto"/>
          <w:highlight w:val="red"/>
          <w:u w:color="004C7F"/>
          <w:lang w:val="en-US"/>
        </w:rPr>
        <w:tab/>
        <w:t xml:space="preserve">C-reactive protein (CRP) </w:t>
      </w:r>
    </w:p>
    <w:p w14:paraId="46CD0DC8" w14:textId="77777777" w:rsidR="0058244C" w:rsidRPr="0058244C" w:rsidRDefault="0058244C" w:rsidP="0058244C">
      <w:pPr>
        <w:pStyle w:val="Body"/>
        <w:widowControl w:val="0"/>
        <w:spacing w:line="360" w:lineRule="auto"/>
        <w:rPr>
          <w:color w:val="auto"/>
          <w:highlight w:val="red"/>
          <w:u w:color="004C7F"/>
          <w:lang w:val="en-US"/>
        </w:rPr>
      </w:pPr>
      <w:r w:rsidRPr="0058244C">
        <w:rPr>
          <w:color w:val="auto"/>
          <w:highlight w:val="red"/>
          <w:u w:color="004C7F"/>
          <w:lang w:val="en-US"/>
        </w:rPr>
        <w:t>•</w:t>
      </w:r>
      <w:r w:rsidRPr="0058244C">
        <w:rPr>
          <w:color w:val="auto"/>
          <w:highlight w:val="red"/>
          <w:u w:color="004C7F"/>
          <w:lang w:val="en-US"/>
        </w:rPr>
        <w:tab/>
        <w:t>Malondialdehyde (MDA)</w:t>
      </w:r>
    </w:p>
    <w:p w14:paraId="43968367" w14:textId="77777777" w:rsidR="0058244C" w:rsidRPr="0058244C" w:rsidRDefault="0058244C" w:rsidP="0058244C">
      <w:pPr>
        <w:pStyle w:val="Body"/>
        <w:widowControl w:val="0"/>
        <w:spacing w:line="360" w:lineRule="auto"/>
        <w:rPr>
          <w:color w:val="auto"/>
          <w:highlight w:val="red"/>
          <w:u w:color="004C7F"/>
          <w:lang w:val="en-US"/>
        </w:rPr>
      </w:pPr>
      <w:r w:rsidRPr="0058244C">
        <w:rPr>
          <w:color w:val="auto"/>
          <w:highlight w:val="red"/>
          <w:u w:color="004C7F"/>
          <w:lang w:val="en-US"/>
        </w:rPr>
        <w:t>•</w:t>
      </w:r>
      <w:r w:rsidRPr="0058244C">
        <w:rPr>
          <w:color w:val="auto"/>
          <w:highlight w:val="red"/>
          <w:u w:color="004C7F"/>
          <w:lang w:val="en-US"/>
        </w:rPr>
        <w:tab/>
        <w:t xml:space="preserve">Total antioxidant capacity (TAC) </w:t>
      </w:r>
    </w:p>
    <w:p w14:paraId="003BE6C8" w14:textId="75FB42F9" w:rsidR="0058244C" w:rsidRPr="0058244C" w:rsidRDefault="0058244C" w:rsidP="0058244C">
      <w:pPr>
        <w:pStyle w:val="Body"/>
        <w:widowControl w:val="0"/>
        <w:spacing w:line="360" w:lineRule="auto"/>
        <w:rPr>
          <w:color w:val="auto"/>
          <w:highlight w:val="red"/>
          <w:u w:color="004C7F"/>
          <w:lang w:val="en-US"/>
        </w:rPr>
      </w:pPr>
      <w:r w:rsidRPr="0058244C">
        <w:rPr>
          <w:color w:val="auto"/>
          <w:highlight w:val="red"/>
          <w:u w:color="004C7F"/>
          <w:lang w:val="en-US"/>
        </w:rPr>
        <w:t>•</w:t>
      </w:r>
      <w:r w:rsidRPr="0058244C">
        <w:rPr>
          <w:color w:val="auto"/>
          <w:highlight w:val="red"/>
          <w:u w:color="004C7F"/>
          <w:lang w:val="en-US"/>
        </w:rPr>
        <w:tab/>
      </w:r>
      <w:r w:rsidR="001D2592">
        <w:rPr>
          <w:color w:val="auto"/>
          <w:highlight w:val="red"/>
          <w:u w:color="004C7F"/>
          <w:lang w:val="en-US"/>
        </w:rPr>
        <w:t>White blood c</w:t>
      </w:r>
      <w:r w:rsidR="009A2386">
        <w:rPr>
          <w:color w:val="auto"/>
          <w:highlight w:val="red"/>
          <w:u w:color="004C7F"/>
          <w:lang w:val="en-US"/>
        </w:rPr>
        <w:t>ell</w:t>
      </w:r>
      <w:r w:rsidR="001D2592">
        <w:rPr>
          <w:color w:val="auto"/>
          <w:highlight w:val="red"/>
          <w:u w:color="004C7F"/>
          <w:lang w:val="en-US"/>
        </w:rPr>
        <w:t xml:space="preserve"> (</w:t>
      </w:r>
      <w:r w:rsidRPr="0058244C">
        <w:rPr>
          <w:color w:val="auto"/>
          <w:highlight w:val="red"/>
          <w:u w:color="004C7F"/>
          <w:lang w:val="en-US"/>
        </w:rPr>
        <w:t>WBC</w:t>
      </w:r>
      <w:r w:rsidR="001D2592">
        <w:rPr>
          <w:color w:val="auto"/>
          <w:highlight w:val="red"/>
          <w:u w:color="004C7F"/>
          <w:lang w:val="en-US"/>
        </w:rPr>
        <w:t>)</w:t>
      </w:r>
    </w:p>
    <w:p w14:paraId="15112A66" w14:textId="77777777" w:rsidR="0058244C" w:rsidRPr="0058244C" w:rsidRDefault="0058244C" w:rsidP="0058244C">
      <w:pPr>
        <w:pStyle w:val="Body"/>
        <w:widowControl w:val="0"/>
        <w:spacing w:line="360" w:lineRule="auto"/>
        <w:rPr>
          <w:color w:val="auto"/>
          <w:highlight w:val="red"/>
          <w:u w:color="004C7F"/>
          <w:lang w:val="en-US"/>
        </w:rPr>
      </w:pPr>
      <w:r w:rsidRPr="0058244C">
        <w:rPr>
          <w:color w:val="auto"/>
          <w:highlight w:val="red"/>
          <w:u w:color="004C7F"/>
          <w:lang w:val="en-US"/>
        </w:rPr>
        <w:t>•</w:t>
      </w:r>
      <w:r w:rsidRPr="0058244C">
        <w:rPr>
          <w:color w:val="auto"/>
          <w:highlight w:val="red"/>
          <w:u w:color="004C7F"/>
          <w:lang w:val="en-US"/>
        </w:rPr>
        <w:tab/>
        <w:t>Neutrophils count</w:t>
      </w:r>
    </w:p>
    <w:p w14:paraId="4E94572F" w14:textId="77777777" w:rsidR="0058244C" w:rsidRPr="0058244C" w:rsidRDefault="0058244C" w:rsidP="0058244C">
      <w:pPr>
        <w:pStyle w:val="Body"/>
        <w:widowControl w:val="0"/>
        <w:spacing w:line="360" w:lineRule="auto"/>
        <w:rPr>
          <w:color w:val="auto"/>
          <w:highlight w:val="red"/>
          <w:u w:color="004C7F"/>
          <w:lang w:val="en-US"/>
        </w:rPr>
      </w:pPr>
      <w:r w:rsidRPr="0058244C">
        <w:rPr>
          <w:color w:val="auto"/>
          <w:highlight w:val="red"/>
          <w:u w:color="004C7F"/>
          <w:lang w:val="en-US"/>
        </w:rPr>
        <w:t>•</w:t>
      </w:r>
      <w:r w:rsidRPr="0058244C">
        <w:rPr>
          <w:color w:val="auto"/>
          <w:highlight w:val="red"/>
          <w:u w:color="004C7F"/>
          <w:lang w:val="en-US"/>
        </w:rPr>
        <w:tab/>
        <w:t>Lymphocytes count</w:t>
      </w:r>
    </w:p>
    <w:p w14:paraId="2BE17CE6" w14:textId="77777777" w:rsidR="0058244C" w:rsidRPr="0058244C" w:rsidRDefault="0058244C" w:rsidP="0058244C">
      <w:pPr>
        <w:pStyle w:val="Body"/>
        <w:widowControl w:val="0"/>
        <w:spacing w:line="360" w:lineRule="auto"/>
        <w:rPr>
          <w:color w:val="auto"/>
          <w:highlight w:val="red"/>
          <w:u w:color="004C7F"/>
          <w:lang w:val="en-US"/>
        </w:rPr>
      </w:pPr>
      <w:r w:rsidRPr="0058244C">
        <w:rPr>
          <w:color w:val="auto"/>
          <w:highlight w:val="red"/>
          <w:u w:color="004C7F"/>
          <w:lang w:val="en-US"/>
        </w:rPr>
        <w:t>•</w:t>
      </w:r>
      <w:r w:rsidRPr="0058244C">
        <w:rPr>
          <w:color w:val="auto"/>
          <w:highlight w:val="red"/>
          <w:u w:color="004C7F"/>
          <w:lang w:val="en-US"/>
        </w:rPr>
        <w:tab/>
        <w:t>The ratio of neutrophils to lymphocytes</w:t>
      </w:r>
    </w:p>
    <w:p w14:paraId="11C5BC6A" w14:textId="77777777" w:rsidR="001D2592" w:rsidRDefault="0058244C">
      <w:pPr>
        <w:pStyle w:val="Body"/>
        <w:widowControl w:val="0"/>
        <w:spacing w:line="360" w:lineRule="auto"/>
        <w:rPr>
          <w:color w:val="auto"/>
          <w:u w:color="004C7F"/>
          <w:lang w:val="en-US"/>
        </w:rPr>
      </w:pPr>
      <w:r w:rsidRPr="0058244C">
        <w:rPr>
          <w:color w:val="auto"/>
          <w:highlight w:val="red"/>
          <w:u w:color="004C7F"/>
          <w:lang w:val="en-US"/>
        </w:rPr>
        <w:t>•</w:t>
      </w:r>
      <w:r w:rsidRPr="0058244C">
        <w:rPr>
          <w:color w:val="auto"/>
          <w:highlight w:val="red"/>
          <w:u w:color="004C7F"/>
          <w:lang w:val="en-US"/>
        </w:rPr>
        <w:tab/>
        <w:t>Levels of 25 hydroxyvitamin D and magnesium</w:t>
      </w:r>
    </w:p>
    <w:permEnd w:id="904493382"/>
    <w:p w14:paraId="5FD9EA2F" w14:textId="3AE58255" w:rsidR="004C3232" w:rsidRPr="000A46A9" w:rsidRDefault="00B727C2">
      <w:pPr>
        <w:pStyle w:val="Body"/>
        <w:widowControl w:val="0"/>
        <w:spacing w:line="360" w:lineRule="auto"/>
        <w:rPr>
          <w:sz w:val="24"/>
          <w:szCs w:val="24"/>
        </w:rPr>
      </w:pPr>
      <w:r>
        <w:rPr>
          <w:rFonts w:ascii="Arial Unicode MS" w:hAnsi="Arial Unicode MS"/>
          <w:sz w:val="24"/>
          <w:szCs w:val="24"/>
        </w:rPr>
        <w:br/>
      </w:r>
      <w:r w:rsidRPr="000A46A9">
        <w:rPr>
          <w:b/>
          <w:bCs/>
          <w:sz w:val="24"/>
          <w:szCs w:val="24"/>
          <w:lang w:val="en-US"/>
        </w:rPr>
        <w:t>Participant timeline</w:t>
      </w:r>
      <w:r w:rsidR="00272ADF">
        <w:rPr>
          <w:b/>
          <w:bCs/>
          <w:sz w:val="24"/>
          <w:szCs w:val="24"/>
          <w:lang w:val="en-US"/>
        </w:rPr>
        <w:t xml:space="preserve"> {13}</w:t>
      </w:r>
    </w:p>
    <w:p w14:paraId="16DE79A4" w14:textId="69D9F790" w:rsidR="004C3232" w:rsidRDefault="001D2592">
      <w:pPr>
        <w:pStyle w:val="Body"/>
        <w:widowControl w:val="0"/>
        <w:spacing w:line="360" w:lineRule="auto"/>
        <w:rPr>
          <w:sz w:val="28"/>
          <w:szCs w:val="28"/>
        </w:rPr>
      </w:pPr>
      <w:permStart w:id="438860455" w:edGrp="everyone"/>
      <w:r>
        <w:rPr>
          <w:color w:val="auto"/>
          <w:highlight w:val="red"/>
          <w:u w:color="004C7F"/>
          <w:lang w:val="en-US"/>
        </w:rPr>
        <w:t>T</w:t>
      </w:r>
      <w:r w:rsidR="0066608F" w:rsidRPr="0066608F">
        <w:rPr>
          <w:color w:val="auto"/>
          <w:highlight w:val="red"/>
          <w:u w:color="004C7F"/>
          <w:lang w:val="en-US"/>
        </w:rPr>
        <w:t>he recruitment phase is ongoing since August 23th, 2021 and is anticipated to be complete by the end of August 2022</w:t>
      </w:r>
      <w:r w:rsidR="0066608F" w:rsidRPr="0066608F">
        <w:rPr>
          <w:sz w:val="28"/>
          <w:szCs w:val="28"/>
        </w:rPr>
        <w:t xml:space="preserve">. </w:t>
      </w:r>
      <w:permEnd w:id="438860455"/>
    </w:p>
    <w:p w14:paraId="6FED58C0" w14:textId="13E3B06C" w:rsidR="004C3232" w:rsidRPr="000A46A9" w:rsidRDefault="00B727C2">
      <w:pPr>
        <w:pStyle w:val="Body"/>
        <w:widowControl w:val="0"/>
        <w:spacing w:before="120" w:line="360" w:lineRule="auto"/>
        <w:rPr>
          <w:rStyle w:val="None"/>
          <w:b/>
          <w:bCs/>
          <w:sz w:val="24"/>
          <w:szCs w:val="24"/>
        </w:rPr>
      </w:pPr>
      <w:r w:rsidRPr="000A46A9">
        <w:rPr>
          <w:rStyle w:val="None"/>
          <w:b/>
          <w:bCs/>
          <w:sz w:val="24"/>
          <w:szCs w:val="24"/>
          <w:lang w:val="en-US"/>
        </w:rPr>
        <w:t>Sample size</w:t>
      </w:r>
      <w:r w:rsidR="00272ADF">
        <w:rPr>
          <w:rStyle w:val="None"/>
          <w:b/>
          <w:bCs/>
          <w:sz w:val="24"/>
          <w:szCs w:val="24"/>
          <w:lang w:val="en-US"/>
        </w:rPr>
        <w:t xml:space="preserve"> {14}</w:t>
      </w:r>
    </w:p>
    <w:p w14:paraId="6889BFEB" w14:textId="112F04EF" w:rsidR="001D2592" w:rsidRPr="001D2592" w:rsidRDefault="0066608F" w:rsidP="001D2592">
      <w:pPr>
        <w:pStyle w:val="Body"/>
        <w:widowControl w:val="0"/>
        <w:spacing w:before="120" w:line="360" w:lineRule="auto"/>
        <w:rPr>
          <w:color w:val="auto"/>
          <w:highlight w:val="red"/>
          <w:u w:color="004C7F"/>
          <w:lang w:val="en-US"/>
        </w:rPr>
      </w:pPr>
      <w:permStart w:id="178458754" w:edGrp="everyone"/>
      <w:r w:rsidRPr="0066608F">
        <w:rPr>
          <w:color w:val="auto"/>
          <w:highlight w:val="red"/>
          <w:u w:color="004C7F"/>
          <w:lang w:val="en-US"/>
        </w:rPr>
        <w:t>Based on the findings of the previous study (16), the sample size was calculated by G*Power software, where the effect size for MDA variable was 0.68, alpha error probability was 0.05, power = 0.8, number of groups = 4, number of measurements = 2, and the assumed correlation among the repeated measures was 0.5. Then, taking into account the dropout rate of 0.1, the sample size in each group was estimated to be 26 patients.</w:t>
      </w:r>
    </w:p>
    <w:permEnd w:id="178458754"/>
    <w:p w14:paraId="25D7784B" w14:textId="1F0BC62C" w:rsidR="004C3232" w:rsidRPr="000A46A9" w:rsidRDefault="00B727C2">
      <w:pPr>
        <w:pStyle w:val="Body"/>
        <w:widowControl w:val="0"/>
        <w:spacing w:before="120" w:line="360" w:lineRule="auto"/>
        <w:rPr>
          <w:rStyle w:val="None"/>
          <w:b/>
          <w:bCs/>
          <w:sz w:val="24"/>
          <w:szCs w:val="24"/>
        </w:rPr>
      </w:pPr>
      <w:r w:rsidRPr="000A46A9">
        <w:rPr>
          <w:rStyle w:val="None"/>
          <w:b/>
          <w:bCs/>
          <w:sz w:val="24"/>
          <w:szCs w:val="24"/>
          <w:lang w:val="en-US"/>
        </w:rPr>
        <w:t>Recruitment</w:t>
      </w:r>
      <w:r w:rsidR="00272ADF">
        <w:rPr>
          <w:rStyle w:val="None"/>
          <w:b/>
          <w:bCs/>
          <w:sz w:val="24"/>
          <w:szCs w:val="24"/>
          <w:lang w:val="en-US"/>
        </w:rPr>
        <w:t xml:space="preserve"> {15}</w:t>
      </w:r>
    </w:p>
    <w:p w14:paraId="0FFBF67A" w14:textId="35490296" w:rsidR="004C3232" w:rsidRDefault="00AA6E12">
      <w:pPr>
        <w:pStyle w:val="Body"/>
        <w:widowControl w:val="0"/>
        <w:spacing w:line="360" w:lineRule="auto"/>
        <w:rPr>
          <w:color w:val="auto"/>
          <w:lang w:val="en-US"/>
        </w:rPr>
      </w:pPr>
      <w:permStart w:id="1711283340" w:edGrp="everyone"/>
      <w:r w:rsidRPr="00AA6E12">
        <w:rPr>
          <w:color w:val="auto"/>
          <w:highlight w:val="red"/>
          <w:lang w:val="en-US"/>
        </w:rPr>
        <w:t xml:space="preserve">Dietary </w:t>
      </w:r>
      <w:r w:rsidRPr="00AA6E12">
        <w:rPr>
          <w:color w:val="auto"/>
          <w:highlight w:val="red"/>
          <w:u w:color="004C7F"/>
          <w:lang w:val="en-US"/>
        </w:rPr>
        <w:t xml:space="preserve">supplements and </w:t>
      </w:r>
      <w:r w:rsidRPr="00AA6E12">
        <w:rPr>
          <w:color w:val="auto"/>
          <w:highlight w:val="red"/>
          <w:lang w:val="en-US"/>
        </w:rPr>
        <w:t>biochemical tests are provided</w:t>
      </w:r>
      <w:r w:rsidRPr="00AA6E12">
        <w:rPr>
          <w:color w:val="auto"/>
          <w:highlight w:val="red"/>
          <w:u w:color="004C7F"/>
          <w:lang w:val="en-US"/>
        </w:rPr>
        <w:t xml:space="preserve"> free </w:t>
      </w:r>
      <w:r w:rsidRPr="00AA6E12">
        <w:rPr>
          <w:color w:val="auto"/>
          <w:highlight w:val="red"/>
          <w:lang w:val="en-US"/>
        </w:rPr>
        <w:t>of charge for participant</w:t>
      </w:r>
      <w:r w:rsidR="001D2592">
        <w:rPr>
          <w:color w:val="auto"/>
          <w:highlight w:val="red"/>
          <w:lang w:val="en-US"/>
        </w:rPr>
        <w:t>s</w:t>
      </w:r>
      <w:r w:rsidRPr="00AA6E12">
        <w:rPr>
          <w:color w:val="auto"/>
          <w:highlight w:val="red"/>
          <w:lang w:val="en-US"/>
        </w:rPr>
        <w:t xml:space="preserve"> to increase willingness to participate in the study</w:t>
      </w:r>
      <w:r w:rsidR="001D2592">
        <w:rPr>
          <w:color w:val="auto"/>
          <w:lang w:val="en-US"/>
        </w:rPr>
        <w:t xml:space="preserve">. </w:t>
      </w:r>
    </w:p>
    <w:permEnd w:id="1711283340"/>
    <w:p w14:paraId="4CF4FB99" w14:textId="77777777" w:rsidR="004C3232" w:rsidRDefault="004C3232">
      <w:pPr>
        <w:pStyle w:val="Body"/>
        <w:widowControl w:val="0"/>
        <w:spacing w:line="360" w:lineRule="auto"/>
        <w:rPr>
          <w:rStyle w:val="None"/>
          <w:color w:val="004C7F"/>
          <w:u w:color="004C7F"/>
        </w:rPr>
      </w:pPr>
    </w:p>
    <w:p w14:paraId="502B506E" w14:textId="77777777" w:rsidR="004C3232" w:rsidRDefault="00B727C2">
      <w:pPr>
        <w:pStyle w:val="Body"/>
        <w:widowControl w:val="0"/>
        <w:spacing w:before="120" w:line="360" w:lineRule="auto"/>
        <w:rPr>
          <w:rStyle w:val="None"/>
          <w:b/>
          <w:bCs/>
          <w:sz w:val="28"/>
          <w:szCs w:val="28"/>
        </w:rPr>
      </w:pPr>
      <w:r>
        <w:rPr>
          <w:rStyle w:val="None"/>
          <w:b/>
          <w:bCs/>
          <w:sz w:val="28"/>
          <w:szCs w:val="28"/>
          <w:lang w:val="en-US"/>
        </w:rPr>
        <w:t>Assignment of interventions: allocation</w:t>
      </w:r>
    </w:p>
    <w:p w14:paraId="28B968F3" w14:textId="620AFB75" w:rsidR="004C3232" w:rsidRDefault="00B727C2">
      <w:pPr>
        <w:pStyle w:val="Body"/>
        <w:widowControl w:val="0"/>
        <w:spacing w:before="120" w:line="360" w:lineRule="auto"/>
        <w:rPr>
          <w:rStyle w:val="None"/>
          <w:b/>
          <w:bCs/>
          <w:sz w:val="24"/>
          <w:szCs w:val="24"/>
        </w:rPr>
      </w:pPr>
      <w:r>
        <w:rPr>
          <w:rStyle w:val="None"/>
          <w:b/>
          <w:bCs/>
          <w:sz w:val="24"/>
          <w:szCs w:val="24"/>
          <w:lang w:val="en-US"/>
        </w:rPr>
        <w:lastRenderedPageBreak/>
        <w:t>Sequence generation</w:t>
      </w:r>
      <w:r w:rsidR="00272ADF">
        <w:rPr>
          <w:rStyle w:val="None"/>
          <w:b/>
          <w:bCs/>
          <w:sz w:val="24"/>
          <w:szCs w:val="24"/>
          <w:lang w:val="en-US"/>
        </w:rPr>
        <w:t xml:space="preserve"> {16a}</w:t>
      </w:r>
    </w:p>
    <w:p w14:paraId="3C0E333D" w14:textId="5E349584" w:rsidR="004C3232" w:rsidRDefault="0043714E">
      <w:pPr>
        <w:pStyle w:val="Body"/>
        <w:widowControl w:val="0"/>
        <w:spacing w:line="360" w:lineRule="auto"/>
        <w:rPr>
          <w:sz w:val="28"/>
          <w:szCs w:val="28"/>
        </w:rPr>
      </w:pPr>
      <w:permStart w:id="643577823" w:edGrp="everyone"/>
      <w:r w:rsidRPr="001D2592">
        <w:rPr>
          <w:color w:val="auto"/>
          <w:highlight w:val="red"/>
        </w:rPr>
        <w:t>A</w:t>
      </w:r>
      <w:r w:rsidRPr="0043714E">
        <w:rPr>
          <w:rStyle w:val="None"/>
          <w:color w:val="006600"/>
          <w:u w:color="004C7F"/>
          <w:lang w:val="en-US"/>
        </w:rPr>
        <w:t xml:space="preserve"> </w:t>
      </w:r>
      <w:r w:rsidRPr="00AA6E12">
        <w:rPr>
          <w:color w:val="auto"/>
          <w:highlight w:val="red"/>
          <w:lang w:val="en-US"/>
        </w:rPr>
        <w:t>computer-generated block randomization list is used for randomization. In this way, 24 blocks of 4 are made using codes A, B, C, and D, numbering from 1 to 24 (ABCD, ACBD, ABDC, ADBC, ACDB, ADCB, BACD, BCAD, BADC, BDAC, BCDA, BDCA, CABD, CBAD, CADB, CDAB, CBDA, CDBA, DABC, DBAC, DACB, DCAB, DBCA, DCBA) and then using R software, twenty-six blocks from blocks 1 to 24 are randomly selected as follows (3, 4, 7, 1, 2, 23, 11, 14, 18, 19, 6, 10, 6, 21, 17, 7, 9, 5, 22, 12, 20, 16, 13, 15,</w:t>
      </w:r>
      <w:r w:rsidRPr="0043714E">
        <w:rPr>
          <w:rStyle w:val="None"/>
          <w:color w:val="006600"/>
          <w:u w:color="004C7F"/>
          <w:lang w:val="en-US"/>
        </w:rPr>
        <w:t xml:space="preserve"> </w:t>
      </w:r>
      <w:r w:rsidRPr="00AA6E12">
        <w:rPr>
          <w:color w:val="auto"/>
          <w:highlight w:val="red"/>
          <w:lang w:val="en-US"/>
        </w:rPr>
        <w:t>3, 8</w:t>
      </w:r>
      <w:r w:rsidRPr="001D2592">
        <w:rPr>
          <w:color w:val="auto"/>
          <w:highlight w:val="red"/>
          <w:lang w:val="en-US"/>
        </w:rPr>
        <w:t>)</w:t>
      </w:r>
      <w:r w:rsidRPr="001D2592">
        <w:rPr>
          <w:color w:val="auto"/>
          <w:highlight w:val="red"/>
        </w:rPr>
        <w:t>.</w:t>
      </w:r>
      <w:r w:rsidR="001D2592">
        <w:rPr>
          <w:rStyle w:val="None"/>
          <w:color w:val="006600"/>
          <w:u w:color="004C7F"/>
          <w:lang w:val="en-US"/>
        </w:rPr>
        <w:t xml:space="preserve"> </w:t>
      </w:r>
      <w:permEnd w:id="643577823"/>
    </w:p>
    <w:p w14:paraId="07D08933" w14:textId="562725E7" w:rsidR="004C3232" w:rsidRDefault="00B727C2">
      <w:pPr>
        <w:pStyle w:val="Body"/>
        <w:widowControl w:val="0"/>
        <w:spacing w:before="120" w:line="360" w:lineRule="auto"/>
        <w:rPr>
          <w:rStyle w:val="None"/>
          <w:b/>
          <w:bCs/>
          <w:sz w:val="24"/>
          <w:szCs w:val="24"/>
        </w:rPr>
      </w:pPr>
      <w:r>
        <w:rPr>
          <w:rStyle w:val="None"/>
          <w:b/>
          <w:bCs/>
          <w:sz w:val="24"/>
          <w:szCs w:val="24"/>
          <w:lang w:val="en-US"/>
        </w:rPr>
        <w:t>Concealment mechanism</w:t>
      </w:r>
      <w:r w:rsidR="00272ADF">
        <w:rPr>
          <w:rStyle w:val="None"/>
          <w:b/>
          <w:bCs/>
          <w:sz w:val="24"/>
          <w:szCs w:val="24"/>
          <w:lang w:val="en-US"/>
        </w:rPr>
        <w:t xml:space="preserve"> {16b}</w:t>
      </w:r>
    </w:p>
    <w:p w14:paraId="452523C0" w14:textId="7095997D" w:rsidR="004C3232" w:rsidRDefault="00AA6E12">
      <w:pPr>
        <w:pStyle w:val="Body"/>
        <w:widowControl w:val="0"/>
        <w:spacing w:line="360" w:lineRule="auto"/>
        <w:rPr>
          <w:sz w:val="28"/>
          <w:szCs w:val="28"/>
        </w:rPr>
      </w:pPr>
      <w:permStart w:id="620387548" w:edGrp="everyone"/>
      <w:r w:rsidRPr="00AA6E12">
        <w:rPr>
          <w:color w:val="auto"/>
          <w:highlight w:val="red"/>
          <w:lang w:val="en-US"/>
        </w:rPr>
        <w:t>Allocated codes are then kept in sealed opaque envelopes, such that the numbers 1 to 104 are written on the envelopes and the codes A, B, C, and D are placed inside the envelopes as mentioned above order</w:t>
      </w:r>
      <w:r w:rsidRPr="00AA6E12">
        <w:rPr>
          <w:rStyle w:val="None"/>
          <w:color w:val="006600"/>
          <w:u w:color="004C7F"/>
          <w:lang w:val="en-US"/>
        </w:rPr>
        <w:t>.</w:t>
      </w:r>
      <w:permEnd w:id="620387548"/>
    </w:p>
    <w:p w14:paraId="3CD95FF5" w14:textId="2DFC8231" w:rsidR="004C3232" w:rsidRDefault="00B727C2">
      <w:pPr>
        <w:pStyle w:val="Body"/>
        <w:widowControl w:val="0"/>
        <w:spacing w:before="120" w:line="360" w:lineRule="auto"/>
        <w:rPr>
          <w:rStyle w:val="None"/>
          <w:b/>
          <w:bCs/>
          <w:sz w:val="24"/>
          <w:szCs w:val="24"/>
        </w:rPr>
      </w:pPr>
      <w:r>
        <w:rPr>
          <w:rStyle w:val="None"/>
          <w:b/>
          <w:bCs/>
          <w:sz w:val="24"/>
          <w:szCs w:val="24"/>
          <w:lang w:val="en-US"/>
        </w:rPr>
        <w:t>Implementation</w:t>
      </w:r>
      <w:r w:rsidR="00272ADF">
        <w:rPr>
          <w:rStyle w:val="None"/>
          <w:b/>
          <w:bCs/>
          <w:sz w:val="24"/>
          <w:szCs w:val="24"/>
          <w:lang w:val="en-US"/>
        </w:rPr>
        <w:t xml:space="preserve"> {16c}</w:t>
      </w:r>
    </w:p>
    <w:p w14:paraId="7771B8C3" w14:textId="2AB10A3B" w:rsidR="004C3232" w:rsidRPr="00483091" w:rsidRDefault="00483091">
      <w:pPr>
        <w:pStyle w:val="Body"/>
        <w:widowControl w:val="0"/>
        <w:spacing w:line="360" w:lineRule="auto"/>
        <w:rPr>
          <w:color w:val="auto"/>
          <w:highlight w:val="red"/>
          <w:lang w:val="en-US"/>
        </w:rPr>
      </w:pPr>
      <w:permStart w:id="2032491669" w:edGrp="everyone"/>
      <w:r w:rsidRPr="00483091">
        <w:rPr>
          <w:color w:val="auto"/>
          <w:highlight w:val="red"/>
          <w:lang w:val="en-US"/>
        </w:rPr>
        <w:t>Vitamin D and magnesium supplements and placebos are placed in the same package with codes of A, B, C, and D by a responsible person who is not aware of the study objectives. The code information will be given to the investigators after having done the statistical analysis. Moreover, to blind the participants, they are explained at the beginning of the study who will receive one of four types of intervention and will not be told the exact type of supplement.</w:t>
      </w:r>
    </w:p>
    <w:permEnd w:id="2032491669"/>
    <w:p w14:paraId="60CA0E0B" w14:textId="77777777" w:rsidR="004C3232" w:rsidRDefault="004C3232">
      <w:pPr>
        <w:pStyle w:val="Body"/>
        <w:widowControl w:val="0"/>
        <w:spacing w:before="120" w:line="360" w:lineRule="auto"/>
        <w:rPr>
          <w:sz w:val="24"/>
          <w:szCs w:val="24"/>
        </w:rPr>
      </w:pPr>
    </w:p>
    <w:p w14:paraId="4289A9EB" w14:textId="77777777" w:rsidR="004C3232" w:rsidRDefault="00B727C2">
      <w:pPr>
        <w:pStyle w:val="Body"/>
        <w:widowControl w:val="0"/>
        <w:spacing w:before="120" w:line="360" w:lineRule="auto"/>
        <w:rPr>
          <w:rStyle w:val="None"/>
          <w:b/>
          <w:bCs/>
          <w:sz w:val="24"/>
          <w:szCs w:val="24"/>
        </w:rPr>
      </w:pPr>
      <w:r>
        <w:rPr>
          <w:rStyle w:val="None"/>
          <w:b/>
          <w:bCs/>
          <w:sz w:val="28"/>
          <w:szCs w:val="28"/>
          <w:lang w:val="en-US"/>
        </w:rPr>
        <w:t>Assignment of interventions: Blinding</w:t>
      </w:r>
    </w:p>
    <w:p w14:paraId="364861C1" w14:textId="745C7700" w:rsidR="004C3232" w:rsidRDefault="00B727C2">
      <w:pPr>
        <w:pStyle w:val="Body"/>
        <w:widowControl w:val="0"/>
        <w:spacing w:before="120" w:line="360" w:lineRule="auto"/>
        <w:rPr>
          <w:rStyle w:val="None"/>
          <w:b/>
          <w:bCs/>
          <w:sz w:val="24"/>
          <w:szCs w:val="24"/>
        </w:rPr>
      </w:pPr>
      <w:r>
        <w:rPr>
          <w:rStyle w:val="None"/>
          <w:b/>
          <w:bCs/>
          <w:sz w:val="24"/>
          <w:szCs w:val="24"/>
          <w:lang w:val="en-US"/>
        </w:rPr>
        <w:t>Who will be blinded</w:t>
      </w:r>
      <w:r w:rsidR="00272ADF">
        <w:rPr>
          <w:rStyle w:val="None"/>
          <w:b/>
          <w:bCs/>
          <w:sz w:val="24"/>
          <w:szCs w:val="24"/>
          <w:lang w:val="en-US"/>
        </w:rPr>
        <w:t xml:space="preserve"> {17a}</w:t>
      </w:r>
    </w:p>
    <w:p w14:paraId="0F1D596C" w14:textId="77777777" w:rsidR="00483091" w:rsidRPr="00483091" w:rsidRDefault="00483091" w:rsidP="00483091">
      <w:pPr>
        <w:pStyle w:val="Body"/>
        <w:widowControl w:val="0"/>
        <w:spacing w:line="360" w:lineRule="auto"/>
        <w:rPr>
          <w:color w:val="auto"/>
          <w:highlight w:val="red"/>
          <w:lang w:val="en-US"/>
        </w:rPr>
      </w:pPr>
      <w:permStart w:id="1581201537" w:edGrp="everyone"/>
      <w:r w:rsidRPr="00483091">
        <w:rPr>
          <w:color w:val="auto"/>
          <w:highlight w:val="red"/>
          <w:lang w:val="en-US"/>
        </w:rPr>
        <w:t>Investigators and patients are blinded to group allocation and treatment. A double-blind design is achieved using matched placebos</w:t>
      </w:r>
      <w:r w:rsidRPr="00483091">
        <w:rPr>
          <w:color w:val="auto"/>
          <w:highlight w:val="red"/>
        </w:rPr>
        <w:t>.</w:t>
      </w:r>
      <w:r>
        <w:rPr>
          <w:rStyle w:val="None"/>
          <w:color w:val="006600"/>
          <w:u w:color="004C7F"/>
          <w:lang w:val="en-US"/>
        </w:rPr>
        <w:t xml:space="preserve"> </w:t>
      </w:r>
      <w:r w:rsidRPr="00483091">
        <w:rPr>
          <w:color w:val="auto"/>
          <w:highlight w:val="red"/>
          <w:lang w:val="en-US"/>
        </w:rPr>
        <w:t xml:space="preserve">Vitamin D and magnesium supplements and placebos are placed in the same package with </w:t>
      </w:r>
      <w:r w:rsidRPr="009A2386">
        <w:rPr>
          <w:color w:val="auto"/>
          <w:highlight w:val="red"/>
        </w:rPr>
        <w:t xml:space="preserve">codes </w:t>
      </w:r>
      <w:r w:rsidRPr="00FE6742">
        <w:rPr>
          <w:color w:val="auto"/>
          <w:highlight w:val="red"/>
          <w:lang w:val="en-US"/>
        </w:rPr>
        <w:t>of A, B, C, and D by a responsible person who is not aware of the study objectives. The code information will be given to the investigators</w:t>
      </w:r>
      <w:r w:rsidRPr="00483091">
        <w:rPr>
          <w:color w:val="auto"/>
          <w:highlight w:val="red"/>
          <w:lang w:val="en-US"/>
        </w:rPr>
        <w:t xml:space="preserve"> after having done the statistical analysis. Moreover, to blind the participants, they are explained at the beginning of the study who will receive one of four types of intervention and will not be told the exact type of supplement.</w:t>
      </w:r>
    </w:p>
    <w:permEnd w:id="1581201537"/>
    <w:p w14:paraId="7412334C" w14:textId="73FC3FE0" w:rsidR="004C3232" w:rsidRDefault="00B02FE2">
      <w:pPr>
        <w:pStyle w:val="Body"/>
        <w:widowControl w:val="0"/>
        <w:spacing w:before="120" w:line="360" w:lineRule="auto"/>
        <w:rPr>
          <w:rStyle w:val="None"/>
          <w:b/>
          <w:bCs/>
          <w:sz w:val="24"/>
          <w:szCs w:val="24"/>
        </w:rPr>
      </w:pPr>
      <w:r>
        <w:rPr>
          <w:rStyle w:val="None"/>
          <w:b/>
          <w:bCs/>
          <w:sz w:val="24"/>
          <w:szCs w:val="24"/>
          <w:lang w:val="en-US"/>
        </w:rPr>
        <w:br/>
      </w:r>
      <w:r w:rsidR="00B727C2">
        <w:rPr>
          <w:rStyle w:val="None"/>
          <w:b/>
          <w:bCs/>
          <w:sz w:val="24"/>
          <w:szCs w:val="24"/>
          <w:lang w:val="en-US"/>
        </w:rPr>
        <w:t xml:space="preserve">Procedure for unblinding if needed </w:t>
      </w:r>
      <w:r w:rsidR="00272ADF">
        <w:rPr>
          <w:rStyle w:val="None"/>
          <w:b/>
          <w:bCs/>
          <w:sz w:val="24"/>
          <w:szCs w:val="24"/>
          <w:lang w:val="en-US"/>
        </w:rPr>
        <w:t>{17b}</w:t>
      </w:r>
    </w:p>
    <w:p w14:paraId="7946DF0B" w14:textId="661077C1" w:rsidR="004C3232" w:rsidRPr="00E828EA" w:rsidRDefault="00FE6742">
      <w:pPr>
        <w:pStyle w:val="Body"/>
        <w:widowControl w:val="0"/>
        <w:spacing w:line="360" w:lineRule="auto"/>
        <w:rPr>
          <w:rStyle w:val="None"/>
          <w:color w:val="006600"/>
          <w:sz w:val="24"/>
          <w:szCs w:val="24"/>
          <w:u w:color="004C7F"/>
        </w:rPr>
      </w:pPr>
      <w:permStart w:id="1747602913" w:edGrp="everyone"/>
      <w:r w:rsidRPr="009A2386">
        <w:rPr>
          <w:color w:val="auto"/>
          <w:highlight w:val="red"/>
        </w:rPr>
        <w:t>n/a.</w:t>
      </w:r>
      <w:r>
        <w:rPr>
          <w:rStyle w:val="None"/>
          <w:color w:val="006600"/>
          <w:u w:color="004C7F"/>
          <w:lang w:val="en-US"/>
        </w:rPr>
        <w:t xml:space="preserve"> </w:t>
      </w:r>
      <w:r>
        <w:rPr>
          <w:color w:val="auto"/>
          <w:highlight w:val="red"/>
        </w:rPr>
        <w:t xml:space="preserve">Considering </w:t>
      </w:r>
      <w:r w:rsidRPr="00FE6742">
        <w:rPr>
          <w:color w:val="auto"/>
          <w:highlight w:val="red"/>
          <w:lang w:val="en-US"/>
        </w:rPr>
        <w:t>the type of dietary intervention</w:t>
      </w:r>
      <w:r>
        <w:rPr>
          <w:color w:val="auto"/>
          <w:highlight w:val="red"/>
          <w:lang w:val="en-US"/>
        </w:rPr>
        <w:t>,</w:t>
      </w:r>
      <w:r w:rsidRPr="00FE6742">
        <w:rPr>
          <w:color w:val="auto"/>
          <w:highlight w:val="red"/>
          <w:lang w:val="en-US"/>
        </w:rPr>
        <w:t xml:space="preserve"> unblinding during the study is not deemed to be </w:t>
      </w:r>
      <w:r w:rsidRPr="00FE6742">
        <w:rPr>
          <w:color w:val="auto"/>
          <w:highlight w:val="red"/>
        </w:rPr>
        <w:t>necessary</w:t>
      </w:r>
      <w:r w:rsidR="00197597" w:rsidRPr="00E828EA">
        <w:rPr>
          <w:rStyle w:val="None"/>
          <w:color w:val="006600"/>
          <w:u w:color="004C7F"/>
          <w:lang w:val="en-US"/>
        </w:rPr>
        <w:t>.</w:t>
      </w:r>
      <w:permEnd w:id="1747602913"/>
      <w:r w:rsidR="00B02FE2">
        <w:rPr>
          <w:rStyle w:val="None"/>
          <w:color w:val="006600"/>
          <w:u w:color="004C7F"/>
          <w:lang w:val="en-US"/>
        </w:rPr>
        <w:br/>
      </w:r>
    </w:p>
    <w:p w14:paraId="3C34D57B" w14:textId="77777777" w:rsidR="004C3232" w:rsidRDefault="00B727C2">
      <w:pPr>
        <w:pStyle w:val="Body"/>
        <w:widowControl w:val="0"/>
        <w:spacing w:before="120" w:line="360" w:lineRule="auto"/>
        <w:rPr>
          <w:rStyle w:val="None"/>
          <w:b/>
          <w:bCs/>
          <w:sz w:val="28"/>
          <w:szCs w:val="28"/>
        </w:rPr>
      </w:pPr>
      <w:r>
        <w:rPr>
          <w:rStyle w:val="None"/>
          <w:b/>
          <w:bCs/>
          <w:sz w:val="28"/>
          <w:szCs w:val="28"/>
          <w:lang w:val="en-US"/>
        </w:rPr>
        <w:t>Data collection and management</w:t>
      </w:r>
    </w:p>
    <w:p w14:paraId="51EEA7E0" w14:textId="0B86AC03" w:rsidR="004C3232" w:rsidRDefault="00B727C2">
      <w:pPr>
        <w:pStyle w:val="Body"/>
        <w:widowControl w:val="0"/>
        <w:spacing w:before="120" w:line="360" w:lineRule="auto"/>
        <w:rPr>
          <w:rStyle w:val="None"/>
          <w:b/>
          <w:bCs/>
          <w:sz w:val="24"/>
          <w:szCs w:val="24"/>
        </w:rPr>
      </w:pPr>
      <w:r>
        <w:rPr>
          <w:rStyle w:val="None"/>
          <w:b/>
          <w:bCs/>
          <w:sz w:val="24"/>
          <w:szCs w:val="24"/>
          <w:lang w:val="en-US"/>
        </w:rPr>
        <w:t>Plans for assessment and collection of outcomes</w:t>
      </w:r>
      <w:r w:rsidR="006B5456">
        <w:rPr>
          <w:rStyle w:val="None"/>
          <w:b/>
          <w:bCs/>
          <w:sz w:val="24"/>
          <w:szCs w:val="24"/>
          <w:lang w:val="en-US"/>
        </w:rPr>
        <w:t xml:space="preserve"> {18a}</w:t>
      </w:r>
    </w:p>
    <w:p w14:paraId="7C4C7B7D" w14:textId="30789E45" w:rsidR="004C3232" w:rsidRDefault="00FE6742">
      <w:pPr>
        <w:pStyle w:val="Body"/>
        <w:widowControl w:val="0"/>
        <w:spacing w:line="360" w:lineRule="auto"/>
        <w:rPr>
          <w:sz w:val="28"/>
          <w:szCs w:val="28"/>
        </w:rPr>
      </w:pPr>
      <w:permStart w:id="914578626" w:edGrp="everyone"/>
      <w:r w:rsidRPr="00FE6742">
        <w:rPr>
          <w:color w:val="auto"/>
          <w:highlight w:val="red"/>
          <w:lang w:val="en-US"/>
        </w:rPr>
        <w:t xml:space="preserve">After an overnight fast (10-12 hours), 10 ml venous blood samples are taken from patients in the morning. First, 4 ml blood is collected in ETDA tube (1 mg/ml) and used for </w:t>
      </w:r>
      <w:r w:rsidR="009A2386">
        <w:rPr>
          <w:color w:val="auto"/>
          <w:highlight w:val="red"/>
          <w:lang w:val="en-US"/>
        </w:rPr>
        <w:t>complete blood cell (</w:t>
      </w:r>
      <w:r w:rsidRPr="00FE6742">
        <w:rPr>
          <w:color w:val="auto"/>
          <w:highlight w:val="red"/>
          <w:lang w:val="en-US"/>
        </w:rPr>
        <w:t>CBC</w:t>
      </w:r>
      <w:r w:rsidR="009A2386">
        <w:rPr>
          <w:color w:val="auto"/>
          <w:highlight w:val="red"/>
          <w:lang w:val="en-US"/>
        </w:rPr>
        <w:t>)</w:t>
      </w:r>
      <w:r w:rsidRPr="00FE6742">
        <w:rPr>
          <w:color w:val="auto"/>
          <w:highlight w:val="red"/>
          <w:lang w:val="en-US"/>
        </w:rPr>
        <w:t xml:space="preserve"> count. The remaining 6 ml blood is allowed to clot for 45 min at room temperature; serum is then isolated by centrifugation at 3000 rpm for 10 min and stored at -70 ºC until analysis. Blood samples are collected and assayed by lab investigators that are blinded to the patient assignments</w:t>
      </w:r>
      <w:r w:rsidRPr="00FE6742">
        <w:rPr>
          <w:sz w:val="28"/>
          <w:szCs w:val="28"/>
        </w:rPr>
        <w:t>.</w:t>
      </w:r>
      <w:permEnd w:id="914578626"/>
    </w:p>
    <w:p w14:paraId="1D2A56C2" w14:textId="34A1681E" w:rsidR="004C3232" w:rsidRDefault="00B727C2">
      <w:pPr>
        <w:pStyle w:val="Body"/>
        <w:widowControl w:val="0"/>
        <w:spacing w:before="120" w:line="360" w:lineRule="auto"/>
        <w:rPr>
          <w:rStyle w:val="None"/>
          <w:b/>
          <w:bCs/>
          <w:sz w:val="24"/>
          <w:szCs w:val="24"/>
        </w:rPr>
      </w:pPr>
      <w:r>
        <w:rPr>
          <w:rStyle w:val="None"/>
          <w:b/>
          <w:bCs/>
          <w:sz w:val="24"/>
          <w:szCs w:val="24"/>
          <w:lang w:val="en-US"/>
        </w:rPr>
        <w:lastRenderedPageBreak/>
        <w:t>Plans to promote participant retention and complete follow-up</w:t>
      </w:r>
      <w:r w:rsidR="0059433C">
        <w:rPr>
          <w:rStyle w:val="None"/>
          <w:b/>
          <w:bCs/>
          <w:sz w:val="24"/>
          <w:szCs w:val="24"/>
          <w:lang w:val="en-US"/>
        </w:rPr>
        <w:t xml:space="preserve"> {18b}</w:t>
      </w:r>
    </w:p>
    <w:p w14:paraId="7C4F1D20" w14:textId="1EC7073D" w:rsidR="004C3232" w:rsidRPr="00E828EA" w:rsidRDefault="00D0124B">
      <w:pPr>
        <w:pStyle w:val="Body"/>
        <w:widowControl w:val="0"/>
        <w:spacing w:line="360" w:lineRule="auto"/>
        <w:rPr>
          <w:rStyle w:val="None"/>
          <w:color w:val="006600"/>
          <w:sz w:val="24"/>
          <w:szCs w:val="24"/>
          <w:u w:color="004C7F"/>
        </w:rPr>
      </w:pPr>
      <w:permStart w:id="819817069" w:edGrp="everyone"/>
      <w:r w:rsidRPr="009A2386">
        <w:rPr>
          <w:color w:val="auto"/>
          <w:highlight w:val="red"/>
        </w:rPr>
        <w:t xml:space="preserve">To </w:t>
      </w:r>
      <w:r w:rsidRPr="00D0124B">
        <w:rPr>
          <w:color w:val="auto"/>
          <w:highlight w:val="red"/>
          <w:lang w:val="en-US"/>
        </w:rPr>
        <w:t>ensure patient compliance with the assigned treatment, the subjects are monitored weekly by telephone and, if necessary, in-person visits</w:t>
      </w:r>
      <w:r w:rsidR="00197597" w:rsidRPr="00D0124B">
        <w:rPr>
          <w:color w:val="auto"/>
          <w:highlight w:val="red"/>
        </w:rPr>
        <w:t>.</w:t>
      </w:r>
    </w:p>
    <w:permEnd w:id="819817069"/>
    <w:p w14:paraId="021D4DDD" w14:textId="77777777" w:rsidR="004C3232" w:rsidRDefault="004C3232">
      <w:pPr>
        <w:pStyle w:val="Body"/>
        <w:widowControl w:val="0"/>
        <w:spacing w:line="360" w:lineRule="auto"/>
        <w:rPr>
          <w:sz w:val="28"/>
          <w:szCs w:val="28"/>
        </w:rPr>
      </w:pPr>
    </w:p>
    <w:p w14:paraId="3940C6DE" w14:textId="14A1BC38" w:rsidR="004C3232" w:rsidRDefault="00B727C2">
      <w:pPr>
        <w:pStyle w:val="Body"/>
        <w:widowControl w:val="0"/>
        <w:spacing w:before="120" w:line="360" w:lineRule="auto"/>
        <w:rPr>
          <w:rStyle w:val="None"/>
          <w:b/>
          <w:bCs/>
          <w:sz w:val="24"/>
          <w:szCs w:val="24"/>
        </w:rPr>
      </w:pPr>
      <w:r>
        <w:rPr>
          <w:rStyle w:val="None"/>
          <w:b/>
          <w:bCs/>
          <w:sz w:val="24"/>
          <w:szCs w:val="24"/>
          <w:lang w:val="en-US"/>
        </w:rPr>
        <w:t>Data management</w:t>
      </w:r>
      <w:r w:rsidR="00F06690">
        <w:rPr>
          <w:rStyle w:val="None"/>
          <w:b/>
          <w:bCs/>
          <w:sz w:val="24"/>
          <w:szCs w:val="24"/>
          <w:lang w:val="en-US"/>
        </w:rPr>
        <w:t xml:space="preserve"> {19}</w:t>
      </w:r>
    </w:p>
    <w:p w14:paraId="4F954BAB" w14:textId="3B136F0E" w:rsidR="004C3232" w:rsidRDefault="00A2133E">
      <w:pPr>
        <w:pStyle w:val="Body"/>
        <w:widowControl w:val="0"/>
        <w:spacing w:line="360" w:lineRule="auto"/>
        <w:rPr>
          <w:sz w:val="28"/>
          <w:szCs w:val="28"/>
        </w:rPr>
      </w:pPr>
      <w:permStart w:id="50624206" w:edGrp="everyone"/>
      <w:r w:rsidRPr="00A2133E">
        <w:rPr>
          <w:color w:val="auto"/>
          <w:highlight w:val="red"/>
          <w:lang w:val="en-US"/>
        </w:rPr>
        <w:t>Data entry will be done by one of the blind research team members and a double-</w:t>
      </w:r>
      <w:r w:rsidRPr="00A2133E">
        <w:rPr>
          <w:color w:val="auto"/>
          <w:highlight w:val="red"/>
          <w:lang w:val="en-US"/>
        </w:rPr>
        <w:t>check</w:t>
      </w:r>
      <w:r w:rsidRPr="00A2133E">
        <w:rPr>
          <w:color w:val="auto"/>
          <w:highlight w:val="red"/>
          <w:lang w:val="en-US"/>
        </w:rPr>
        <w:t xml:space="preserve"> is performed by another blind team member</w:t>
      </w:r>
      <w:r w:rsidRPr="00A2133E">
        <w:rPr>
          <w:rStyle w:val="None"/>
          <w:color w:val="006600"/>
          <w:u w:color="004C7F"/>
          <w:lang w:val="en-US"/>
        </w:rPr>
        <w:t>.</w:t>
      </w:r>
      <w:permEnd w:id="50624206"/>
    </w:p>
    <w:p w14:paraId="2D84B72A" w14:textId="729DBA3C" w:rsidR="004C3232" w:rsidRDefault="00B727C2">
      <w:pPr>
        <w:pStyle w:val="Body"/>
        <w:widowControl w:val="0"/>
        <w:spacing w:before="120" w:line="360" w:lineRule="auto"/>
        <w:rPr>
          <w:rStyle w:val="None"/>
          <w:b/>
          <w:bCs/>
          <w:sz w:val="24"/>
          <w:szCs w:val="24"/>
        </w:rPr>
      </w:pPr>
      <w:r>
        <w:rPr>
          <w:rStyle w:val="None"/>
          <w:b/>
          <w:bCs/>
          <w:sz w:val="24"/>
          <w:szCs w:val="24"/>
          <w:lang w:val="en-US"/>
        </w:rPr>
        <w:t>Confidentiality</w:t>
      </w:r>
      <w:r w:rsidR="00F06690">
        <w:rPr>
          <w:rStyle w:val="None"/>
          <w:b/>
          <w:bCs/>
          <w:sz w:val="24"/>
          <w:szCs w:val="24"/>
          <w:lang w:val="en-US"/>
        </w:rPr>
        <w:t xml:space="preserve"> {27}</w:t>
      </w:r>
    </w:p>
    <w:p w14:paraId="068776A6" w14:textId="39B298D8" w:rsidR="004C3232" w:rsidRDefault="00D0124B">
      <w:pPr>
        <w:pStyle w:val="Body"/>
        <w:widowControl w:val="0"/>
        <w:spacing w:line="360" w:lineRule="auto"/>
        <w:rPr>
          <w:sz w:val="28"/>
          <w:szCs w:val="28"/>
        </w:rPr>
      </w:pPr>
      <w:permStart w:id="1884385583" w:edGrp="everyone"/>
      <w:r w:rsidRPr="009A2386">
        <w:rPr>
          <w:color w:val="auto"/>
          <w:highlight w:val="red"/>
        </w:rPr>
        <w:t>The</w:t>
      </w:r>
      <w:r w:rsidRPr="00D0124B">
        <w:rPr>
          <w:rStyle w:val="None"/>
          <w:color w:val="006600"/>
          <w:u w:color="004C7F"/>
          <w:lang w:val="en-US"/>
        </w:rPr>
        <w:t xml:space="preserve"> </w:t>
      </w:r>
      <w:r w:rsidRPr="00D0124B">
        <w:rPr>
          <w:color w:val="auto"/>
          <w:highlight w:val="red"/>
          <w:lang w:val="en-US"/>
        </w:rPr>
        <w:t>authors declare that all participants are provided written informed consent, and their information</w:t>
      </w:r>
      <w:r w:rsidRPr="00D0124B">
        <w:rPr>
          <w:rStyle w:val="None"/>
          <w:color w:val="006600"/>
          <w:u w:color="004C7F"/>
          <w:lang w:val="en-US"/>
        </w:rPr>
        <w:t xml:space="preserve"> has </w:t>
      </w:r>
      <w:r w:rsidRPr="00D0124B">
        <w:rPr>
          <w:color w:val="auto"/>
          <w:highlight w:val="red"/>
          <w:lang w:val="en-US"/>
        </w:rPr>
        <w:t>been remained confiden</w:t>
      </w:r>
      <w:r w:rsidRPr="00D0124B">
        <w:rPr>
          <w:rStyle w:val="None"/>
          <w:color w:val="006600"/>
          <w:u w:color="004C7F"/>
          <w:lang w:val="en-US"/>
        </w:rPr>
        <w:t>tial</w:t>
      </w:r>
      <w:permEnd w:id="1884385583"/>
    </w:p>
    <w:p w14:paraId="15DF838B" w14:textId="322C2301" w:rsidR="004C3232" w:rsidRDefault="00B727C2">
      <w:pPr>
        <w:pStyle w:val="Body"/>
        <w:widowControl w:val="0"/>
        <w:spacing w:before="120" w:line="360" w:lineRule="auto"/>
        <w:jc w:val="both"/>
        <w:rPr>
          <w:rStyle w:val="None"/>
          <w:b/>
          <w:bCs/>
          <w:sz w:val="24"/>
          <w:szCs w:val="24"/>
        </w:rPr>
      </w:pPr>
      <w:r>
        <w:rPr>
          <w:rStyle w:val="None"/>
          <w:b/>
          <w:bCs/>
          <w:sz w:val="24"/>
          <w:szCs w:val="24"/>
          <w:lang w:val="en-US"/>
        </w:rPr>
        <w:t>Plans for collection, laboratory evaluation and storage of biological specimens for genetic or molecular analysis in this trial/future use</w:t>
      </w:r>
      <w:r w:rsidR="00DB2BB4">
        <w:rPr>
          <w:rStyle w:val="None"/>
          <w:b/>
          <w:bCs/>
          <w:sz w:val="24"/>
          <w:szCs w:val="24"/>
          <w:lang w:val="en-US"/>
        </w:rPr>
        <w:t xml:space="preserve"> {33}</w:t>
      </w:r>
    </w:p>
    <w:p w14:paraId="5CAD92FE" w14:textId="6C0DBFE0" w:rsidR="004C3232" w:rsidRDefault="006579C3">
      <w:pPr>
        <w:pStyle w:val="Body"/>
        <w:widowControl w:val="0"/>
        <w:spacing w:before="120" w:line="360" w:lineRule="auto"/>
        <w:rPr>
          <w:rStyle w:val="None"/>
          <w:color w:val="004C7F"/>
          <w:sz w:val="24"/>
          <w:szCs w:val="24"/>
          <w:u w:color="004C7F"/>
        </w:rPr>
      </w:pPr>
      <w:permStart w:id="480798423" w:edGrp="everyone"/>
      <w:r w:rsidRPr="006579C3">
        <w:rPr>
          <w:color w:val="auto"/>
          <w:highlight w:val="red"/>
        </w:rPr>
        <w:t>n/a. We have no plan in this reg</w:t>
      </w:r>
      <w:r w:rsidRPr="009A2386">
        <w:rPr>
          <w:color w:val="auto"/>
          <w:highlight w:val="red"/>
        </w:rPr>
        <w:t>ard</w:t>
      </w:r>
      <w:r w:rsidR="009A2386">
        <w:rPr>
          <w:color w:val="auto"/>
        </w:rPr>
        <w:t xml:space="preserve">. </w:t>
      </w:r>
      <w:permEnd w:id="480798423"/>
    </w:p>
    <w:p w14:paraId="626F0D6E" w14:textId="3932150B" w:rsidR="004C3232" w:rsidRDefault="00233125">
      <w:pPr>
        <w:pStyle w:val="Body"/>
        <w:widowControl w:val="0"/>
        <w:spacing w:before="120" w:line="360" w:lineRule="auto"/>
        <w:rPr>
          <w:rStyle w:val="None"/>
          <w:b/>
          <w:bCs/>
          <w:sz w:val="28"/>
          <w:szCs w:val="28"/>
        </w:rPr>
      </w:pPr>
      <w:r>
        <w:rPr>
          <w:rStyle w:val="None"/>
          <w:b/>
          <w:bCs/>
          <w:sz w:val="28"/>
          <w:szCs w:val="28"/>
          <w:lang w:val="en-US"/>
        </w:rPr>
        <w:t>Statistical methods</w:t>
      </w:r>
    </w:p>
    <w:p w14:paraId="59631BFC" w14:textId="729A0B17" w:rsidR="004C3232" w:rsidRDefault="00B727C2">
      <w:pPr>
        <w:pStyle w:val="Body"/>
        <w:widowControl w:val="0"/>
        <w:spacing w:before="120" w:line="360" w:lineRule="auto"/>
        <w:rPr>
          <w:rStyle w:val="None"/>
          <w:b/>
          <w:bCs/>
          <w:sz w:val="24"/>
          <w:szCs w:val="24"/>
        </w:rPr>
      </w:pPr>
      <w:r>
        <w:rPr>
          <w:rStyle w:val="None"/>
          <w:b/>
          <w:bCs/>
          <w:sz w:val="24"/>
          <w:szCs w:val="24"/>
          <w:lang w:val="en-US"/>
        </w:rPr>
        <w:t>Statistical methods for primary and secondary outcomes</w:t>
      </w:r>
      <w:r w:rsidR="00DB2BB4">
        <w:rPr>
          <w:rStyle w:val="None"/>
          <w:b/>
          <w:bCs/>
          <w:sz w:val="24"/>
          <w:szCs w:val="24"/>
          <w:lang w:val="en-US"/>
        </w:rPr>
        <w:t xml:space="preserve"> {20a}</w:t>
      </w:r>
    </w:p>
    <w:p w14:paraId="02E45197" w14:textId="094664C2" w:rsidR="004C3232" w:rsidRDefault="007F6EA6">
      <w:pPr>
        <w:pStyle w:val="Body"/>
        <w:widowControl w:val="0"/>
        <w:spacing w:line="360" w:lineRule="auto"/>
        <w:rPr>
          <w:sz w:val="28"/>
          <w:szCs w:val="28"/>
        </w:rPr>
      </w:pPr>
      <w:permStart w:id="2037534084" w:edGrp="everyone"/>
      <w:r w:rsidRPr="007F6EA6">
        <w:rPr>
          <w:color w:val="auto"/>
          <w:highlight w:val="red"/>
          <w:lang w:val="en-US"/>
        </w:rPr>
        <w:t>The Kolmogorov–Simonov test will be used to check the normality of variable distribution. One-way ANOVA and Bonferroni post hoc tests will be used to analyze the differences between groups.</w:t>
      </w:r>
      <w:r w:rsidR="009A2386">
        <w:rPr>
          <w:color w:val="auto"/>
          <w:highlight w:val="red"/>
          <w:lang w:val="en-US"/>
        </w:rPr>
        <w:t xml:space="preserve"> </w:t>
      </w:r>
      <w:r w:rsidRPr="007F6EA6">
        <w:rPr>
          <w:rFonts w:hint="eastAsia"/>
          <w:color w:val="auto"/>
          <w:highlight w:val="red"/>
          <w:lang w:val="en-US"/>
        </w:rPr>
        <w:t xml:space="preserve">The mixed linear model will be used to estimate treatment effect and the possible confounding variables will be adjusted in the model. IBM SPSS version 22 will be used for statistical analysis. P-value </w:t>
      </w:r>
      <w:r w:rsidRPr="007F6EA6">
        <w:rPr>
          <w:rFonts w:hint="eastAsia"/>
          <w:color w:val="auto"/>
          <w:highlight w:val="red"/>
          <w:lang w:val="en-US"/>
        </w:rPr>
        <w:t>≤</w:t>
      </w:r>
      <w:r w:rsidRPr="007F6EA6">
        <w:rPr>
          <w:rFonts w:hint="eastAsia"/>
          <w:color w:val="auto"/>
          <w:highlight w:val="red"/>
          <w:lang w:val="en-US"/>
        </w:rPr>
        <w:t xml:space="preserve"> 0.05 will be considered a</w:t>
      </w:r>
      <w:r w:rsidR="009A2386">
        <w:rPr>
          <w:color w:val="auto"/>
          <w:highlight w:val="red"/>
          <w:lang w:val="en-US"/>
        </w:rPr>
        <w:t xml:space="preserve"> </w:t>
      </w:r>
      <w:r w:rsidRPr="007F6EA6">
        <w:rPr>
          <w:rFonts w:hint="eastAsia"/>
          <w:color w:val="auto"/>
          <w:highlight w:val="red"/>
          <w:lang w:val="en-US"/>
        </w:rPr>
        <w:t>significant level in all s</w:t>
      </w:r>
      <w:r w:rsidRPr="007F6EA6">
        <w:rPr>
          <w:color w:val="auto"/>
          <w:highlight w:val="red"/>
          <w:lang w:val="en-US"/>
        </w:rPr>
        <w:t>tatistical tests. Variables will be expressed as mean ± standard error or 95% confidence interval</w:t>
      </w:r>
      <w:r w:rsidRPr="007F6EA6">
        <w:rPr>
          <w:sz w:val="28"/>
          <w:szCs w:val="28"/>
        </w:rPr>
        <w:t>.</w:t>
      </w:r>
      <w:r w:rsidR="009A2386">
        <w:rPr>
          <w:sz w:val="28"/>
          <w:szCs w:val="28"/>
        </w:rPr>
        <w:t xml:space="preserve"> </w:t>
      </w:r>
      <w:permEnd w:id="2037534084"/>
    </w:p>
    <w:p w14:paraId="0C1AD14B" w14:textId="405DF005" w:rsidR="004C3232" w:rsidRDefault="00B727C2">
      <w:pPr>
        <w:pStyle w:val="Body"/>
        <w:widowControl w:val="0"/>
        <w:spacing w:before="120" w:line="360" w:lineRule="auto"/>
        <w:rPr>
          <w:rStyle w:val="None"/>
          <w:b/>
          <w:bCs/>
          <w:sz w:val="24"/>
          <w:szCs w:val="24"/>
        </w:rPr>
      </w:pPr>
      <w:r>
        <w:rPr>
          <w:rStyle w:val="None"/>
          <w:b/>
          <w:bCs/>
          <w:sz w:val="24"/>
          <w:szCs w:val="24"/>
          <w:lang w:val="en-US"/>
        </w:rPr>
        <w:t>Interim analyses</w:t>
      </w:r>
      <w:r w:rsidR="003D65DD">
        <w:rPr>
          <w:rStyle w:val="None"/>
          <w:b/>
          <w:bCs/>
          <w:sz w:val="24"/>
          <w:szCs w:val="24"/>
          <w:lang w:val="en-US"/>
        </w:rPr>
        <w:t xml:space="preserve"> {21b}</w:t>
      </w:r>
    </w:p>
    <w:p w14:paraId="7BDBF001" w14:textId="17A85E93" w:rsidR="004C3232" w:rsidRPr="00E828EA" w:rsidRDefault="00401837">
      <w:pPr>
        <w:pStyle w:val="Body"/>
        <w:widowControl w:val="0"/>
        <w:spacing w:line="360" w:lineRule="auto"/>
        <w:rPr>
          <w:rStyle w:val="None"/>
          <w:color w:val="006600"/>
          <w:sz w:val="24"/>
          <w:szCs w:val="24"/>
          <w:u w:color="004C7F"/>
        </w:rPr>
      </w:pPr>
      <w:permStart w:id="420116027" w:edGrp="everyone"/>
      <w:r w:rsidRPr="006579C3">
        <w:rPr>
          <w:color w:val="auto"/>
          <w:highlight w:val="red"/>
        </w:rPr>
        <w:t>n/a. We have no plan in this reg</w:t>
      </w:r>
      <w:r w:rsidRPr="009A2386">
        <w:rPr>
          <w:color w:val="auto"/>
          <w:highlight w:val="red"/>
        </w:rPr>
        <w:t>ard</w:t>
      </w:r>
      <w:r w:rsidR="00197597" w:rsidRPr="00E828EA">
        <w:rPr>
          <w:rStyle w:val="None"/>
          <w:color w:val="006600"/>
          <w:u w:color="004C7F"/>
          <w:lang w:val="en-US"/>
        </w:rPr>
        <w:t>.</w:t>
      </w:r>
    </w:p>
    <w:permEnd w:id="420116027"/>
    <w:p w14:paraId="3F934B51" w14:textId="77777777" w:rsidR="004C3232" w:rsidRDefault="004C3232">
      <w:pPr>
        <w:pStyle w:val="Body"/>
        <w:widowControl w:val="0"/>
        <w:spacing w:line="360" w:lineRule="auto"/>
        <w:rPr>
          <w:sz w:val="28"/>
          <w:szCs w:val="28"/>
        </w:rPr>
      </w:pPr>
    </w:p>
    <w:p w14:paraId="10BD41D0" w14:textId="29C206BE" w:rsidR="004C3232" w:rsidRDefault="00B727C2">
      <w:pPr>
        <w:pStyle w:val="Body"/>
        <w:widowControl w:val="0"/>
        <w:spacing w:before="120" w:line="360" w:lineRule="auto"/>
        <w:rPr>
          <w:rStyle w:val="None"/>
          <w:b/>
          <w:bCs/>
          <w:sz w:val="24"/>
          <w:szCs w:val="24"/>
        </w:rPr>
      </w:pPr>
      <w:r>
        <w:rPr>
          <w:rStyle w:val="None"/>
          <w:b/>
          <w:bCs/>
          <w:sz w:val="24"/>
          <w:szCs w:val="24"/>
          <w:lang w:val="en-US"/>
        </w:rPr>
        <w:t>Methods for additional analyses (e.g. subgroup analyses)</w:t>
      </w:r>
      <w:r w:rsidR="00A90F31">
        <w:rPr>
          <w:rStyle w:val="None"/>
          <w:b/>
          <w:bCs/>
          <w:sz w:val="24"/>
          <w:szCs w:val="24"/>
          <w:lang w:val="en-US"/>
        </w:rPr>
        <w:t xml:space="preserve"> {20b}</w:t>
      </w:r>
    </w:p>
    <w:p w14:paraId="0D11714E" w14:textId="77777777" w:rsidR="007F6EA6" w:rsidRPr="007F6EA6" w:rsidRDefault="007F6EA6" w:rsidP="007F6EA6">
      <w:pPr>
        <w:pStyle w:val="Body"/>
        <w:widowControl w:val="0"/>
        <w:spacing w:line="360" w:lineRule="auto"/>
        <w:rPr>
          <w:color w:val="auto"/>
          <w:highlight w:val="red"/>
          <w:lang w:val="en-US"/>
        </w:rPr>
      </w:pPr>
      <w:permStart w:id="356518929" w:edGrp="everyone"/>
      <w:r w:rsidRPr="007F6EA6">
        <w:rPr>
          <w:color w:val="auto"/>
          <w:highlight w:val="red"/>
        </w:rPr>
        <w:t>SPIRIT guidance: Methods for any additional analyses (eg, subgroup and adjusted analyses).</w:t>
      </w:r>
    </w:p>
    <w:p w14:paraId="479284CE" w14:textId="55C54C6A" w:rsidR="004C3232" w:rsidRPr="00E828EA" w:rsidRDefault="004C3232">
      <w:pPr>
        <w:pStyle w:val="Body"/>
        <w:widowControl w:val="0"/>
        <w:spacing w:line="360" w:lineRule="auto"/>
        <w:rPr>
          <w:rStyle w:val="None"/>
          <w:color w:val="006600"/>
          <w:sz w:val="24"/>
          <w:szCs w:val="24"/>
          <w:u w:color="004C7F"/>
        </w:rPr>
      </w:pPr>
    </w:p>
    <w:permEnd w:id="356518929"/>
    <w:p w14:paraId="5AFDAE2C" w14:textId="77777777" w:rsidR="004C3232" w:rsidRDefault="004C3232">
      <w:pPr>
        <w:pStyle w:val="Body"/>
        <w:widowControl w:val="0"/>
        <w:spacing w:line="360" w:lineRule="auto"/>
        <w:rPr>
          <w:sz w:val="28"/>
          <w:szCs w:val="28"/>
        </w:rPr>
      </w:pPr>
    </w:p>
    <w:p w14:paraId="510FB7EF" w14:textId="19EB54F2" w:rsidR="004C3232" w:rsidRDefault="00B727C2">
      <w:pPr>
        <w:pStyle w:val="Body"/>
        <w:widowControl w:val="0"/>
        <w:spacing w:before="120" w:line="360" w:lineRule="auto"/>
        <w:rPr>
          <w:rStyle w:val="None"/>
          <w:b/>
          <w:bCs/>
          <w:sz w:val="24"/>
          <w:szCs w:val="24"/>
        </w:rPr>
      </w:pPr>
      <w:r>
        <w:rPr>
          <w:rStyle w:val="None"/>
          <w:b/>
          <w:bCs/>
          <w:sz w:val="24"/>
          <w:szCs w:val="24"/>
          <w:lang w:val="en-US"/>
        </w:rPr>
        <w:t xml:space="preserve">Methods in analysis to handle protocol non-adherence and any statistical methods to handle missing data </w:t>
      </w:r>
      <w:r w:rsidR="00A90F31">
        <w:rPr>
          <w:rStyle w:val="None"/>
          <w:b/>
          <w:bCs/>
          <w:sz w:val="24"/>
          <w:szCs w:val="24"/>
          <w:lang w:val="en-US"/>
        </w:rPr>
        <w:t>{20c}</w:t>
      </w:r>
    </w:p>
    <w:p w14:paraId="7C960708" w14:textId="02931728" w:rsidR="004C3232" w:rsidRDefault="002604ED">
      <w:pPr>
        <w:pStyle w:val="Body"/>
        <w:widowControl w:val="0"/>
        <w:spacing w:line="360" w:lineRule="auto"/>
        <w:rPr>
          <w:sz w:val="28"/>
          <w:szCs w:val="28"/>
        </w:rPr>
      </w:pPr>
      <w:permStart w:id="1050175502" w:edGrp="everyone"/>
      <w:r w:rsidRPr="002604ED">
        <w:rPr>
          <w:color w:val="auto"/>
        </w:rPr>
        <w:t>To handle protocol non-adherence, the intention-to-treat (ITT) principle will be used to analyze data based on the original treatment assignment of the patients</w:t>
      </w:r>
      <w:r w:rsidR="00542069">
        <w:rPr>
          <w:color w:val="auto"/>
        </w:rPr>
        <w:t xml:space="preserve">. </w:t>
      </w:r>
      <w:permEnd w:id="1050175502"/>
    </w:p>
    <w:p w14:paraId="2298B651" w14:textId="076ECDEE" w:rsidR="004C3232" w:rsidRDefault="00B727C2">
      <w:pPr>
        <w:pStyle w:val="Body"/>
        <w:widowControl w:val="0"/>
        <w:spacing w:before="120" w:line="360" w:lineRule="auto"/>
        <w:rPr>
          <w:rStyle w:val="None"/>
          <w:b/>
          <w:bCs/>
          <w:sz w:val="24"/>
          <w:szCs w:val="24"/>
        </w:rPr>
      </w:pPr>
      <w:r>
        <w:rPr>
          <w:rStyle w:val="None"/>
          <w:b/>
          <w:bCs/>
          <w:sz w:val="24"/>
          <w:szCs w:val="24"/>
          <w:lang w:val="en-US"/>
        </w:rPr>
        <w:lastRenderedPageBreak/>
        <w:t>Plans to give access to the full protocol, participant level-data and statistical code</w:t>
      </w:r>
      <w:r w:rsidR="00A90F31">
        <w:rPr>
          <w:rStyle w:val="None"/>
          <w:b/>
          <w:bCs/>
          <w:sz w:val="24"/>
          <w:szCs w:val="24"/>
          <w:lang w:val="en-US"/>
        </w:rPr>
        <w:t xml:space="preserve"> {31c}</w:t>
      </w:r>
    </w:p>
    <w:p w14:paraId="5A685819" w14:textId="0C449552" w:rsidR="004C3232" w:rsidRDefault="00542069">
      <w:pPr>
        <w:pStyle w:val="Body"/>
        <w:widowControl w:val="0"/>
        <w:spacing w:line="360" w:lineRule="auto"/>
        <w:rPr>
          <w:sz w:val="28"/>
          <w:szCs w:val="28"/>
        </w:rPr>
      </w:pPr>
      <w:permStart w:id="1340762707" w:edGrp="everyone"/>
      <w:r w:rsidRPr="006579C3">
        <w:rPr>
          <w:color w:val="auto"/>
          <w:highlight w:val="red"/>
        </w:rPr>
        <w:t>n/a. We have no plan in this reg</w:t>
      </w:r>
      <w:r w:rsidRPr="009A2386">
        <w:rPr>
          <w:color w:val="auto"/>
          <w:highlight w:val="red"/>
        </w:rPr>
        <w:t>ard</w:t>
      </w:r>
      <w:permEnd w:id="1340762707"/>
    </w:p>
    <w:p w14:paraId="007E2E08" w14:textId="77777777" w:rsidR="004C3232" w:rsidRDefault="00B727C2">
      <w:pPr>
        <w:pStyle w:val="Body"/>
        <w:widowControl w:val="0"/>
        <w:spacing w:before="120" w:line="360" w:lineRule="auto"/>
        <w:rPr>
          <w:rStyle w:val="None"/>
          <w:b/>
          <w:bCs/>
          <w:sz w:val="28"/>
          <w:szCs w:val="28"/>
        </w:rPr>
      </w:pPr>
      <w:r>
        <w:rPr>
          <w:rStyle w:val="None"/>
          <w:b/>
          <w:bCs/>
          <w:sz w:val="28"/>
          <w:szCs w:val="28"/>
          <w:lang w:val="en-US"/>
        </w:rPr>
        <w:t>Oversight and monitoring</w:t>
      </w:r>
    </w:p>
    <w:p w14:paraId="03B88BD4" w14:textId="42428E6E" w:rsidR="004C3232" w:rsidRDefault="00B727C2">
      <w:pPr>
        <w:pStyle w:val="Body"/>
        <w:widowControl w:val="0"/>
        <w:spacing w:before="120" w:line="360" w:lineRule="auto"/>
        <w:rPr>
          <w:rStyle w:val="None"/>
          <w:b/>
          <w:bCs/>
          <w:sz w:val="24"/>
          <w:szCs w:val="24"/>
        </w:rPr>
      </w:pPr>
      <w:r>
        <w:rPr>
          <w:rStyle w:val="None"/>
          <w:b/>
          <w:bCs/>
          <w:sz w:val="24"/>
          <w:szCs w:val="24"/>
          <w:lang w:val="en-US"/>
        </w:rPr>
        <w:t>Composition of the coordinating centre and trial steering committee</w:t>
      </w:r>
      <w:r w:rsidR="00226190">
        <w:rPr>
          <w:rStyle w:val="None"/>
          <w:b/>
          <w:bCs/>
          <w:sz w:val="24"/>
          <w:szCs w:val="24"/>
          <w:lang w:val="en-US"/>
        </w:rPr>
        <w:t xml:space="preserve"> {5d}</w:t>
      </w:r>
    </w:p>
    <w:p w14:paraId="59D8E9DB" w14:textId="64195694" w:rsidR="004C3232" w:rsidRPr="00257D37" w:rsidRDefault="00257D37">
      <w:pPr>
        <w:pStyle w:val="Body"/>
        <w:widowControl w:val="0"/>
        <w:spacing w:line="360" w:lineRule="auto"/>
        <w:rPr>
          <w:color w:val="auto"/>
          <w:lang w:val="en-US"/>
        </w:rPr>
      </w:pPr>
      <w:permStart w:id="256582297" w:edGrp="everyone"/>
      <w:r w:rsidRPr="00257D37">
        <w:rPr>
          <w:color w:val="auto"/>
        </w:rPr>
        <w:t>n/a. This research is not a multicenter study</w:t>
      </w:r>
    </w:p>
    <w:permEnd w:id="256582297"/>
    <w:p w14:paraId="7190517A" w14:textId="77777777" w:rsidR="004C3232" w:rsidRDefault="004C3232">
      <w:pPr>
        <w:pStyle w:val="Body"/>
        <w:widowControl w:val="0"/>
        <w:spacing w:line="360" w:lineRule="auto"/>
        <w:rPr>
          <w:sz w:val="28"/>
          <w:szCs w:val="28"/>
        </w:rPr>
      </w:pPr>
    </w:p>
    <w:p w14:paraId="4892AAE2" w14:textId="6D1E0B66" w:rsidR="004C3232" w:rsidRDefault="00B727C2">
      <w:pPr>
        <w:pStyle w:val="Body"/>
        <w:widowControl w:val="0"/>
        <w:spacing w:before="120" w:line="360" w:lineRule="auto"/>
        <w:rPr>
          <w:rStyle w:val="None"/>
          <w:b/>
          <w:bCs/>
          <w:sz w:val="24"/>
          <w:szCs w:val="24"/>
        </w:rPr>
      </w:pPr>
      <w:r>
        <w:rPr>
          <w:rStyle w:val="None"/>
          <w:b/>
          <w:bCs/>
          <w:sz w:val="24"/>
          <w:szCs w:val="24"/>
          <w:lang w:val="en-US"/>
        </w:rPr>
        <w:t>Composition of the data monitoring committee, its role and reporting structure</w:t>
      </w:r>
      <w:r w:rsidR="00226190">
        <w:rPr>
          <w:rStyle w:val="None"/>
          <w:b/>
          <w:bCs/>
          <w:sz w:val="24"/>
          <w:szCs w:val="24"/>
          <w:lang w:val="en-US"/>
        </w:rPr>
        <w:t xml:space="preserve"> {21a}</w:t>
      </w:r>
    </w:p>
    <w:p w14:paraId="02F7247C" w14:textId="3CF355DE" w:rsidR="004C3232" w:rsidRDefault="00257D37">
      <w:pPr>
        <w:pStyle w:val="Body"/>
        <w:widowControl w:val="0"/>
        <w:spacing w:line="360" w:lineRule="auto"/>
        <w:rPr>
          <w:sz w:val="28"/>
          <w:szCs w:val="28"/>
        </w:rPr>
      </w:pPr>
      <w:permStart w:id="1256215375" w:edGrp="everyone"/>
      <w:r w:rsidRPr="00257D37">
        <w:rPr>
          <w:color w:val="auto"/>
          <w:u w:color="004C7F"/>
          <w:lang w:val="en-US"/>
        </w:rPr>
        <w:t>This study was supported by the Deputy of Research, Hormozgan University of Medical Sciences, Bandar Abbas, Iran. The funding body has no role in the design and conduct of the research; collection, analysis, and interpretation of the data; and manuscript preparation. The Deputy of Research of Hormozgan University of Medical Sciences has appointed an independent person who is not a member of the research team to monitor the research's safety, scientific validity, and integrity</w:t>
      </w:r>
      <w:r w:rsidRPr="00257D37">
        <w:rPr>
          <w:sz w:val="28"/>
          <w:szCs w:val="28"/>
        </w:rPr>
        <w:t>.</w:t>
      </w:r>
      <w:permEnd w:id="1256215375"/>
    </w:p>
    <w:p w14:paraId="40F844E7" w14:textId="32C70D51" w:rsidR="004C3232" w:rsidRPr="000F24F5" w:rsidRDefault="00B727C2">
      <w:pPr>
        <w:pStyle w:val="Body"/>
        <w:widowControl w:val="0"/>
        <w:spacing w:before="120" w:line="360" w:lineRule="auto"/>
        <w:rPr>
          <w:rStyle w:val="None"/>
          <w:b/>
          <w:bCs/>
          <w:sz w:val="24"/>
          <w:szCs w:val="24"/>
        </w:rPr>
      </w:pPr>
      <w:r w:rsidRPr="000F24F5">
        <w:rPr>
          <w:rStyle w:val="None"/>
          <w:b/>
          <w:bCs/>
          <w:sz w:val="24"/>
          <w:szCs w:val="24"/>
          <w:lang w:val="en-US"/>
        </w:rPr>
        <w:t>Adverse event reporting and harms</w:t>
      </w:r>
      <w:r w:rsidR="00226190" w:rsidRPr="000F24F5">
        <w:rPr>
          <w:rStyle w:val="None"/>
          <w:b/>
          <w:bCs/>
          <w:sz w:val="24"/>
          <w:szCs w:val="24"/>
          <w:lang w:val="en-US"/>
        </w:rPr>
        <w:t xml:space="preserve"> {22}</w:t>
      </w:r>
    </w:p>
    <w:p w14:paraId="2E79D862" w14:textId="31C7F267" w:rsidR="00914A35" w:rsidRPr="00914A35" w:rsidRDefault="00914A35" w:rsidP="00914A35">
      <w:pPr>
        <w:pStyle w:val="Body"/>
        <w:widowControl w:val="0"/>
        <w:spacing w:line="360" w:lineRule="auto"/>
        <w:rPr>
          <w:rStyle w:val="None"/>
          <w:color w:val="006600"/>
          <w:u w:color="004C7F"/>
        </w:rPr>
      </w:pPr>
      <w:permStart w:id="840106037" w:edGrp="everyone"/>
      <w:r w:rsidRPr="001D2592">
        <w:rPr>
          <w:color w:val="auto"/>
          <w:u w:color="004C7F"/>
          <w:lang w:val="en-US"/>
        </w:rPr>
        <w:t>n</w:t>
      </w:r>
      <w:r w:rsidRPr="0058244C">
        <w:rPr>
          <w:color w:val="auto"/>
          <w:u w:color="004C7F"/>
          <w:lang w:val="en-US"/>
        </w:rPr>
        <w:t xml:space="preserve">/a. </w:t>
      </w:r>
      <w:r>
        <w:rPr>
          <w:color w:val="auto"/>
          <w:u w:color="004C7F"/>
          <w:lang w:val="en-US"/>
        </w:rPr>
        <w:t>There is no possibility of harm to participant due to the type of dietary intervention.</w:t>
      </w:r>
    </w:p>
    <w:permEnd w:id="840106037"/>
    <w:p w14:paraId="1297C79B" w14:textId="77777777" w:rsidR="004C3232" w:rsidRDefault="004C3232">
      <w:pPr>
        <w:pStyle w:val="Body"/>
        <w:widowControl w:val="0"/>
        <w:spacing w:line="360" w:lineRule="auto"/>
        <w:rPr>
          <w:sz w:val="28"/>
          <w:szCs w:val="28"/>
        </w:rPr>
      </w:pPr>
    </w:p>
    <w:p w14:paraId="63D13CE7" w14:textId="2CE3542A" w:rsidR="004C3232" w:rsidRDefault="00B727C2">
      <w:pPr>
        <w:pStyle w:val="Body"/>
        <w:widowControl w:val="0"/>
        <w:spacing w:before="120" w:line="360" w:lineRule="auto"/>
        <w:rPr>
          <w:rStyle w:val="None"/>
          <w:b/>
          <w:bCs/>
          <w:sz w:val="24"/>
          <w:szCs w:val="24"/>
        </w:rPr>
      </w:pPr>
      <w:r>
        <w:rPr>
          <w:rStyle w:val="None"/>
          <w:b/>
          <w:bCs/>
          <w:sz w:val="24"/>
          <w:szCs w:val="24"/>
          <w:lang w:val="en-US"/>
        </w:rPr>
        <w:t>Frequency and plans for auditing trial conduct</w:t>
      </w:r>
      <w:r w:rsidR="00226190">
        <w:rPr>
          <w:rStyle w:val="None"/>
          <w:b/>
          <w:bCs/>
          <w:sz w:val="24"/>
          <w:szCs w:val="24"/>
          <w:lang w:val="en-US"/>
        </w:rPr>
        <w:t xml:space="preserve"> {23}</w:t>
      </w:r>
    </w:p>
    <w:p w14:paraId="281E47AE" w14:textId="3D7C2CA1" w:rsidR="004C3232" w:rsidRDefault="00A2133E">
      <w:pPr>
        <w:pStyle w:val="Body"/>
        <w:widowControl w:val="0"/>
        <w:spacing w:line="360" w:lineRule="auto"/>
        <w:rPr>
          <w:sz w:val="28"/>
          <w:szCs w:val="28"/>
        </w:rPr>
      </w:pPr>
      <w:permStart w:id="1292313784" w:edGrp="everyone"/>
      <w:r w:rsidRPr="006579C3">
        <w:rPr>
          <w:color w:val="auto"/>
          <w:highlight w:val="red"/>
        </w:rPr>
        <w:t>n/a. We have no plan in this reg</w:t>
      </w:r>
      <w:r w:rsidRPr="009A2386">
        <w:rPr>
          <w:color w:val="auto"/>
          <w:highlight w:val="red"/>
        </w:rPr>
        <w:t>ard</w:t>
      </w:r>
      <w:permEnd w:id="1292313784"/>
    </w:p>
    <w:p w14:paraId="2CB09AAE" w14:textId="04B3FBE9" w:rsidR="004C3232" w:rsidRDefault="00B727C2">
      <w:pPr>
        <w:pStyle w:val="Body"/>
        <w:widowControl w:val="0"/>
        <w:spacing w:before="120" w:line="360" w:lineRule="auto"/>
        <w:rPr>
          <w:rStyle w:val="None"/>
          <w:b/>
          <w:bCs/>
          <w:sz w:val="24"/>
          <w:szCs w:val="24"/>
        </w:rPr>
      </w:pPr>
      <w:r>
        <w:rPr>
          <w:rStyle w:val="None"/>
          <w:b/>
          <w:bCs/>
          <w:sz w:val="24"/>
          <w:szCs w:val="24"/>
          <w:lang w:val="en-US"/>
        </w:rPr>
        <w:t>Plans for communicating important protocol amendments to relevant parties (e.g. trial participants, ethical committees)</w:t>
      </w:r>
      <w:r w:rsidR="00226190">
        <w:rPr>
          <w:rStyle w:val="None"/>
          <w:b/>
          <w:bCs/>
          <w:sz w:val="24"/>
          <w:szCs w:val="24"/>
          <w:lang w:val="en-US"/>
        </w:rPr>
        <w:t xml:space="preserve"> {25}</w:t>
      </w:r>
    </w:p>
    <w:p w14:paraId="1B5782F2" w14:textId="3408E403" w:rsidR="004C3232" w:rsidRDefault="00036D18">
      <w:pPr>
        <w:pStyle w:val="Body"/>
        <w:widowControl w:val="0"/>
        <w:spacing w:line="360" w:lineRule="auto"/>
        <w:rPr>
          <w:sz w:val="24"/>
          <w:szCs w:val="24"/>
        </w:rPr>
      </w:pPr>
      <w:permStart w:id="1352497512" w:edGrp="everyone"/>
      <w:r w:rsidRPr="006579C3">
        <w:rPr>
          <w:color w:val="auto"/>
          <w:highlight w:val="red"/>
        </w:rPr>
        <w:t>n/a. We have no plan in this reg</w:t>
      </w:r>
      <w:r w:rsidRPr="009A2386">
        <w:rPr>
          <w:color w:val="auto"/>
          <w:highlight w:val="red"/>
        </w:rPr>
        <w:t>ard</w:t>
      </w:r>
      <w:r w:rsidR="003A6B91">
        <w:rPr>
          <w:sz w:val="24"/>
          <w:szCs w:val="24"/>
        </w:rPr>
        <w:br/>
      </w:r>
      <w:permEnd w:id="1352497512"/>
    </w:p>
    <w:p w14:paraId="507E03AA" w14:textId="473F5F03" w:rsidR="004C3232" w:rsidRDefault="00B727C2">
      <w:pPr>
        <w:pStyle w:val="Body"/>
        <w:widowControl w:val="0"/>
        <w:spacing w:before="120" w:line="360" w:lineRule="auto"/>
        <w:rPr>
          <w:rStyle w:val="None"/>
          <w:b/>
          <w:bCs/>
          <w:sz w:val="28"/>
          <w:szCs w:val="28"/>
        </w:rPr>
      </w:pPr>
      <w:r>
        <w:rPr>
          <w:rStyle w:val="None"/>
          <w:b/>
          <w:bCs/>
          <w:sz w:val="28"/>
          <w:szCs w:val="28"/>
          <w:lang w:val="en-US"/>
        </w:rPr>
        <w:t>Dissemination plans</w:t>
      </w:r>
      <w:r w:rsidR="004E59ED">
        <w:rPr>
          <w:rStyle w:val="None"/>
          <w:b/>
          <w:bCs/>
          <w:sz w:val="28"/>
          <w:szCs w:val="28"/>
          <w:lang w:val="en-US"/>
        </w:rPr>
        <w:t xml:space="preserve"> {31a}</w:t>
      </w:r>
    </w:p>
    <w:p w14:paraId="219A54F8" w14:textId="4A0A5DAB" w:rsidR="004C3232" w:rsidRDefault="004A254E">
      <w:pPr>
        <w:pStyle w:val="Body"/>
        <w:widowControl w:val="0"/>
        <w:spacing w:line="360" w:lineRule="auto"/>
        <w:rPr>
          <w:rStyle w:val="None"/>
          <w:color w:val="006600"/>
          <w:u w:color="004C7F"/>
          <w:lang w:val="en-US"/>
        </w:rPr>
      </w:pPr>
      <w:permStart w:id="540758085" w:edGrp="everyone"/>
      <w:r>
        <w:rPr>
          <w:color w:val="auto"/>
          <w:highlight w:val="red"/>
        </w:rPr>
        <w:t>R</w:t>
      </w:r>
      <w:r w:rsidR="006579C3" w:rsidRPr="006579C3">
        <w:rPr>
          <w:color w:val="auto"/>
          <w:highlight w:val="red"/>
        </w:rPr>
        <w:t>esults will be reported in peer-reviewed scientific journals and disseminated to patient organisations</w:t>
      </w:r>
      <w:r w:rsidR="006579C3" w:rsidRPr="006579C3">
        <w:rPr>
          <w:rStyle w:val="None"/>
          <w:color w:val="006600"/>
          <w:u w:color="004C7F"/>
          <w:lang w:val="en-US"/>
        </w:rPr>
        <w:t>.</w:t>
      </w:r>
    </w:p>
    <w:permEnd w:id="540758085"/>
    <w:p w14:paraId="0AB846EF" w14:textId="77777777" w:rsidR="004C3232" w:rsidRDefault="004C3232">
      <w:pPr>
        <w:pStyle w:val="Body"/>
        <w:widowControl w:val="0"/>
        <w:spacing w:line="360" w:lineRule="auto"/>
        <w:rPr>
          <w:sz w:val="28"/>
          <w:szCs w:val="28"/>
        </w:rPr>
      </w:pPr>
    </w:p>
    <w:p w14:paraId="38BA7F9E" w14:textId="77777777" w:rsidR="004C3232" w:rsidRDefault="00B727C2">
      <w:pPr>
        <w:pStyle w:val="Body"/>
        <w:widowControl w:val="0"/>
        <w:spacing w:before="120" w:line="360" w:lineRule="auto"/>
        <w:rPr>
          <w:rStyle w:val="None"/>
          <w:b/>
          <w:bCs/>
          <w:sz w:val="28"/>
          <w:szCs w:val="28"/>
        </w:rPr>
      </w:pPr>
      <w:r>
        <w:rPr>
          <w:rStyle w:val="None"/>
          <w:b/>
          <w:bCs/>
          <w:sz w:val="28"/>
          <w:szCs w:val="28"/>
          <w:lang w:val="en-US"/>
        </w:rPr>
        <w:t>Discussion</w:t>
      </w:r>
    </w:p>
    <w:p w14:paraId="7ADC31BB" w14:textId="77777777" w:rsidR="001F3835" w:rsidRDefault="00036D18">
      <w:pPr>
        <w:pStyle w:val="Body"/>
        <w:widowControl w:val="0"/>
        <w:spacing w:before="120" w:line="360" w:lineRule="auto"/>
        <w:rPr>
          <w:rStyle w:val="None"/>
          <w:color w:val="006600"/>
          <w:u w:color="004C7F"/>
          <w:lang w:val="en-US"/>
        </w:rPr>
      </w:pPr>
      <w:permStart w:id="789258429" w:edGrp="everyone"/>
      <w:r w:rsidRPr="00036D18">
        <w:rPr>
          <w:color w:val="auto"/>
          <w:highlight w:val="red"/>
        </w:rPr>
        <w:t>With the rapid prevalence of COVID-19 in recent years, more attention has been paid to effective dietary supplementation to improve clinical symptoms and biochemical parameters in these patients. To our knowledge, this is the first study to evaluate the effects of vitamin D supplementation in combination with magnesium or alone with respect to this infectious disease. The findings of the current RCT will provide evidence regarding the effectiveness of dietary supplementation strategies to improve COVID-19 outcomes</w:t>
      </w:r>
      <w:r w:rsidRPr="00036D18">
        <w:rPr>
          <w:rStyle w:val="None"/>
          <w:color w:val="006600"/>
          <w:u w:color="004C7F"/>
          <w:lang w:val="en-US"/>
        </w:rPr>
        <w:t>.</w:t>
      </w:r>
    </w:p>
    <w:permEnd w:id="789258429"/>
    <w:p w14:paraId="7AF10FDB" w14:textId="13493753" w:rsidR="004C3232" w:rsidRDefault="003A6B91">
      <w:pPr>
        <w:pStyle w:val="Body"/>
        <w:widowControl w:val="0"/>
        <w:spacing w:before="120" w:line="360" w:lineRule="auto"/>
        <w:rPr>
          <w:rStyle w:val="None"/>
          <w:b/>
          <w:bCs/>
          <w:sz w:val="28"/>
          <w:szCs w:val="28"/>
        </w:rPr>
      </w:pPr>
      <w:r>
        <w:rPr>
          <w:rStyle w:val="None"/>
          <w:b/>
          <w:bCs/>
          <w:sz w:val="28"/>
          <w:szCs w:val="28"/>
          <w:lang w:val="en-US"/>
        </w:rPr>
        <w:br/>
      </w:r>
      <w:r w:rsidR="00B727C2">
        <w:rPr>
          <w:rStyle w:val="None"/>
          <w:b/>
          <w:bCs/>
          <w:sz w:val="28"/>
          <w:szCs w:val="28"/>
          <w:lang w:val="en-US"/>
        </w:rPr>
        <w:lastRenderedPageBreak/>
        <w:t>Trial status</w:t>
      </w:r>
    </w:p>
    <w:p w14:paraId="2C0D2935" w14:textId="77777777" w:rsidR="004A254E" w:rsidRDefault="004A254E">
      <w:pPr>
        <w:pStyle w:val="Body"/>
        <w:widowControl w:val="0"/>
        <w:spacing w:before="120" w:line="360" w:lineRule="auto"/>
        <w:rPr>
          <w:rStyle w:val="None"/>
          <w:i/>
          <w:iCs/>
          <w:color w:val="006600"/>
          <w:u w:color="004C7F"/>
          <w:lang w:val="en-US"/>
        </w:rPr>
      </w:pPr>
      <w:permStart w:id="1350577603" w:edGrp="everyone"/>
      <w:r>
        <w:rPr>
          <w:color w:val="auto"/>
          <w:highlight w:val="red"/>
        </w:rPr>
        <w:t>T</w:t>
      </w:r>
      <w:r w:rsidR="00440C8B" w:rsidRPr="00440C8B">
        <w:rPr>
          <w:color w:val="auto"/>
          <w:highlight w:val="red"/>
        </w:rPr>
        <w:t>he recruitment phase is ongoing since August 23th, 2021 and is anticipated to be complete by the end of August 2022</w:t>
      </w:r>
      <w:r w:rsidR="00440C8B" w:rsidRPr="00440C8B">
        <w:rPr>
          <w:rStyle w:val="None"/>
          <w:i/>
          <w:iCs/>
          <w:color w:val="006600"/>
          <w:u w:color="004C7F"/>
          <w:lang w:val="en-US"/>
        </w:rPr>
        <w:t xml:space="preserve">.  </w:t>
      </w:r>
    </w:p>
    <w:permEnd w:id="1350577603"/>
    <w:p w14:paraId="0F21B038" w14:textId="19F37646" w:rsidR="004C3232" w:rsidRDefault="003A6B91">
      <w:pPr>
        <w:pStyle w:val="Body"/>
        <w:widowControl w:val="0"/>
        <w:spacing w:before="120" w:line="360" w:lineRule="auto"/>
        <w:rPr>
          <w:rStyle w:val="None"/>
          <w:b/>
          <w:bCs/>
          <w:sz w:val="28"/>
          <w:szCs w:val="28"/>
        </w:rPr>
      </w:pPr>
      <w:r>
        <w:rPr>
          <w:rStyle w:val="None"/>
          <w:b/>
          <w:bCs/>
          <w:sz w:val="28"/>
          <w:szCs w:val="28"/>
          <w:lang w:val="en-US"/>
        </w:rPr>
        <w:br/>
      </w:r>
      <w:r w:rsidR="004E59ED">
        <w:rPr>
          <w:rStyle w:val="None"/>
          <w:b/>
          <w:bCs/>
          <w:sz w:val="28"/>
          <w:szCs w:val="28"/>
          <w:lang w:val="en-US"/>
        </w:rPr>
        <w:t>A</w:t>
      </w:r>
      <w:r w:rsidR="00B727C2">
        <w:rPr>
          <w:rStyle w:val="None"/>
          <w:b/>
          <w:bCs/>
          <w:sz w:val="28"/>
          <w:szCs w:val="28"/>
          <w:lang w:val="en-US"/>
        </w:rPr>
        <w:t>bbreviations</w:t>
      </w:r>
    </w:p>
    <w:p w14:paraId="13002A26" w14:textId="77777777" w:rsidR="00640A11" w:rsidRPr="00640A11" w:rsidRDefault="00640A11" w:rsidP="00640A11">
      <w:pPr>
        <w:pStyle w:val="Body"/>
        <w:widowControl w:val="0"/>
        <w:spacing w:line="360" w:lineRule="auto"/>
        <w:rPr>
          <w:color w:val="auto"/>
          <w:highlight w:val="red"/>
        </w:rPr>
      </w:pPr>
      <w:permStart w:id="246644087" w:edGrp="everyone"/>
      <w:r w:rsidRPr="00640A11">
        <w:rPr>
          <w:color w:val="auto"/>
          <w:highlight w:val="red"/>
        </w:rPr>
        <w:t xml:space="preserve">COVID-19: Coronavirus infection disease </w:t>
      </w:r>
    </w:p>
    <w:p w14:paraId="085DA20A" w14:textId="77777777" w:rsidR="00640A11" w:rsidRPr="00640A11" w:rsidRDefault="00640A11" w:rsidP="00640A11">
      <w:pPr>
        <w:pStyle w:val="Body"/>
        <w:widowControl w:val="0"/>
        <w:spacing w:line="360" w:lineRule="auto"/>
        <w:rPr>
          <w:color w:val="auto"/>
          <w:highlight w:val="red"/>
        </w:rPr>
      </w:pPr>
      <w:r w:rsidRPr="00640A11">
        <w:rPr>
          <w:color w:val="auto"/>
          <w:highlight w:val="red"/>
        </w:rPr>
        <w:t xml:space="preserve">RCT: Randomized controlled trial </w:t>
      </w:r>
    </w:p>
    <w:p w14:paraId="0B1E0FE2" w14:textId="77777777" w:rsidR="00640A11" w:rsidRPr="00640A11" w:rsidRDefault="00640A11" w:rsidP="00640A11">
      <w:pPr>
        <w:pStyle w:val="Body"/>
        <w:widowControl w:val="0"/>
        <w:spacing w:line="360" w:lineRule="auto"/>
        <w:rPr>
          <w:color w:val="auto"/>
          <w:highlight w:val="red"/>
        </w:rPr>
      </w:pPr>
      <w:r w:rsidRPr="00640A11">
        <w:rPr>
          <w:color w:val="auto"/>
          <w:highlight w:val="red"/>
        </w:rPr>
        <w:t>CRP: C-reactive protein</w:t>
      </w:r>
    </w:p>
    <w:p w14:paraId="1B541810" w14:textId="14ABADA4" w:rsidR="00640A11" w:rsidRPr="00640A11" w:rsidRDefault="00640A11" w:rsidP="00640A11">
      <w:pPr>
        <w:pStyle w:val="Body"/>
        <w:widowControl w:val="0"/>
        <w:spacing w:line="360" w:lineRule="auto"/>
        <w:rPr>
          <w:color w:val="auto"/>
          <w:highlight w:val="red"/>
        </w:rPr>
      </w:pPr>
      <w:r w:rsidRPr="00640A11">
        <w:rPr>
          <w:color w:val="auto"/>
          <w:highlight w:val="red"/>
        </w:rPr>
        <w:t>CBC: Complete blood c</w:t>
      </w:r>
      <w:r w:rsidR="009A2386">
        <w:rPr>
          <w:color w:val="auto"/>
          <w:highlight w:val="red"/>
        </w:rPr>
        <w:t>ell</w:t>
      </w:r>
    </w:p>
    <w:p w14:paraId="042BD1D1" w14:textId="77777777" w:rsidR="00640A11" w:rsidRPr="00640A11" w:rsidRDefault="00640A11" w:rsidP="00640A11">
      <w:pPr>
        <w:pStyle w:val="Body"/>
        <w:widowControl w:val="0"/>
        <w:spacing w:line="360" w:lineRule="auto"/>
        <w:rPr>
          <w:color w:val="auto"/>
          <w:highlight w:val="red"/>
        </w:rPr>
      </w:pPr>
      <w:r w:rsidRPr="00640A11">
        <w:rPr>
          <w:color w:val="auto"/>
          <w:highlight w:val="red"/>
        </w:rPr>
        <w:t>MDA: Malondialdehyde</w:t>
      </w:r>
    </w:p>
    <w:p w14:paraId="201CF4A7" w14:textId="77777777" w:rsidR="00640A11" w:rsidRPr="00640A11" w:rsidRDefault="00640A11" w:rsidP="00640A11">
      <w:pPr>
        <w:pStyle w:val="Body"/>
        <w:widowControl w:val="0"/>
        <w:spacing w:line="360" w:lineRule="auto"/>
        <w:rPr>
          <w:color w:val="auto"/>
          <w:highlight w:val="red"/>
        </w:rPr>
      </w:pPr>
      <w:r w:rsidRPr="00640A11">
        <w:rPr>
          <w:color w:val="auto"/>
          <w:highlight w:val="red"/>
        </w:rPr>
        <w:t>TAC: Total antioxidant capacity</w:t>
      </w:r>
    </w:p>
    <w:p w14:paraId="1A72038D" w14:textId="6D4527F2" w:rsidR="004C3232" w:rsidRPr="00640A11" w:rsidRDefault="00640A11" w:rsidP="00640A11">
      <w:pPr>
        <w:pStyle w:val="Body"/>
        <w:widowControl w:val="0"/>
        <w:spacing w:line="360" w:lineRule="auto"/>
        <w:rPr>
          <w:color w:val="auto"/>
          <w:highlight w:val="red"/>
        </w:rPr>
      </w:pPr>
      <w:r w:rsidRPr="00640A11">
        <w:rPr>
          <w:color w:val="auto"/>
          <w:highlight w:val="red"/>
        </w:rPr>
        <w:t>WBC: White blood c</w:t>
      </w:r>
      <w:r w:rsidR="009A2386">
        <w:rPr>
          <w:color w:val="auto"/>
          <w:highlight w:val="red"/>
        </w:rPr>
        <w:t>ell</w:t>
      </w:r>
    </w:p>
    <w:permEnd w:id="246644087"/>
    <w:p w14:paraId="61A1B3F1" w14:textId="77777777" w:rsidR="00B27B62" w:rsidRDefault="00B27B62">
      <w:pPr>
        <w:pStyle w:val="Body"/>
        <w:widowControl w:val="0"/>
        <w:spacing w:before="120" w:line="360" w:lineRule="auto"/>
        <w:rPr>
          <w:rStyle w:val="None"/>
          <w:b/>
          <w:bCs/>
          <w:sz w:val="28"/>
          <w:szCs w:val="28"/>
        </w:rPr>
      </w:pPr>
    </w:p>
    <w:p w14:paraId="7E9B9724" w14:textId="77777777" w:rsidR="004C3232" w:rsidRDefault="00B727C2">
      <w:pPr>
        <w:pStyle w:val="Body"/>
        <w:widowControl w:val="0"/>
        <w:spacing w:before="120" w:line="360" w:lineRule="auto"/>
        <w:rPr>
          <w:rStyle w:val="None"/>
          <w:b/>
          <w:bCs/>
          <w:sz w:val="28"/>
          <w:szCs w:val="28"/>
        </w:rPr>
      </w:pPr>
      <w:r>
        <w:rPr>
          <w:rStyle w:val="None"/>
          <w:b/>
          <w:bCs/>
          <w:sz w:val="28"/>
          <w:szCs w:val="28"/>
        </w:rPr>
        <w:t>Declarations</w:t>
      </w:r>
    </w:p>
    <w:p w14:paraId="444D0F3C" w14:textId="77777777" w:rsidR="004E59ED" w:rsidRDefault="004E59ED" w:rsidP="004E59ED">
      <w:pPr>
        <w:pStyle w:val="Body"/>
        <w:widowControl w:val="0"/>
        <w:spacing w:line="360" w:lineRule="auto"/>
        <w:rPr>
          <w:color w:val="004C7F"/>
          <w:lang w:val="en-US"/>
        </w:rPr>
      </w:pPr>
      <w:permStart w:id="1172898223" w:edGrp="everyone"/>
    </w:p>
    <w:permEnd w:id="1172898223"/>
    <w:p w14:paraId="7CA45D46" w14:textId="77777777" w:rsidR="004E59ED" w:rsidRDefault="004E59ED">
      <w:pPr>
        <w:pStyle w:val="Body"/>
        <w:widowControl w:val="0"/>
        <w:spacing w:before="120" w:line="360" w:lineRule="auto"/>
        <w:rPr>
          <w:b/>
          <w:bCs/>
          <w:sz w:val="24"/>
          <w:szCs w:val="24"/>
          <w:lang w:val="en-US"/>
        </w:rPr>
      </w:pPr>
    </w:p>
    <w:p w14:paraId="6B91739F" w14:textId="77777777" w:rsidR="004E59ED" w:rsidRDefault="004E59ED" w:rsidP="004E59ED">
      <w:pPr>
        <w:pStyle w:val="Body"/>
        <w:widowControl w:val="0"/>
        <w:spacing w:before="120" w:line="360" w:lineRule="auto"/>
        <w:rPr>
          <w:rStyle w:val="None"/>
          <w:b/>
          <w:bCs/>
          <w:sz w:val="24"/>
          <w:szCs w:val="24"/>
        </w:rPr>
      </w:pPr>
      <w:r>
        <w:rPr>
          <w:rStyle w:val="None"/>
          <w:b/>
          <w:bCs/>
          <w:sz w:val="24"/>
          <w:szCs w:val="24"/>
          <w:lang w:val="en-US"/>
        </w:rPr>
        <w:t>Acknowledgements</w:t>
      </w:r>
    </w:p>
    <w:p w14:paraId="1A6D3B87" w14:textId="77777777" w:rsidR="004E59ED" w:rsidRDefault="008769D2">
      <w:pPr>
        <w:pStyle w:val="Body"/>
        <w:widowControl w:val="0"/>
        <w:spacing w:before="120" w:line="360" w:lineRule="auto"/>
        <w:rPr>
          <w:b/>
          <w:bCs/>
          <w:sz w:val="24"/>
          <w:szCs w:val="24"/>
          <w:lang w:val="en-US"/>
        </w:rPr>
      </w:pPr>
      <w:permStart w:id="2119261700" w:edGrp="everyone"/>
      <w:r w:rsidRPr="008769D2">
        <w:rPr>
          <w:color w:val="auto"/>
          <w:highlight w:val="red"/>
        </w:rPr>
        <w:t>The authors acknowledge Hormozgan University of Medical Sciences, Bandar Abbas, Iran for financially supporting this</w:t>
      </w:r>
      <w:r w:rsidRPr="008769D2">
        <w:rPr>
          <w:rStyle w:val="None"/>
          <w:i/>
          <w:iCs/>
          <w:color w:val="006600"/>
          <w:u w:color="004C7F"/>
          <w:lang w:val="en-US"/>
        </w:rPr>
        <w:t xml:space="preserve"> </w:t>
      </w:r>
      <w:r w:rsidRPr="008769D2">
        <w:rPr>
          <w:color w:val="auto"/>
          <w:highlight w:val="red"/>
        </w:rPr>
        <w:t>projec</w:t>
      </w:r>
      <w:r w:rsidRPr="004A254E">
        <w:rPr>
          <w:color w:val="auto"/>
          <w:highlight w:val="red"/>
        </w:rPr>
        <w:t>t</w:t>
      </w:r>
      <w:r w:rsidR="004A254E">
        <w:rPr>
          <w:color w:val="auto"/>
        </w:rPr>
        <w:t xml:space="preserve">. </w:t>
      </w:r>
      <w:r w:rsidR="004A254E">
        <w:rPr>
          <w:rStyle w:val="None"/>
          <w:i/>
          <w:iCs/>
          <w:color w:val="006600"/>
          <w:u w:color="004C7F"/>
          <w:lang w:val="en-US"/>
        </w:rPr>
        <w:t xml:space="preserve"> </w:t>
      </w:r>
      <w:permEnd w:id="2119261700"/>
    </w:p>
    <w:p w14:paraId="0166D2F9" w14:textId="0A4ADDF3" w:rsidR="004E59ED" w:rsidRDefault="004E59ED" w:rsidP="004E59ED">
      <w:pPr>
        <w:pStyle w:val="Body"/>
        <w:widowControl w:val="0"/>
        <w:spacing w:before="120" w:line="360" w:lineRule="auto"/>
        <w:rPr>
          <w:rStyle w:val="None"/>
          <w:b/>
          <w:bCs/>
          <w:sz w:val="24"/>
          <w:szCs w:val="24"/>
          <w:lang w:val="en-US"/>
        </w:rPr>
      </w:pPr>
      <w:r>
        <w:rPr>
          <w:rStyle w:val="None"/>
          <w:b/>
          <w:bCs/>
          <w:sz w:val="24"/>
          <w:szCs w:val="24"/>
          <w:lang w:val="en-US"/>
        </w:rPr>
        <w:t>Authors</w:t>
      </w:r>
      <w:r w:rsidR="00052D6D">
        <w:rPr>
          <w:rStyle w:val="None"/>
          <w:b/>
          <w:bCs/>
          <w:sz w:val="24"/>
          <w:szCs w:val="24"/>
          <w:lang w:val="en-US"/>
        </w:rPr>
        <w:t>’</w:t>
      </w:r>
      <w:r>
        <w:rPr>
          <w:rStyle w:val="None"/>
          <w:b/>
          <w:bCs/>
          <w:sz w:val="24"/>
          <w:szCs w:val="24"/>
          <w:lang w:val="en-US"/>
        </w:rPr>
        <w:t xml:space="preserve"> contributions</w:t>
      </w:r>
      <w:r w:rsidR="00052D6D">
        <w:rPr>
          <w:rStyle w:val="None"/>
          <w:b/>
          <w:bCs/>
          <w:sz w:val="24"/>
          <w:szCs w:val="24"/>
          <w:lang w:val="en-US"/>
        </w:rPr>
        <w:t xml:space="preserve"> {31b}</w:t>
      </w:r>
    </w:p>
    <w:p w14:paraId="13810656" w14:textId="1A520249" w:rsidR="00B27B62" w:rsidRDefault="00EB6849" w:rsidP="004E59ED">
      <w:pPr>
        <w:pStyle w:val="Body"/>
        <w:widowControl w:val="0"/>
        <w:spacing w:line="360" w:lineRule="auto"/>
        <w:rPr>
          <w:b/>
          <w:sz w:val="24"/>
          <w:szCs w:val="24"/>
        </w:rPr>
      </w:pPr>
      <w:permStart w:id="798693411" w:edGrp="everyone"/>
      <w:r w:rsidRPr="00EB6849">
        <w:rPr>
          <w:color w:val="auto"/>
          <w:highlight w:val="red"/>
        </w:rPr>
        <w:t>MM, NRJ, FR, EE, MHA, PD, EB, and GJ contributed to design and conception of the research; MM and NRJ contributed to development of the proposal and study protocol; SR and MM contributed to design the statistical analysis and calculate the sample size; SN contributed to the preparation of placebos; EE, MD, ZG, and PP contributed to the data collection; NRJ and FR contributed to drafting of the original protocol; MM contributed to editing the manuscript; and all authors read and approved the final manuscript</w:t>
      </w:r>
      <w:r w:rsidRPr="004A254E">
        <w:rPr>
          <w:color w:val="auto"/>
          <w:highlight w:val="red"/>
        </w:rPr>
        <w:t>.</w:t>
      </w:r>
      <w:r w:rsidR="004A254E">
        <w:rPr>
          <w:color w:val="auto"/>
        </w:rPr>
        <w:t xml:space="preserve"> </w:t>
      </w:r>
      <w:permEnd w:id="798693411"/>
      <w:r w:rsidR="00DE4DED" w:rsidRPr="00DE4DED">
        <w:rPr>
          <w:color w:val="006600"/>
          <w:u w:color="004C7F"/>
          <w:lang w:val="en-US"/>
        </w:rPr>
        <w:br/>
      </w:r>
    </w:p>
    <w:p w14:paraId="73384208" w14:textId="36AC5704" w:rsidR="004E59ED" w:rsidRPr="00BB70B2" w:rsidRDefault="004E59ED" w:rsidP="004E59ED">
      <w:pPr>
        <w:pStyle w:val="Body"/>
        <w:widowControl w:val="0"/>
        <w:spacing w:line="360" w:lineRule="auto"/>
        <w:rPr>
          <w:b/>
          <w:sz w:val="24"/>
          <w:szCs w:val="24"/>
        </w:rPr>
      </w:pPr>
      <w:r w:rsidRPr="00BB70B2">
        <w:rPr>
          <w:b/>
          <w:sz w:val="24"/>
          <w:szCs w:val="24"/>
        </w:rPr>
        <w:t>Funding</w:t>
      </w:r>
      <w:r w:rsidR="003744C6">
        <w:rPr>
          <w:b/>
          <w:sz w:val="24"/>
          <w:szCs w:val="24"/>
        </w:rPr>
        <w:t xml:space="preserve"> {4}</w:t>
      </w:r>
    </w:p>
    <w:p w14:paraId="1E258DBB" w14:textId="60FD39F4" w:rsidR="004E59ED" w:rsidRDefault="00257D37" w:rsidP="004E59ED">
      <w:pPr>
        <w:pStyle w:val="Body"/>
        <w:widowControl w:val="0"/>
        <w:spacing w:before="120" w:line="360" w:lineRule="auto"/>
      </w:pPr>
      <w:permStart w:id="682166873" w:edGrp="everyone"/>
      <w:r w:rsidRPr="00257D37">
        <w:rPr>
          <w:color w:val="auto"/>
        </w:rPr>
        <w:t>This study was supported by the Deputy of Research, Hormozgan University of Medical Sciences, Bandar Abbas, Iran. The funding body has no role in the design and conduct of the research; collection, analysis, and interpretation of the data; and manuscript preparation. The Deputy of Research of Hormozgan University of Medical Sciences has appointed an independent person who is not a member of the research team to monitor the research's safety, scientific validity, and integrity.</w:t>
      </w:r>
      <w:permEnd w:id="682166873"/>
    </w:p>
    <w:p w14:paraId="4E13BE46" w14:textId="0C93083A" w:rsidR="004E59ED" w:rsidRPr="00BE5A24" w:rsidRDefault="004E59ED" w:rsidP="00B27B62">
      <w:pPr>
        <w:pStyle w:val="Body"/>
        <w:widowControl w:val="0"/>
        <w:spacing w:line="360" w:lineRule="auto"/>
        <w:rPr>
          <w:b/>
          <w:bCs/>
          <w:sz w:val="24"/>
          <w:szCs w:val="24"/>
        </w:rPr>
      </w:pPr>
      <w:r w:rsidRPr="00BE5A24">
        <w:rPr>
          <w:b/>
          <w:bCs/>
          <w:sz w:val="24"/>
          <w:szCs w:val="24"/>
        </w:rPr>
        <w:t>Availability of data and material</w:t>
      </w:r>
      <w:r w:rsidR="003744C6">
        <w:rPr>
          <w:b/>
          <w:bCs/>
          <w:sz w:val="24"/>
          <w:szCs w:val="24"/>
        </w:rPr>
        <w:t>s {29}</w:t>
      </w:r>
    </w:p>
    <w:p w14:paraId="21AEBC71" w14:textId="49F36F34" w:rsidR="004E59ED" w:rsidRDefault="001648D8" w:rsidP="004E59ED">
      <w:pPr>
        <w:pStyle w:val="Body"/>
        <w:widowControl w:val="0"/>
        <w:spacing w:line="360" w:lineRule="auto"/>
        <w:rPr>
          <w:rStyle w:val="None"/>
          <w:color w:val="004C7F"/>
          <w:u w:color="004C7F"/>
        </w:rPr>
      </w:pPr>
      <w:permStart w:id="1164463967" w:edGrp="everyone"/>
      <w:r w:rsidRPr="001648D8">
        <w:rPr>
          <w:color w:val="auto"/>
        </w:rPr>
        <w:t xml:space="preserve">The final dataset of the trial will be available on request from the corresponding author via </w:t>
      </w:r>
      <w:r w:rsidRPr="001648D8">
        <w:rPr>
          <w:color w:val="auto"/>
        </w:rPr>
        <w:lastRenderedPageBreak/>
        <w:t>mohammadi.nut@gmail.com, after obtaining the permission of the medical ethics committee</w:t>
      </w:r>
    </w:p>
    <w:permEnd w:id="1164463967"/>
    <w:p w14:paraId="09CFBBDD" w14:textId="77777777" w:rsidR="004E59ED" w:rsidRDefault="004E59ED">
      <w:pPr>
        <w:pStyle w:val="Body"/>
        <w:widowControl w:val="0"/>
        <w:spacing w:before="120" w:line="360" w:lineRule="auto"/>
        <w:rPr>
          <w:b/>
          <w:bCs/>
          <w:sz w:val="24"/>
          <w:szCs w:val="24"/>
          <w:lang w:val="en-US"/>
        </w:rPr>
      </w:pPr>
    </w:p>
    <w:p w14:paraId="76F6269F" w14:textId="38E2BAA4" w:rsidR="004C3232" w:rsidRDefault="00BE5A24">
      <w:pPr>
        <w:pStyle w:val="Body"/>
        <w:widowControl w:val="0"/>
        <w:spacing w:before="120" w:line="360" w:lineRule="auto"/>
        <w:rPr>
          <w:rStyle w:val="None"/>
          <w:b/>
          <w:bCs/>
          <w:sz w:val="24"/>
          <w:szCs w:val="24"/>
        </w:rPr>
      </w:pPr>
      <w:r w:rsidRPr="00BE5A24">
        <w:rPr>
          <w:b/>
          <w:bCs/>
          <w:sz w:val="24"/>
          <w:szCs w:val="24"/>
          <w:lang w:val="en-US"/>
        </w:rPr>
        <w:t>Ethics approval and consent to participate</w:t>
      </w:r>
      <w:r w:rsidR="003744C6">
        <w:rPr>
          <w:b/>
          <w:bCs/>
          <w:sz w:val="24"/>
          <w:szCs w:val="24"/>
          <w:lang w:val="en-US"/>
        </w:rPr>
        <w:t xml:space="preserve"> {24}</w:t>
      </w:r>
    </w:p>
    <w:p w14:paraId="586539DE" w14:textId="77777777" w:rsidR="008769D2" w:rsidRPr="008769D2" w:rsidRDefault="008769D2" w:rsidP="008769D2">
      <w:pPr>
        <w:pStyle w:val="Body"/>
        <w:widowControl w:val="0"/>
        <w:spacing w:line="360" w:lineRule="auto"/>
        <w:rPr>
          <w:color w:val="auto"/>
          <w:highlight w:val="red"/>
        </w:rPr>
      </w:pPr>
      <w:permStart w:id="1043795689" w:edGrp="everyone"/>
      <w:r w:rsidRPr="008769D2">
        <w:rPr>
          <w:color w:val="auto"/>
          <w:highlight w:val="red"/>
        </w:rPr>
        <w:t>Ethically approved by the medical ethics committee of Hormozgan University of Medical Sciences, Bandar Abbas, Iran. Ethical approval number: IR.HUMS.REC.1400.085; date of ethical approval: May 30th, 2021.</w:t>
      </w:r>
    </w:p>
    <w:p w14:paraId="5CC25167" w14:textId="3E69DEE1" w:rsidR="004C3232" w:rsidRDefault="008769D2" w:rsidP="004E59ED">
      <w:pPr>
        <w:pStyle w:val="Body"/>
        <w:widowControl w:val="0"/>
        <w:spacing w:line="360" w:lineRule="auto"/>
        <w:rPr>
          <w:rStyle w:val="None"/>
          <w:color w:val="004C7F"/>
          <w:u w:color="004C7F"/>
        </w:rPr>
      </w:pPr>
      <w:r w:rsidRPr="008769D2">
        <w:rPr>
          <w:color w:val="auto"/>
          <w:highlight w:val="red"/>
        </w:rPr>
        <w:t>The authors declare that all participants are provided written informed consent</w:t>
      </w:r>
      <w:r w:rsidRPr="008769D2">
        <w:rPr>
          <w:rStyle w:val="None"/>
          <w:color w:val="006600"/>
          <w:u w:color="004C7F"/>
          <w:lang w:val="en-US"/>
        </w:rPr>
        <w:t>.</w:t>
      </w:r>
      <w:permEnd w:id="1043795689"/>
    </w:p>
    <w:p w14:paraId="21329123" w14:textId="77777777" w:rsidR="003744C6" w:rsidRDefault="003744C6" w:rsidP="004E59ED">
      <w:pPr>
        <w:pStyle w:val="Body"/>
        <w:widowControl w:val="0"/>
        <w:spacing w:line="360" w:lineRule="auto"/>
        <w:rPr>
          <w:rStyle w:val="None"/>
          <w:color w:val="004C7F"/>
          <w:u w:color="004C7F"/>
        </w:rPr>
      </w:pPr>
    </w:p>
    <w:p w14:paraId="25B9D0C9" w14:textId="2BF6A7A9" w:rsidR="004C3232" w:rsidRDefault="00B727C2" w:rsidP="004E59ED">
      <w:pPr>
        <w:pStyle w:val="Body"/>
        <w:widowControl w:val="0"/>
        <w:spacing w:line="360" w:lineRule="auto"/>
        <w:rPr>
          <w:rStyle w:val="None"/>
          <w:b/>
          <w:bCs/>
          <w:sz w:val="24"/>
          <w:szCs w:val="24"/>
        </w:rPr>
      </w:pPr>
      <w:r>
        <w:rPr>
          <w:rStyle w:val="None"/>
          <w:b/>
          <w:bCs/>
          <w:sz w:val="24"/>
          <w:szCs w:val="24"/>
          <w:lang w:val="en-US"/>
        </w:rPr>
        <w:t>Consent for publication</w:t>
      </w:r>
      <w:r w:rsidR="003744C6">
        <w:rPr>
          <w:rStyle w:val="None"/>
          <w:b/>
          <w:bCs/>
          <w:sz w:val="24"/>
          <w:szCs w:val="24"/>
          <w:lang w:val="en-US"/>
        </w:rPr>
        <w:t xml:space="preserve"> {32}</w:t>
      </w:r>
    </w:p>
    <w:p w14:paraId="3C1D5B77" w14:textId="7BACF360" w:rsidR="00BE5A24" w:rsidRDefault="001F3835" w:rsidP="00E06DAC">
      <w:pPr>
        <w:pStyle w:val="Body"/>
        <w:widowControl w:val="0"/>
        <w:spacing w:line="360" w:lineRule="auto"/>
        <w:rPr>
          <w:rStyle w:val="None"/>
          <w:rFonts w:ascii="Helvetica Neue" w:eastAsia="Helvetica Neue" w:hAnsi="Helvetica Neue" w:cs="Helvetica Neue"/>
          <w:color w:val="333333"/>
          <w:sz w:val="34"/>
          <w:szCs w:val="34"/>
          <w:u w:color="333333"/>
        </w:rPr>
      </w:pPr>
      <w:permStart w:id="193667337" w:edGrp="everyone"/>
      <w:r>
        <w:rPr>
          <w:color w:val="auto"/>
          <w:highlight w:val="red"/>
        </w:rPr>
        <w:t xml:space="preserve">n/a. </w:t>
      </w:r>
      <w:r w:rsidR="00E06DAC" w:rsidRPr="00E06DAC">
        <w:rPr>
          <w:color w:val="auto"/>
          <w:highlight w:val="red"/>
        </w:rPr>
        <w:t>Not applicable</w:t>
      </w:r>
      <w:r w:rsidR="00D328AF">
        <w:rPr>
          <w:color w:val="auto"/>
        </w:rPr>
        <w:t>. We have</w:t>
      </w:r>
      <w:bookmarkStart w:id="0" w:name="_GoBack"/>
      <w:bookmarkEnd w:id="0"/>
      <w:r w:rsidR="00D328AF">
        <w:rPr>
          <w:color w:val="auto"/>
        </w:rPr>
        <w:t xml:space="preserve"> no plan in this regard</w:t>
      </w:r>
    </w:p>
    <w:permEnd w:id="193667337"/>
    <w:p w14:paraId="1A90AD17" w14:textId="23B6AFBD" w:rsidR="004C3232" w:rsidRPr="003744C6" w:rsidRDefault="00895D13">
      <w:pPr>
        <w:pStyle w:val="Body"/>
        <w:widowControl w:val="0"/>
        <w:spacing w:before="120" w:line="360" w:lineRule="auto"/>
        <w:rPr>
          <w:rStyle w:val="None"/>
          <w:b/>
          <w:bCs/>
          <w:sz w:val="24"/>
          <w:szCs w:val="24"/>
          <w:lang w:val="en-US"/>
        </w:rPr>
      </w:pPr>
      <w:r>
        <w:rPr>
          <w:rStyle w:val="None"/>
          <w:b/>
          <w:bCs/>
          <w:sz w:val="24"/>
          <w:szCs w:val="24"/>
          <w:lang w:val="en-US"/>
        </w:rPr>
        <w:t>Competing interests</w:t>
      </w:r>
      <w:r w:rsidR="003744C6">
        <w:rPr>
          <w:rStyle w:val="None"/>
          <w:b/>
          <w:bCs/>
          <w:sz w:val="24"/>
          <w:szCs w:val="24"/>
          <w:lang w:val="en-US"/>
        </w:rPr>
        <w:t xml:space="preserve"> {28}</w:t>
      </w:r>
    </w:p>
    <w:p w14:paraId="0CF24932" w14:textId="5B8DFBFC" w:rsidR="003744C6" w:rsidRPr="004E59ED" w:rsidRDefault="008769D2">
      <w:pPr>
        <w:pStyle w:val="Body"/>
        <w:widowControl w:val="0"/>
        <w:spacing w:line="360" w:lineRule="auto"/>
        <w:rPr>
          <w:rStyle w:val="None"/>
          <w:color w:val="004C7F"/>
          <w:u w:color="004C7F"/>
        </w:rPr>
      </w:pPr>
      <w:permStart w:id="730035959" w:edGrp="everyone"/>
      <w:r w:rsidRPr="008769D2">
        <w:rPr>
          <w:color w:val="auto"/>
          <w:highlight w:val="red"/>
        </w:rPr>
        <w:t xml:space="preserve">The authors declare that there is no potential conflict of interest for any of </w:t>
      </w:r>
      <w:r w:rsidR="00E06DAC" w:rsidRPr="008769D2">
        <w:rPr>
          <w:color w:val="auto"/>
          <w:highlight w:val="red"/>
        </w:rPr>
        <w:t>them.</w:t>
      </w:r>
      <w:permEnd w:id="730035959"/>
      <w:r w:rsidR="00DE4DED" w:rsidRPr="00DE4DED">
        <w:rPr>
          <w:color w:val="006600"/>
          <w:u w:color="004C7F"/>
          <w:lang w:val="en-US"/>
        </w:rPr>
        <w:br/>
      </w:r>
    </w:p>
    <w:p w14:paraId="6F6234E1" w14:textId="77777777" w:rsidR="004C3232" w:rsidRDefault="00B727C2">
      <w:pPr>
        <w:pStyle w:val="Body"/>
        <w:widowControl w:val="0"/>
        <w:spacing w:before="120" w:line="360" w:lineRule="auto"/>
        <w:rPr>
          <w:rStyle w:val="None"/>
          <w:b/>
          <w:bCs/>
          <w:sz w:val="24"/>
          <w:szCs w:val="24"/>
        </w:rPr>
      </w:pPr>
      <w:r>
        <w:rPr>
          <w:rStyle w:val="None"/>
          <w:b/>
          <w:bCs/>
          <w:sz w:val="24"/>
          <w:szCs w:val="24"/>
          <w:lang w:val="en-US"/>
        </w:rPr>
        <w:t>Authors</w:t>
      </w:r>
      <w:r>
        <w:rPr>
          <w:rStyle w:val="None"/>
          <w:b/>
          <w:bCs/>
          <w:sz w:val="24"/>
          <w:szCs w:val="24"/>
        </w:rPr>
        <w:t xml:space="preserve">’ </w:t>
      </w:r>
      <w:r>
        <w:rPr>
          <w:rStyle w:val="None"/>
          <w:b/>
          <w:bCs/>
          <w:sz w:val="24"/>
          <w:szCs w:val="24"/>
          <w:lang w:val="fr-FR"/>
        </w:rPr>
        <w:t xml:space="preserve">information (optional) </w:t>
      </w:r>
    </w:p>
    <w:p w14:paraId="2842AEB7" w14:textId="77777777" w:rsidR="008769D2" w:rsidRPr="008769D2" w:rsidRDefault="008769D2" w:rsidP="008769D2">
      <w:pPr>
        <w:pStyle w:val="Body"/>
        <w:widowControl w:val="0"/>
        <w:spacing w:line="360" w:lineRule="auto"/>
        <w:rPr>
          <w:color w:val="auto"/>
          <w:highlight w:val="red"/>
        </w:rPr>
      </w:pPr>
      <w:permStart w:id="66275589" w:edGrp="everyone"/>
      <w:r w:rsidRPr="00443D45">
        <w:rPr>
          <w:color w:val="auto"/>
          <w:highlight w:val="red"/>
          <w:vertAlign w:val="superscript"/>
        </w:rPr>
        <w:t>1</w:t>
      </w:r>
      <w:r w:rsidRPr="008769D2">
        <w:rPr>
          <w:color w:val="auto"/>
          <w:highlight w:val="red"/>
        </w:rPr>
        <w:t>Food Health Research Center, Hormozgan University of Medical Sciences, Bandar Abbas, Iran</w:t>
      </w:r>
    </w:p>
    <w:p w14:paraId="21357B1F" w14:textId="77777777" w:rsidR="008769D2" w:rsidRPr="008769D2" w:rsidRDefault="008769D2" w:rsidP="008769D2">
      <w:pPr>
        <w:pStyle w:val="Body"/>
        <w:widowControl w:val="0"/>
        <w:spacing w:line="360" w:lineRule="auto"/>
        <w:rPr>
          <w:color w:val="auto"/>
          <w:highlight w:val="red"/>
        </w:rPr>
      </w:pPr>
      <w:r w:rsidRPr="00443D45">
        <w:rPr>
          <w:color w:val="auto"/>
          <w:highlight w:val="red"/>
          <w:vertAlign w:val="superscript"/>
        </w:rPr>
        <w:t>2</w:t>
      </w:r>
      <w:r w:rsidRPr="008769D2">
        <w:rPr>
          <w:color w:val="auto"/>
          <w:highlight w:val="red"/>
        </w:rPr>
        <w:t>Department of Community Medicine, School of Medicine, Hormozgan University of Medical Sciences, Bandar Abbas, Iran</w:t>
      </w:r>
    </w:p>
    <w:p w14:paraId="1BC12988" w14:textId="77777777" w:rsidR="008769D2" w:rsidRPr="008769D2" w:rsidRDefault="008769D2" w:rsidP="008769D2">
      <w:pPr>
        <w:pStyle w:val="Body"/>
        <w:widowControl w:val="0"/>
        <w:spacing w:line="360" w:lineRule="auto"/>
        <w:rPr>
          <w:color w:val="auto"/>
          <w:highlight w:val="red"/>
        </w:rPr>
      </w:pPr>
      <w:r w:rsidRPr="00443D45">
        <w:rPr>
          <w:color w:val="auto"/>
          <w:highlight w:val="red"/>
          <w:vertAlign w:val="superscript"/>
        </w:rPr>
        <w:t>3</w:t>
      </w:r>
      <w:r w:rsidRPr="008769D2">
        <w:rPr>
          <w:color w:val="auto"/>
          <w:highlight w:val="red"/>
        </w:rPr>
        <w:t>Endocrinology and Metabolism Research Center, Hormozgan University of Medical Sciences, Bandar Abbas, Iran</w:t>
      </w:r>
    </w:p>
    <w:p w14:paraId="5C631501" w14:textId="77777777" w:rsidR="008769D2" w:rsidRPr="008769D2" w:rsidRDefault="008769D2" w:rsidP="008769D2">
      <w:pPr>
        <w:pStyle w:val="Body"/>
        <w:widowControl w:val="0"/>
        <w:spacing w:line="360" w:lineRule="auto"/>
        <w:rPr>
          <w:color w:val="auto"/>
          <w:highlight w:val="red"/>
        </w:rPr>
      </w:pPr>
      <w:r w:rsidRPr="00443D45">
        <w:rPr>
          <w:color w:val="auto"/>
          <w:highlight w:val="red"/>
          <w:vertAlign w:val="superscript"/>
        </w:rPr>
        <w:t>4</w:t>
      </w:r>
      <w:r w:rsidRPr="008769D2">
        <w:rPr>
          <w:color w:val="auto"/>
          <w:highlight w:val="red"/>
        </w:rPr>
        <w:t>Student Research Committee, School of Medicine, Hormozgan University of Medical Sciences, Bandar Abbas, Iran</w:t>
      </w:r>
    </w:p>
    <w:p w14:paraId="6029B5F5" w14:textId="77777777" w:rsidR="008769D2" w:rsidRPr="008769D2" w:rsidRDefault="008769D2" w:rsidP="008769D2">
      <w:pPr>
        <w:pStyle w:val="Body"/>
        <w:widowControl w:val="0"/>
        <w:spacing w:line="360" w:lineRule="auto"/>
        <w:rPr>
          <w:color w:val="auto"/>
          <w:highlight w:val="red"/>
        </w:rPr>
      </w:pPr>
      <w:r w:rsidRPr="00443D45">
        <w:rPr>
          <w:color w:val="auto"/>
          <w:highlight w:val="red"/>
          <w:vertAlign w:val="superscript"/>
        </w:rPr>
        <w:t>5</w:t>
      </w:r>
      <w:r w:rsidRPr="008769D2">
        <w:rPr>
          <w:color w:val="auto"/>
          <w:highlight w:val="red"/>
        </w:rPr>
        <w:t>Molecular Medicine Research Center, Hormozgan health institute, Hormozgan University of Medical Sciences, Bandar Abbas, Iran</w:t>
      </w:r>
    </w:p>
    <w:p w14:paraId="3B3655BD" w14:textId="77777777" w:rsidR="008769D2" w:rsidRPr="008769D2" w:rsidRDefault="008769D2" w:rsidP="008769D2">
      <w:pPr>
        <w:pStyle w:val="Body"/>
        <w:widowControl w:val="0"/>
        <w:spacing w:line="360" w:lineRule="auto"/>
        <w:rPr>
          <w:color w:val="auto"/>
          <w:highlight w:val="red"/>
        </w:rPr>
      </w:pPr>
      <w:r w:rsidRPr="00443D45">
        <w:rPr>
          <w:color w:val="auto"/>
          <w:highlight w:val="red"/>
          <w:vertAlign w:val="superscript"/>
        </w:rPr>
        <w:t>6</w:t>
      </w:r>
      <w:r w:rsidRPr="008769D2">
        <w:rPr>
          <w:color w:val="auto"/>
          <w:highlight w:val="red"/>
        </w:rPr>
        <w:t>Infectious and Tropical Diseases Research Center, Hormozgan Health Institute, Hormozgan University of Medical Sciences, Bandar Abbas, Iran</w:t>
      </w:r>
    </w:p>
    <w:p w14:paraId="2E84166B" w14:textId="77777777" w:rsidR="008769D2" w:rsidRPr="008769D2" w:rsidRDefault="008769D2" w:rsidP="008769D2">
      <w:pPr>
        <w:pStyle w:val="Body"/>
        <w:widowControl w:val="0"/>
        <w:spacing w:line="360" w:lineRule="auto"/>
        <w:rPr>
          <w:color w:val="auto"/>
          <w:highlight w:val="red"/>
        </w:rPr>
      </w:pPr>
      <w:r w:rsidRPr="00443D45">
        <w:rPr>
          <w:color w:val="auto"/>
          <w:highlight w:val="red"/>
          <w:vertAlign w:val="superscript"/>
        </w:rPr>
        <w:t>7</w:t>
      </w:r>
      <w:r w:rsidRPr="008769D2">
        <w:rPr>
          <w:color w:val="auto"/>
          <w:highlight w:val="red"/>
        </w:rPr>
        <w:t>Social Determinants in Health Promotion Research Center, Faculty of Health, Hormozgan University of Medical Sciences, Bandar Abbas, Iran</w:t>
      </w:r>
    </w:p>
    <w:p w14:paraId="11B17F95" w14:textId="1C5CC9C9" w:rsidR="003131D7" w:rsidRPr="008769D2" w:rsidRDefault="008769D2" w:rsidP="008769D2">
      <w:pPr>
        <w:pStyle w:val="Body"/>
        <w:widowControl w:val="0"/>
        <w:spacing w:line="360" w:lineRule="auto"/>
        <w:rPr>
          <w:color w:val="auto"/>
          <w:highlight w:val="red"/>
        </w:rPr>
      </w:pPr>
      <w:r w:rsidRPr="00443D45">
        <w:rPr>
          <w:color w:val="auto"/>
          <w:highlight w:val="red"/>
          <w:vertAlign w:val="superscript"/>
        </w:rPr>
        <w:t>8</w:t>
      </w:r>
      <w:r w:rsidRPr="008769D2">
        <w:rPr>
          <w:color w:val="auto"/>
          <w:highlight w:val="red"/>
        </w:rPr>
        <w:t>Department of Pharmaceutics, Faculty of Pharmacy, Hormozgan University of Medical Sciences, Bandar Abbas, Iran</w:t>
      </w:r>
    </w:p>
    <w:permEnd w:id="66275589"/>
    <w:p w14:paraId="23F53C81" w14:textId="77777777" w:rsidR="004C3232" w:rsidRDefault="004C3232">
      <w:pPr>
        <w:pStyle w:val="Body"/>
        <w:widowControl w:val="0"/>
        <w:spacing w:before="120" w:line="360" w:lineRule="auto"/>
        <w:jc w:val="both"/>
        <w:rPr>
          <w:sz w:val="24"/>
          <w:szCs w:val="24"/>
        </w:rPr>
      </w:pPr>
    </w:p>
    <w:p w14:paraId="121EDDA2" w14:textId="77777777" w:rsidR="004C3232" w:rsidRDefault="00B727C2">
      <w:pPr>
        <w:pStyle w:val="Body"/>
        <w:widowControl w:val="0"/>
        <w:spacing w:before="120" w:line="360" w:lineRule="auto"/>
        <w:rPr>
          <w:rStyle w:val="None"/>
          <w:b/>
          <w:bCs/>
          <w:sz w:val="28"/>
          <w:szCs w:val="28"/>
        </w:rPr>
      </w:pPr>
      <w:r>
        <w:rPr>
          <w:rStyle w:val="None"/>
          <w:b/>
          <w:bCs/>
          <w:sz w:val="28"/>
          <w:szCs w:val="28"/>
          <w:lang w:val="fr-FR"/>
        </w:rPr>
        <w:t>References</w:t>
      </w:r>
    </w:p>
    <w:p w14:paraId="1E261E5D" w14:textId="77777777" w:rsidR="008769D2" w:rsidRPr="008769D2" w:rsidRDefault="008769D2" w:rsidP="008769D2">
      <w:pPr>
        <w:pStyle w:val="FreeForm"/>
        <w:widowControl w:val="0"/>
        <w:spacing w:line="360" w:lineRule="auto"/>
        <w:rPr>
          <w:rFonts w:ascii="Arial" w:hAnsi="Arial"/>
          <w:color w:val="auto"/>
          <w:sz w:val="20"/>
          <w:szCs w:val="20"/>
          <w:highlight w:val="red"/>
          <w:lang w:val="en-GB"/>
        </w:rPr>
      </w:pPr>
      <w:permStart w:id="773081383" w:edGrp="everyone"/>
      <w:r w:rsidRPr="008769D2">
        <w:rPr>
          <w:color w:val="006600"/>
        </w:rPr>
        <w:t>1.</w:t>
      </w:r>
      <w:r w:rsidRPr="008769D2">
        <w:rPr>
          <w:color w:val="006600"/>
        </w:rPr>
        <w:tab/>
      </w:r>
      <w:r w:rsidRPr="008769D2">
        <w:rPr>
          <w:rFonts w:ascii="Arial" w:hAnsi="Arial"/>
          <w:color w:val="auto"/>
          <w:sz w:val="20"/>
          <w:szCs w:val="20"/>
          <w:highlight w:val="red"/>
          <w:lang w:val="en-GB"/>
        </w:rPr>
        <w:t>Verity R, Okell LC, Dorigatti I, Winskill P, Whittaker C, Imai N, et al. Estimates of the severity of coronavirus disease 2019: a model-based analysis. Lancet Infect Dis. 2020;20(6):669-77.</w:t>
      </w:r>
    </w:p>
    <w:p w14:paraId="3767872A" w14:textId="77777777" w:rsidR="008769D2" w:rsidRPr="008769D2" w:rsidRDefault="008769D2" w:rsidP="008769D2">
      <w:pPr>
        <w:pStyle w:val="FreeForm"/>
        <w:widowControl w:val="0"/>
        <w:spacing w:line="360" w:lineRule="auto"/>
        <w:rPr>
          <w:rFonts w:ascii="Arial" w:hAnsi="Arial"/>
          <w:color w:val="auto"/>
          <w:sz w:val="20"/>
          <w:szCs w:val="20"/>
          <w:highlight w:val="red"/>
          <w:lang w:val="en-GB"/>
        </w:rPr>
      </w:pPr>
      <w:r w:rsidRPr="008769D2">
        <w:rPr>
          <w:rFonts w:ascii="Arial" w:hAnsi="Arial"/>
          <w:color w:val="auto"/>
          <w:sz w:val="20"/>
          <w:szCs w:val="20"/>
          <w:highlight w:val="red"/>
          <w:lang w:val="en-GB"/>
        </w:rPr>
        <w:t>2.</w:t>
      </w:r>
      <w:r w:rsidRPr="008769D2">
        <w:rPr>
          <w:rFonts w:ascii="Arial" w:hAnsi="Arial"/>
          <w:color w:val="auto"/>
          <w:sz w:val="20"/>
          <w:szCs w:val="20"/>
          <w:highlight w:val="red"/>
          <w:lang w:val="en-GB"/>
        </w:rPr>
        <w:tab/>
        <w:t>Gu J, Gong E, Zhang B, Zheng J, Gao Z, Zhong Y, et al. Multiple organ infection and the pathogenesis of SARS. J Exp Med. 2005;202(3):415-24.</w:t>
      </w:r>
    </w:p>
    <w:p w14:paraId="19B924A3" w14:textId="77777777" w:rsidR="008769D2" w:rsidRPr="008769D2" w:rsidRDefault="008769D2" w:rsidP="008769D2">
      <w:pPr>
        <w:pStyle w:val="FreeForm"/>
        <w:widowControl w:val="0"/>
        <w:spacing w:line="360" w:lineRule="auto"/>
        <w:rPr>
          <w:rFonts w:ascii="Arial" w:hAnsi="Arial"/>
          <w:color w:val="auto"/>
          <w:sz w:val="20"/>
          <w:szCs w:val="20"/>
          <w:highlight w:val="red"/>
          <w:lang w:val="en-GB"/>
        </w:rPr>
      </w:pPr>
      <w:r w:rsidRPr="008769D2">
        <w:rPr>
          <w:rFonts w:ascii="Arial" w:hAnsi="Arial"/>
          <w:color w:val="auto"/>
          <w:sz w:val="20"/>
          <w:szCs w:val="20"/>
          <w:highlight w:val="red"/>
          <w:lang w:val="en-GB"/>
        </w:rPr>
        <w:t>3.</w:t>
      </w:r>
      <w:r w:rsidRPr="008769D2">
        <w:rPr>
          <w:rFonts w:ascii="Arial" w:hAnsi="Arial"/>
          <w:color w:val="auto"/>
          <w:sz w:val="20"/>
          <w:szCs w:val="20"/>
          <w:highlight w:val="red"/>
          <w:lang w:val="en-GB"/>
        </w:rPr>
        <w:tab/>
        <w:t>Shahsavani Z, Asadi A, Shamshirgardi E, Akbarzadeh M. Vitamin D, Magnesium and Their Interactions: A Review. International Journal of Nutrition Sciences. 2021.</w:t>
      </w:r>
    </w:p>
    <w:p w14:paraId="6EBF348A" w14:textId="77777777" w:rsidR="008769D2" w:rsidRPr="008769D2" w:rsidRDefault="008769D2" w:rsidP="008769D2">
      <w:pPr>
        <w:pStyle w:val="FreeForm"/>
        <w:widowControl w:val="0"/>
        <w:spacing w:line="360" w:lineRule="auto"/>
        <w:rPr>
          <w:rFonts w:ascii="Arial" w:hAnsi="Arial"/>
          <w:color w:val="auto"/>
          <w:sz w:val="20"/>
          <w:szCs w:val="20"/>
          <w:highlight w:val="red"/>
          <w:lang w:val="en-GB"/>
        </w:rPr>
      </w:pPr>
      <w:r w:rsidRPr="008769D2">
        <w:rPr>
          <w:rFonts w:ascii="Arial" w:hAnsi="Arial"/>
          <w:color w:val="auto"/>
          <w:sz w:val="20"/>
          <w:szCs w:val="20"/>
          <w:highlight w:val="red"/>
          <w:lang w:val="en-GB"/>
        </w:rPr>
        <w:t>4.</w:t>
      </w:r>
      <w:r w:rsidRPr="008769D2">
        <w:rPr>
          <w:rFonts w:ascii="Arial" w:hAnsi="Arial"/>
          <w:color w:val="auto"/>
          <w:sz w:val="20"/>
          <w:szCs w:val="20"/>
          <w:highlight w:val="red"/>
          <w:lang w:val="en-GB"/>
        </w:rPr>
        <w:tab/>
        <w:t xml:space="preserve">Sakhaei R, Talenezhad N, Mohammadi M, Ramezani-Jolfaie N. Vitamin D Food Fortification is an </w:t>
      </w:r>
      <w:r w:rsidRPr="008769D2">
        <w:rPr>
          <w:rFonts w:ascii="Arial" w:hAnsi="Arial"/>
          <w:color w:val="auto"/>
          <w:sz w:val="20"/>
          <w:szCs w:val="20"/>
          <w:highlight w:val="red"/>
          <w:lang w:val="en-GB"/>
        </w:rPr>
        <w:lastRenderedPageBreak/>
        <w:t>Effective Approach for Improving Vitamin D Status; A Systematic Review. Journal of Nutrition and Food Security. 2019.</w:t>
      </w:r>
    </w:p>
    <w:p w14:paraId="384F7C3B" w14:textId="77777777" w:rsidR="008769D2" w:rsidRPr="008769D2" w:rsidRDefault="008769D2" w:rsidP="008769D2">
      <w:pPr>
        <w:pStyle w:val="FreeForm"/>
        <w:widowControl w:val="0"/>
        <w:spacing w:line="360" w:lineRule="auto"/>
        <w:rPr>
          <w:rFonts w:ascii="Arial" w:hAnsi="Arial"/>
          <w:color w:val="auto"/>
          <w:sz w:val="20"/>
          <w:szCs w:val="20"/>
          <w:highlight w:val="red"/>
          <w:lang w:val="en-GB"/>
        </w:rPr>
      </w:pPr>
      <w:r w:rsidRPr="008769D2">
        <w:rPr>
          <w:rFonts w:ascii="Arial" w:hAnsi="Arial"/>
          <w:color w:val="auto"/>
          <w:sz w:val="20"/>
          <w:szCs w:val="20"/>
          <w:highlight w:val="red"/>
          <w:lang w:val="en-GB"/>
        </w:rPr>
        <w:t>5.</w:t>
      </w:r>
      <w:r w:rsidRPr="008769D2">
        <w:rPr>
          <w:rFonts w:ascii="Arial" w:hAnsi="Arial"/>
          <w:color w:val="auto"/>
          <w:sz w:val="20"/>
          <w:szCs w:val="20"/>
          <w:highlight w:val="red"/>
          <w:lang w:val="en-GB"/>
        </w:rPr>
        <w:tab/>
        <w:t>Jolfaie NR, Rouhani MH, Onvani S, Azadbakht L. The association between Vitamin D and health outcomes in women: A review on the related evidence. J Res Med Sci. 2016;21:76.</w:t>
      </w:r>
    </w:p>
    <w:p w14:paraId="5C5DC510" w14:textId="77777777" w:rsidR="008769D2" w:rsidRPr="008769D2" w:rsidRDefault="008769D2" w:rsidP="008769D2">
      <w:pPr>
        <w:pStyle w:val="FreeForm"/>
        <w:widowControl w:val="0"/>
        <w:spacing w:line="360" w:lineRule="auto"/>
        <w:rPr>
          <w:rFonts w:ascii="Arial" w:hAnsi="Arial"/>
          <w:color w:val="auto"/>
          <w:sz w:val="20"/>
          <w:szCs w:val="20"/>
          <w:highlight w:val="red"/>
          <w:lang w:val="en-GB"/>
        </w:rPr>
      </w:pPr>
      <w:r w:rsidRPr="008769D2">
        <w:rPr>
          <w:rFonts w:ascii="Arial" w:hAnsi="Arial"/>
          <w:color w:val="auto"/>
          <w:sz w:val="20"/>
          <w:szCs w:val="20"/>
          <w:highlight w:val="red"/>
          <w:lang w:val="en-GB"/>
        </w:rPr>
        <w:t>6.</w:t>
      </w:r>
      <w:r w:rsidRPr="008769D2">
        <w:rPr>
          <w:rFonts w:ascii="Arial" w:hAnsi="Arial"/>
          <w:color w:val="auto"/>
          <w:sz w:val="20"/>
          <w:szCs w:val="20"/>
          <w:highlight w:val="red"/>
          <w:lang w:val="en-GB"/>
        </w:rPr>
        <w:tab/>
        <w:t>Hewison M. Vitamin D and innate and adaptive immunity. Vitam Horm. 2011;86:23-62.</w:t>
      </w:r>
    </w:p>
    <w:p w14:paraId="145DEAA8" w14:textId="77777777" w:rsidR="008769D2" w:rsidRPr="008769D2" w:rsidRDefault="008769D2" w:rsidP="008769D2">
      <w:pPr>
        <w:pStyle w:val="FreeForm"/>
        <w:widowControl w:val="0"/>
        <w:spacing w:line="360" w:lineRule="auto"/>
        <w:rPr>
          <w:rFonts w:ascii="Arial" w:hAnsi="Arial"/>
          <w:color w:val="auto"/>
          <w:sz w:val="20"/>
          <w:szCs w:val="20"/>
          <w:highlight w:val="red"/>
          <w:lang w:val="en-GB"/>
        </w:rPr>
      </w:pPr>
      <w:r w:rsidRPr="008769D2">
        <w:rPr>
          <w:rFonts w:ascii="Arial" w:hAnsi="Arial"/>
          <w:color w:val="auto"/>
          <w:sz w:val="20"/>
          <w:szCs w:val="20"/>
          <w:highlight w:val="red"/>
          <w:lang w:val="en-GB"/>
        </w:rPr>
        <w:t>7.</w:t>
      </w:r>
      <w:r w:rsidRPr="008769D2">
        <w:rPr>
          <w:rFonts w:ascii="Arial" w:hAnsi="Arial"/>
          <w:color w:val="auto"/>
          <w:sz w:val="20"/>
          <w:szCs w:val="20"/>
          <w:highlight w:val="red"/>
          <w:lang w:val="en-GB"/>
        </w:rPr>
        <w:tab/>
        <w:t>Martineau AR, Jolliffe DA, Hooper RL, Greenberg L, Aloia JF, Bergman P, et al. Vitamin D supplementation to prevent acute respiratory tract infections: systematic review and meta-analysis of individual participant data. BMJ. 2017;356:i6583.</w:t>
      </w:r>
    </w:p>
    <w:p w14:paraId="71FFDB76" w14:textId="77777777" w:rsidR="008769D2" w:rsidRPr="008769D2" w:rsidRDefault="008769D2" w:rsidP="008769D2">
      <w:pPr>
        <w:pStyle w:val="FreeForm"/>
        <w:widowControl w:val="0"/>
        <w:spacing w:line="360" w:lineRule="auto"/>
        <w:rPr>
          <w:rFonts w:ascii="Arial" w:hAnsi="Arial"/>
          <w:color w:val="auto"/>
          <w:sz w:val="20"/>
          <w:szCs w:val="20"/>
          <w:highlight w:val="red"/>
          <w:lang w:val="en-GB"/>
        </w:rPr>
      </w:pPr>
      <w:r w:rsidRPr="008769D2">
        <w:rPr>
          <w:rFonts w:ascii="Arial" w:hAnsi="Arial"/>
          <w:color w:val="auto"/>
          <w:sz w:val="20"/>
          <w:szCs w:val="20"/>
          <w:highlight w:val="red"/>
          <w:lang w:val="en-GB"/>
        </w:rPr>
        <w:t>8.</w:t>
      </w:r>
      <w:r w:rsidRPr="008769D2">
        <w:rPr>
          <w:rFonts w:ascii="Arial" w:hAnsi="Arial"/>
          <w:color w:val="auto"/>
          <w:sz w:val="20"/>
          <w:szCs w:val="20"/>
          <w:highlight w:val="red"/>
          <w:lang w:val="en-GB"/>
        </w:rPr>
        <w:tab/>
        <w:t>Meltzer DO, Best TJ, Zhang H, Vokes T, Arora V, Solway J. Association of vitamin D deficiency and treatment with COVID-19 incidence. MedRxiv. 2020.</w:t>
      </w:r>
    </w:p>
    <w:p w14:paraId="7F93330D" w14:textId="77777777" w:rsidR="008769D2" w:rsidRPr="008769D2" w:rsidRDefault="008769D2" w:rsidP="008769D2">
      <w:pPr>
        <w:pStyle w:val="FreeForm"/>
        <w:widowControl w:val="0"/>
        <w:spacing w:line="360" w:lineRule="auto"/>
        <w:rPr>
          <w:rFonts w:ascii="Arial" w:hAnsi="Arial"/>
          <w:color w:val="auto"/>
          <w:sz w:val="20"/>
          <w:szCs w:val="20"/>
          <w:highlight w:val="red"/>
          <w:lang w:val="en-GB"/>
        </w:rPr>
      </w:pPr>
      <w:r w:rsidRPr="008769D2">
        <w:rPr>
          <w:rFonts w:ascii="Arial" w:hAnsi="Arial"/>
          <w:color w:val="auto"/>
          <w:sz w:val="20"/>
          <w:szCs w:val="20"/>
          <w:highlight w:val="red"/>
          <w:lang w:val="en-GB"/>
        </w:rPr>
        <w:t>9.</w:t>
      </w:r>
      <w:r w:rsidRPr="008769D2">
        <w:rPr>
          <w:rFonts w:ascii="Arial" w:hAnsi="Arial"/>
          <w:color w:val="auto"/>
          <w:sz w:val="20"/>
          <w:szCs w:val="20"/>
          <w:highlight w:val="red"/>
          <w:lang w:val="en-GB"/>
        </w:rPr>
        <w:tab/>
        <w:t>Ali N. Role of vitamin D in preventing of COVID-19 infection, progression and severity. J Infect Public Health. 2020;13(10):1373-80.</w:t>
      </w:r>
    </w:p>
    <w:p w14:paraId="4D1A7D39" w14:textId="77777777" w:rsidR="008769D2" w:rsidRPr="008769D2" w:rsidRDefault="008769D2" w:rsidP="008769D2">
      <w:pPr>
        <w:pStyle w:val="FreeForm"/>
        <w:widowControl w:val="0"/>
        <w:spacing w:line="360" w:lineRule="auto"/>
        <w:rPr>
          <w:rFonts w:ascii="Arial" w:hAnsi="Arial"/>
          <w:color w:val="auto"/>
          <w:sz w:val="20"/>
          <w:szCs w:val="20"/>
          <w:highlight w:val="red"/>
          <w:lang w:val="en-GB"/>
        </w:rPr>
      </w:pPr>
      <w:r w:rsidRPr="008769D2">
        <w:rPr>
          <w:rFonts w:ascii="Arial" w:hAnsi="Arial"/>
          <w:color w:val="auto"/>
          <w:sz w:val="20"/>
          <w:szCs w:val="20"/>
          <w:highlight w:val="red"/>
          <w:lang w:val="en-GB"/>
        </w:rPr>
        <w:t>10.</w:t>
      </w:r>
      <w:r w:rsidRPr="008769D2">
        <w:rPr>
          <w:rFonts w:ascii="Arial" w:hAnsi="Arial"/>
          <w:color w:val="auto"/>
          <w:sz w:val="20"/>
          <w:szCs w:val="20"/>
          <w:highlight w:val="red"/>
          <w:lang w:val="en-GB"/>
        </w:rPr>
        <w:tab/>
        <w:t>Tang CF, Ding H, Jiao RQ, Wu XX, Kong LD. Possibility of magnesium supplementation for supportive treatment in patients with COVID-19. Eur J Pharmacol. 2020;886:173546.</w:t>
      </w:r>
    </w:p>
    <w:p w14:paraId="0C42C528" w14:textId="77777777" w:rsidR="008769D2" w:rsidRPr="008769D2" w:rsidRDefault="008769D2" w:rsidP="008769D2">
      <w:pPr>
        <w:pStyle w:val="FreeForm"/>
        <w:widowControl w:val="0"/>
        <w:spacing w:line="360" w:lineRule="auto"/>
        <w:rPr>
          <w:rFonts w:ascii="Arial" w:hAnsi="Arial"/>
          <w:color w:val="auto"/>
          <w:sz w:val="20"/>
          <w:szCs w:val="20"/>
          <w:highlight w:val="red"/>
          <w:lang w:val="en-GB"/>
        </w:rPr>
      </w:pPr>
      <w:r w:rsidRPr="008769D2">
        <w:rPr>
          <w:rFonts w:ascii="Arial" w:hAnsi="Arial"/>
          <w:color w:val="auto"/>
          <w:sz w:val="20"/>
          <w:szCs w:val="20"/>
          <w:highlight w:val="red"/>
          <w:lang w:val="en-GB"/>
        </w:rPr>
        <w:t>11.</w:t>
      </w:r>
      <w:r w:rsidRPr="008769D2">
        <w:rPr>
          <w:rFonts w:ascii="Arial" w:hAnsi="Arial"/>
          <w:color w:val="auto"/>
          <w:sz w:val="20"/>
          <w:szCs w:val="20"/>
          <w:highlight w:val="red"/>
          <w:lang w:val="en-GB"/>
        </w:rPr>
        <w:tab/>
        <w:t>Guzel A, Dogan E, Turkcu G, Kuyumcu M, Kaplan I, Celik F, et al. Dexmedetomidine and Magnesium Sulfate: A Good Combination Treatment for Acute Lung Injury? J Invest Surg. 2019;32(4):331-42.</w:t>
      </w:r>
    </w:p>
    <w:p w14:paraId="78925403" w14:textId="77777777" w:rsidR="008769D2" w:rsidRPr="008769D2" w:rsidRDefault="008769D2" w:rsidP="008769D2">
      <w:pPr>
        <w:pStyle w:val="FreeForm"/>
        <w:widowControl w:val="0"/>
        <w:spacing w:line="360" w:lineRule="auto"/>
        <w:rPr>
          <w:rFonts w:ascii="Arial" w:hAnsi="Arial"/>
          <w:color w:val="auto"/>
          <w:sz w:val="20"/>
          <w:szCs w:val="20"/>
          <w:highlight w:val="red"/>
          <w:lang w:val="en-GB"/>
        </w:rPr>
      </w:pPr>
      <w:r w:rsidRPr="008769D2">
        <w:rPr>
          <w:rFonts w:ascii="Arial" w:hAnsi="Arial"/>
          <w:color w:val="auto"/>
          <w:sz w:val="20"/>
          <w:szCs w:val="20"/>
          <w:highlight w:val="red"/>
          <w:lang w:val="en-GB"/>
        </w:rPr>
        <w:t>12.</w:t>
      </w:r>
      <w:r w:rsidRPr="008769D2">
        <w:rPr>
          <w:rFonts w:ascii="Arial" w:hAnsi="Arial"/>
          <w:color w:val="auto"/>
          <w:sz w:val="20"/>
          <w:szCs w:val="20"/>
          <w:highlight w:val="red"/>
          <w:lang w:val="en-GB"/>
        </w:rPr>
        <w:tab/>
        <w:t>DiNicolantonio JJ, O'Keefe JH. Magnesium and Vitamin D Deficiency as a Potential Cause of Immune Dysfunction, Cytokine Storm and Disseminated Intravascular Coagulation in covid-19 patients. Mo Med. 2021;118(1):68-73.</w:t>
      </w:r>
    </w:p>
    <w:p w14:paraId="20ADF80B" w14:textId="77777777" w:rsidR="008769D2" w:rsidRPr="008769D2" w:rsidRDefault="008769D2" w:rsidP="008769D2">
      <w:pPr>
        <w:pStyle w:val="FreeForm"/>
        <w:widowControl w:val="0"/>
        <w:spacing w:line="360" w:lineRule="auto"/>
        <w:rPr>
          <w:rFonts w:ascii="Arial" w:hAnsi="Arial"/>
          <w:color w:val="auto"/>
          <w:sz w:val="20"/>
          <w:szCs w:val="20"/>
          <w:highlight w:val="red"/>
          <w:lang w:val="en-GB"/>
        </w:rPr>
      </w:pPr>
      <w:r w:rsidRPr="008769D2">
        <w:rPr>
          <w:rFonts w:ascii="Arial" w:hAnsi="Arial"/>
          <w:color w:val="auto"/>
          <w:sz w:val="20"/>
          <w:szCs w:val="20"/>
          <w:highlight w:val="red"/>
          <w:lang w:val="en-GB"/>
        </w:rPr>
        <w:t>13.</w:t>
      </w:r>
      <w:r w:rsidRPr="008769D2">
        <w:rPr>
          <w:rFonts w:ascii="Arial" w:hAnsi="Arial"/>
          <w:color w:val="auto"/>
          <w:sz w:val="20"/>
          <w:szCs w:val="20"/>
          <w:highlight w:val="red"/>
          <w:lang w:val="en-GB"/>
        </w:rPr>
        <w:tab/>
        <w:t>DiNicolantonio JJ, O'Keefe JH, Wilson W. Subclinical magnesium deficiency: a principal driver of cardiovascular disease and a public health crisis. Open Heart. 2018;5(1):e000668.</w:t>
      </w:r>
    </w:p>
    <w:p w14:paraId="4D1188B3" w14:textId="77777777" w:rsidR="008769D2" w:rsidRPr="008769D2" w:rsidRDefault="008769D2" w:rsidP="008769D2">
      <w:pPr>
        <w:pStyle w:val="FreeForm"/>
        <w:widowControl w:val="0"/>
        <w:spacing w:line="360" w:lineRule="auto"/>
        <w:rPr>
          <w:rFonts w:ascii="Arial" w:hAnsi="Arial"/>
          <w:color w:val="auto"/>
          <w:sz w:val="20"/>
          <w:szCs w:val="20"/>
          <w:highlight w:val="red"/>
          <w:lang w:val="en-GB"/>
        </w:rPr>
      </w:pPr>
      <w:r w:rsidRPr="008769D2">
        <w:rPr>
          <w:rFonts w:ascii="Arial" w:hAnsi="Arial"/>
          <w:color w:val="auto"/>
          <w:sz w:val="20"/>
          <w:szCs w:val="20"/>
          <w:highlight w:val="red"/>
          <w:lang w:val="en-GB"/>
        </w:rPr>
        <w:t>14.</w:t>
      </w:r>
      <w:r w:rsidRPr="008769D2">
        <w:rPr>
          <w:rFonts w:ascii="Arial" w:hAnsi="Arial"/>
          <w:color w:val="auto"/>
          <w:sz w:val="20"/>
          <w:szCs w:val="20"/>
          <w:highlight w:val="red"/>
          <w:lang w:val="en-GB"/>
        </w:rPr>
        <w:tab/>
        <w:t>Chaigne-Delalande B, Li FY, O'Connor GM, Lukacs MJ, Jiang P, Zheng L, et al. Mg2+ regulates cytotoxic functions of NK and CD8 T cells in chronic EBV infection through NKG2D. Science. 2013;341(6142):186-91.</w:t>
      </w:r>
    </w:p>
    <w:p w14:paraId="34B6188A" w14:textId="77777777" w:rsidR="008769D2" w:rsidRPr="008769D2" w:rsidRDefault="008769D2" w:rsidP="008769D2">
      <w:pPr>
        <w:pStyle w:val="FreeForm"/>
        <w:widowControl w:val="0"/>
        <w:spacing w:line="360" w:lineRule="auto"/>
        <w:rPr>
          <w:rFonts w:ascii="Arial" w:hAnsi="Arial"/>
          <w:color w:val="auto"/>
          <w:sz w:val="20"/>
          <w:szCs w:val="20"/>
          <w:highlight w:val="red"/>
          <w:lang w:val="en-GB"/>
        </w:rPr>
      </w:pPr>
      <w:r w:rsidRPr="008769D2">
        <w:rPr>
          <w:rFonts w:ascii="Arial" w:hAnsi="Arial"/>
          <w:color w:val="auto"/>
          <w:sz w:val="20"/>
          <w:szCs w:val="20"/>
          <w:highlight w:val="red"/>
          <w:lang w:val="en-GB"/>
        </w:rPr>
        <w:t>15.</w:t>
      </w:r>
      <w:r w:rsidRPr="008769D2">
        <w:rPr>
          <w:rFonts w:ascii="Arial" w:hAnsi="Arial"/>
          <w:color w:val="auto"/>
          <w:sz w:val="20"/>
          <w:szCs w:val="20"/>
          <w:highlight w:val="red"/>
          <w:lang w:val="en-GB"/>
        </w:rPr>
        <w:tab/>
        <w:t>Tan CW, Ho LP, Kalimuddin S, Cherng BPZ, Teh YE, Thien SY, et al. Cohort study to evaluate the effect of vitamin D, magnesium, and vitamin B12 in combination on progression to severe outcomes in older patients with coronavirus (COVID-19). Nutrition. 2020;79-80:111017.</w:t>
      </w:r>
    </w:p>
    <w:p w14:paraId="48D833FC" w14:textId="77777777" w:rsidR="008769D2" w:rsidRPr="008769D2" w:rsidRDefault="008769D2" w:rsidP="008769D2">
      <w:pPr>
        <w:pStyle w:val="FreeForm"/>
        <w:widowControl w:val="0"/>
        <w:spacing w:line="360" w:lineRule="auto"/>
        <w:rPr>
          <w:rFonts w:ascii="Arial" w:hAnsi="Arial"/>
          <w:color w:val="auto"/>
          <w:sz w:val="20"/>
          <w:szCs w:val="20"/>
          <w:highlight w:val="red"/>
          <w:lang w:val="en-GB"/>
        </w:rPr>
      </w:pPr>
      <w:r w:rsidRPr="008769D2">
        <w:rPr>
          <w:rFonts w:ascii="Arial" w:hAnsi="Arial"/>
          <w:color w:val="auto"/>
          <w:sz w:val="20"/>
          <w:szCs w:val="20"/>
          <w:highlight w:val="red"/>
          <w:lang w:val="en-GB"/>
        </w:rPr>
        <w:t>16.</w:t>
      </w:r>
      <w:r w:rsidRPr="008769D2">
        <w:rPr>
          <w:rFonts w:ascii="Arial" w:hAnsi="Arial"/>
          <w:color w:val="auto"/>
          <w:sz w:val="20"/>
          <w:szCs w:val="20"/>
          <w:highlight w:val="red"/>
          <w:lang w:val="en-GB"/>
        </w:rPr>
        <w:tab/>
        <w:t>Foroozanfard F, Jamilian M, Bahmani F, Talaee R, Talaee N, Hashemi T, et al. Calcium plus vitamin D supplementation influences biomarkers of inflammation and oxidative stress in overweight and vitamin D-deficient women with polycystic ovary syndrome: a randomized double-blind placebo-controlled clinical trial. Clin Endocrinol (Oxf). 2015;83(6):888-94.</w:t>
      </w:r>
    </w:p>
    <w:permEnd w:id="773081383"/>
    <w:p w14:paraId="77DE18E0" w14:textId="506EE491" w:rsidR="004C3232" w:rsidRPr="00E828EA" w:rsidRDefault="004C3232">
      <w:pPr>
        <w:pStyle w:val="FreeForm"/>
        <w:widowControl w:val="0"/>
        <w:spacing w:line="360" w:lineRule="auto"/>
        <w:rPr>
          <w:color w:val="006600"/>
        </w:rPr>
      </w:pPr>
    </w:p>
    <w:sectPr w:rsidR="004C3232" w:rsidRPr="00E828EA">
      <w:footerReference w:type="default" r:id="rId9"/>
      <w:pgSz w:w="11900" w:h="16840"/>
      <w:pgMar w:top="1440" w:right="1134" w:bottom="1440"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9AE9C8" w14:textId="77777777" w:rsidR="000F486C" w:rsidRDefault="000F486C">
      <w:r>
        <w:separator/>
      </w:r>
    </w:p>
  </w:endnote>
  <w:endnote w:type="continuationSeparator" w:id="0">
    <w:p w14:paraId="56EE8077" w14:textId="77777777" w:rsidR="000F486C" w:rsidRDefault="000F48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Malgun Gothic"/>
    <w:charset w:val="00"/>
    <w:family w:val="auto"/>
    <w:pitch w:val="variable"/>
    <w:sig w:usb0="00000003" w:usb1="500079DB" w:usb2="00000010" w:usb3="00000000" w:csb0="00000001" w:csb1="00000000"/>
  </w:font>
  <w:font w:name="Lucida Grande">
    <w:altName w:val="Times New Roman"/>
    <w:charset w:val="00"/>
    <w:family w:val="auto"/>
    <w:pitch w:val="variable"/>
    <w:sig w:usb0="00000000"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9571DB" w14:textId="47A73EF1" w:rsidR="00BA367C" w:rsidRDefault="00BA367C">
    <w:pPr>
      <w:pStyle w:val="HeaderFooter"/>
      <w:jc w:val="center"/>
    </w:pPr>
    <w:r>
      <w:rPr>
        <w:rFonts w:ascii="Arial" w:hAnsi="Arial"/>
        <w:sz w:val="18"/>
        <w:szCs w:val="18"/>
        <w:lang w:val="en-US"/>
      </w:rPr>
      <w:t xml:space="preserve">Page </w:t>
    </w:r>
    <w:r>
      <w:rPr>
        <w:rFonts w:ascii="Arial" w:eastAsia="Arial" w:hAnsi="Arial" w:cs="Arial"/>
        <w:sz w:val="18"/>
        <w:szCs w:val="18"/>
      </w:rPr>
      <w:fldChar w:fldCharType="begin"/>
    </w:r>
    <w:r>
      <w:rPr>
        <w:rFonts w:ascii="Arial" w:eastAsia="Arial" w:hAnsi="Arial" w:cs="Arial"/>
        <w:sz w:val="18"/>
        <w:szCs w:val="18"/>
      </w:rPr>
      <w:instrText xml:space="preserve"> PAGE </w:instrText>
    </w:r>
    <w:r>
      <w:rPr>
        <w:rFonts w:ascii="Arial" w:eastAsia="Arial" w:hAnsi="Arial" w:cs="Arial"/>
        <w:sz w:val="18"/>
        <w:szCs w:val="18"/>
      </w:rPr>
      <w:fldChar w:fldCharType="separate"/>
    </w:r>
    <w:r w:rsidR="00FF181F">
      <w:rPr>
        <w:rFonts w:ascii="Arial" w:eastAsia="Arial" w:hAnsi="Arial" w:cs="Arial"/>
        <w:noProof/>
        <w:sz w:val="18"/>
        <w:szCs w:val="18"/>
      </w:rPr>
      <w:t>2</w:t>
    </w:r>
    <w:r>
      <w:rPr>
        <w:rFonts w:ascii="Arial" w:eastAsia="Arial" w:hAnsi="Arial" w:cs="Arial"/>
        <w:sz w:val="18"/>
        <w:szCs w:val="18"/>
      </w:rPr>
      <w:fldChar w:fldCharType="end"/>
    </w:r>
    <w:r>
      <w:rPr>
        <w:rFonts w:ascii="Arial" w:hAnsi="Arial"/>
        <w:sz w:val="18"/>
        <w:szCs w:val="18"/>
        <w:lang w:val="en-US"/>
      </w:rPr>
      <w:t xml:space="preserve"> of </w:t>
    </w:r>
    <w:r>
      <w:rPr>
        <w:rFonts w:ascii="Arial" w:eastAsia="Arial" w:hAnsi="Arial" w:cs="Arial"/>
        <w:sz w:val="18"/>
        <w:szCs w:val="18"/>
      </w:rPr>
      <w:fldChar w:fldCharType="begin"/>
    </w:r>
    <w:r>
      <w:rPr>
        <w:rFonts w:ascii="Arial" w:eastAsia="Arial" w:hAnsi="Arial" w:cs="Arial"/>
        <w:sz w:val="18"/>
        <w:szCs w:val="18"/>
      </w:rPr>
      <w:instrText xml:space="preserve"> NUMPAGES </w:instrText>
    </w:r>
    <w:r>
      <w:rPr>
        <w:rFonts w:ascii="Arial" w:eastAsia="Arial" w:hAnsi="Arial" w:cs="Arial"/>
        <w:sz w:val="18"/>
        <w:szCs w:val="18"/>
      </w:rPr>
      <w:fldChar w:fldCharType="separate"/>
    </w:r>
    <w:r w:rsidR="00FF181F">
      <w:rPr>
        <w:rFonts w:ascii="Arial" w:eastAsia="Arial" w:hAnsi="Arial" w:cs="Arial"/>
        <w:noProof/>
        <w:sz w:val="18"/>
        <w:szCs w:val="18"/>
      </w:rPr>
      <w:t>12</w:t>
    </w:r>
    <w:r>
      <w:rPr>
        <w:rFonts w:ascii="Arial" w:eastAsia="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1B9BB5" w14:textId="77777777" w:rsidR="000F486C" w:rsidRDefault="000F486C">
      <w:r>
        <w:separator/>
      </w:r>
    </w:p>
  </w:footnote>
  <w:footnote w:type="continuationSeparator" w:id="0">
    <w:p w14:paraId="7C963C1E" w14:textId="77777777" w:rsidR="000F486C" w:rsidRDefault="000F48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707EFE"/>
    <w:multiLevelType w:val="multilevel"/>
    <w:tmpl w:val="792C2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1DD222A"/>
    <w:multiLevelType w:val="multilevel"/>
    <w:tmpl w:val="DB20F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F142957"/>
    <w:multiLevelType w:val="hybridMultilevel"/>
    <w:tmpl w:val="4C68B926"/>
    <w:styleLink w:val="ImportedStyle1"/>
    <w:lvl w:ilvl="0" w:tplc="A0289FF6">
      <w:start w:val="1"/>
      <w:numFmt w:val="bullet"/>
      <w:lvlText w:val="•"/>
      <w:lvlJc w:val="left"/>
      <w:pPr>
        <w:ind w:left="3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5788B1C">
      <w:start w:val="1"/>
      <w:numFmt w:val="bullet"/>
      <w:lvlText w:val="•"/>
      <w:lvlJc w:val="left"/>
      <w:pPr>
        <w:ind w:left="10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73C8A12">
      <w:start w:val="1"/>
      <w:numFmt w:val="bullet"/>
      <w:lvlText w:val="•"/>
      <w:lvlJc w:val="left"/>
      <w:pPr>
        <w:ind w:left="18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42A4E8E">
      <w:start w:val="1"/>
      <w:numFmt w:val="bullet"/>
      <w:lvlText w:val="•"/>
      <w:lvlJc w:val="left"/>
      <w:pPr>
        <w:ind w:left="25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3AA952E">
      <w:start w:val="1"/>
      <w:numFmt w:val="bullet"/>
      <w:lvlText w:val="•"/>
      <w:lvlJc w:val="left"/>
      <w:pPr>
        <w:ind w:left="32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9B457D6">
      <w:start w:val="1"/>
      <w:numFmt w:val="bullet"/>
      <w:lvlText w:val="•"/>
      <w:lvlJc w:val="left"/>
      <w:pPr>
        <w:ind w:left="39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8FCA2E0">
      <w:start w:val="1"/>
      <w:numFmt w:val="bullet"/>
      <w:lvlText w:val="•"/>
      <w:lvlJc w:val="left"/>
      <w:pPr>
        <w:ind w:left="46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8085AC6">
      <w:start w:val="1"/>
      <w:numFmt w:val="bullet"/>
      <w:lvlText w:val="•"/>
      <w:lvlJc w:val="left"/>
      <w:pPr>
        <w:ind w:left="54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D70CAF2">
      <w:start w:val="1"/>
      <w:numFmt w:val="bullet"/>
      <w:lvlText w:val="•"/>
      <w:lvlJc w:val="left"/>
      <w:pPr>
        <w:ind w:left="61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75EA593E"/>
    <w:multiLevelType w:val="hybridMultilevel"/>
    <w:tmpl w:val="4C68B926"/>
    <w:numStyleLink w:val="ImportedStyle1"/>
  </w:abstractNum>
  <w:num w:numId="1">
    <w:abstractNumId w:val="2"/>
  </w:num>
  <w:num w:numId="2">
    <w:abstractNumId w:val="3"/>
    <w:lvlOverride w:ilvl="0">
      <w:lvl w:ilvl="0" w:tplc="F37EC858">
        <w:start w:val="1"/>
        <w:numFmt w:val="bullet"/>
        <w:lvlText w:val="•"/>
        <w:lvlJc w:val="left"/>
        <w:pPr>
          <w:ind w:left="360" w:hanging="360"/>
        </w:pPr>
        <w:rPr>
          <w:rFonts w:ascii="Arial" w:eastAsia="Arial" w:hAnsi="Arial" w:cs="Arial"/>
          <w:b w:val="0"/>
          <w:bCs w:val="0"/>
          <w:i w:val="0"/>
          <w:iCs w:val="0"/>
          <w:caps w:val="0"/>
          <w:smallCaps w:val="0"/>
          <w:strike w:val="0"/>
          <w:dstrike w:val="0"/>
          <w:outline w:val="0"/>
          <w:emboss w:val="0"/>
          <w:imprint w:val="0"/>
          <w:color w:val="006600"/>
          <w:spacing w:val="0"/>
          <w:w w:val="100"/>
          <w:kern w:val="0"/>
          <w:position w:val="0"/>
          <w:highlight w:val="none"/>
          <w:vertAlign w:val="baseline"/>
        </w:rPr>
      </w:lvl>
    </w:lvlOverride>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isplayBackgroundShape/>
  <w:documentProtection w:edit="readOnly" w:enforcement="1" w:cryptProviderType="rsaAES" w:cryptAlgorithmClass="hash" w:cryptAlgorithmType="typeAny" w:cryptAlgorithmSid="14" w:cryptSpinCount="100000" w:hash="2f4qx51p9fHV/jGntVzZ+OWwwPaGc4UQf9+Z99XFPO+UtFHIYEJ7QOZgTIxexC3RD/9s3VzSwGXMfvGq008WDw==" w:salt="WA2T/lZKyJPuKBElZd/TTA=="/>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232"/>
    <w:rsid w:val="00014734"/>
    <w:rsid w:val="000342D9"/>
    <w:rsid w:val="00036D18"/>
    <w:rsid w:val="00052D6D"/>
    <w:rsid w:val="00063333"/>
    <w:rsid w:val="00077B06"/>
    <w:rsid w:val="000A46A9"/>
    <w:rsid w:val="000A5B10"/>
    <w:rsid w:val="000F24F5"/>
    <w:rsid w:val="000F486C"/>
    <w:rsid w:val="00100F77"/>
    <w:rsid w:val="001102B1"/>
    <w:rsid w:val="00114D60"/>
    <w:rsid w:val="001648D8"/>
    <w:rsid w:val="00165186"/>
    <w:rsid w:val="00197597"/>
    <w:rsid w:val="001D2592"/>
    <w:rsid w:val="001F3835"/>
    <w:rsid w:val="00226190"/>
    <w:rsid w:val="00233125"/>
    <w:rsid w:val="0025144B"/>
    <w:rsid w:val="00257D37"/>
    <w:rsid w:val="002604ED"/>
    <w:rsid w:val="00264930"/>
    <w:rsid w:val="00272ADF"/>
    <w:rsid w:val="0027505E"/>
    <w:rsid w:val="00276104"/>
    <w:rsid w:val="002A3670"/>
    <w:rsid w:val="002B020E"/>
    <w:rsid w:val="002C3D03"/>
    <w:rsid w:val="002D1D6C"/>
    <w:rsid w:val="003131D7"/>
    <w:rsid w:val="003744C6"/>
    <w:rsid w:val="003A6B91"/>
    <w:rsid w:val="003D65DD"/>
    <w:rsid w:val="003E3AC7"/>
    <w:rsid w:val="00401837"/>
    <w:rsid w:val="00405A80"/>
    <w:rsid w:val="0043714E"/>
    <w:rsid w:val="00440C8B"/>
    <w:rsid w:val="00443D45"/>
    <w:rsid w:val="00483091"/>
    <w:rsid w:val="00484691"/>
    <w:rsid w:val="004A254E"/>
    <w:rsid w:val="004C3232"/>
    <w:rsid w:val="004C72D8"/>
    <w:rsid w:val="004E59ED"/>
    <w:rsid w:val="0052388A"/>
    <w:rsid w:val="00536C87"/>
    <w:rsid w:val="00542069"/>
    <w:rsid w:val="0058244C"/>
    <w:rsid w:val="0059433C"/>
    <w:rsid w:val="005F3317"/>
    <w:rsid w:val="00624F4E"/>
    <w:rsid w:val="00640A11"/>
    <w:rsid w:val="006579C3"/>
    <w:rsid w:val="00660047"/>
    <w:rsid w:val="00665211"/>
    <w:rsid w:val="0066608F"/>
    <w:rsid w:val="0068533F"/>
    <w:rsid w:val="006B2D4B"/>
    <w:rsid w:val="006B5456"/>
    <w:rsid w:val="006F211F"/>
    <w:rsid w:val="0079101F"/>
    <w:rsid w:val="007B0387"/>
    <w:rsid w:val="007C009F"/>
    <w:rsid w:val="007F24B4"/>
    <w:rsid w:val="007F6EA6"/>
    <w:rsid w:val="00814186"/>
    <w:rsid w:val="00836B5B"/>
    <w:rsid w:val="00851D79"/>
    <w:rsid w:val="008769D2"/>
    <w:rsid w:val="0089118C"/>
    <w:rsid w:val="00891F61"/>
    <w:rsid w:val="00892D85"/>
    <w:rsid w:val="00895D13"/>
    <w:rsid w:val="008E1E4E"/>
    <w:rsid w:val="00904968"/>
    <w:rsid w:val="00914A35"/>
    <w:rsid w:val="0092142D"/>
    <w:rsid w:val="009809C3"/>
    <w:rsid w:val="0099209D"/>
    <w:rsid w:val="009A07EA"/>
    <w:rsid w:val="009A2386"/>
    <w:rsid w:val="009B76AB"/>
    <w:rsid w:val="009C6A7B"/>
    <w:rsid w:val="009D378E"/>
    <w:rsid w:val="009D5387"/>
    <w:rsid w:val="009F1549"/>
    <w:rsid w:val="00A2133E"/>
    <w:rsid w:val="00A55A21"/>
    <w:rsid w:val="00A90F31"/>
    <w:rsid w:val="00AA6E12"/>
    <w:rsid w:val="00AE08F0"/>
    <w:rsid w:val="00B02FE2"/>
    <w:rsid w:val="00B05158"/>
    <w:rsid w:val="00B14466"/>
    <w:rsid w:val="00B27B62"/>
    <w:rsid w:val="00B36890"/>
    <w:rsid w:val="00B649AF"/>
    <w:rsid w:val="00B679F6"/>
    <w:rsid w:val="00B727C2"/>
    <w:rsid w:val="00B765D4"/>
    <w:rsid w:val="00BA367C"/>
    <w:rsid w:val="00BB70B2"/>
    <w:rsid w:val="00BE5A24"/>
    <w:rsid w:val="00C52EBE"/>
    <w:rsid w:val="00C72D27"/>
    <w:rsid w:val="00CA0E90"/>
    <w:rsid w:val="00CC660E"/>
    <w:rsid w:val="00CD3A83"/>
    <w:rsid w:val="00D0124B"/>
    <w:rsid w:val="00D328AF"/>
    <w:rsid w:val="00D763B0"/>
    <w:rsid w:val="00DB2BB4"/>
    <w:rsid w:val="00DE4DED"/>
    <w:rsid w:val="00E06DAC"/>
    <w:rsid w:val="00E155C6"/>
    <w:rsid w:val="00E42C9A"/>
    <w:rsid w:val="00E6701F"/>
    <w:rsid w:val="00E827C5"/>
    <w:rsid w:val="00E828EA"/>
    <w:rsid w:val="00E90753"/>
    <w:rsid w:val="00E924A7"/>
    <w:rsid w:val="00E94AE2"/>
    <w:rsid w:val="00EB6849"/>
    <w:rsid w:val="00F06690"/>
    <w:rsid w:val="00F60A2B"/>
    <w:rsid w:val="00F70063"/>
    <w:rsid w:val="00F7571C"/>
    <w:rsid w:val="00FA76FD"/>
    <w:rsid w:val="00FE6742"/>
    <w:rsid w:val="00FF181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56287C"/>
  <w15:docId w15:val="{21C4F2AC-A7CA-49AC-9AFB-2351EFA10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GB"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rPr>
      <w:rFonts w:ascii="Arial" w:hAnsi="Arial" w:cs="Arial Unicode MS"/>
      <w:color w:val="000000"/>
      <w:u w:color="000000"/>
    </w:rPr>
  </w:style>
  <w:style w:type="numbering" w:customStyle="1" w:styleId="ImportedStyle1">
    <w:name w:val="Imported Style 1"/>
    <w:pPr>
      <w:numPr>
        <w:numId w:val="1"/>
      </w:numPr>
    </w:pPr>
  </w:style>
  <w:style w:type="paragraph" w:customStyle="1" w:styleId="FreeForm">
    <w:name w:val="Free Form"/>
    <w:rPr>
      <w:rFonts w:cs="Arial Unicode MS"/>
      <w:color w:val="000000"/>
      <w:sz w:val="22"/>
      <w:szCs w:val="22"/>
      <w:u w:color="000000"/>
      <w:lang w:val="en-US"/>
    </w:rPr>
  </w:style>
  <w:style w:type="character" w:customStyle="1" w:styleId="None">
    <w:name w:val="None"/>
  </w:style>
  <w:style w:type="character" w:customStyle="1" w:styleId="Hyperlink0">
    <w:name w:val="Hyperlink.0"/>
    <w:basedOn w:val="None"/>
    <w:rPr>
      <w:color w:val="000099"/>
      <w:u w:val="single" w:color="000099"/>
    </w:rPr>
  </w:style>
  <w:style w:type="character" w:customStyle="1" w:styleId="Hyperlink1">
    <w:name w:val="Hyperlink.1"/>
    <w:basedOn w:val="None"/>
    <w:rPr>
      <w:rFonts w:ascii="Arial" w:eastAsia="Arial" w:hAnsi="Arial" w:cs="Arial"/>
      <w:color w:val="004C7F"/>
      <w:sz w:val="20"/>
      <w:szCs w:val="20"/>
      <w:u w:val="single" w:color="004C7F"/>
    </w:rPr>
  </w:style>
  <w:style w:type="paragraph" w:styleId="BalloonText">
    <w:name w:val="Balloon Text"/>
    <w:basedOn w:val="Normal"/>
    <w:link w:val="BalloonTextChar"/>
    <w:uiPriority w:val="99"/>
    <w:semiHidden/>
    <w:unhideWhenUsed/>
    <w:rsid w:val="00405A8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05A80"/>
    <w:rPr>
      <w:rFonts w:ascii="Lucida Grande" w:hAnsi="Lucida Grande" w:cs="Lucida Grande"/>
      <w:sz w:val="18"/>
      <w:szCs w:val="18"/>
      <w:lang w:val="en-US"/>
    </w:rPr>
  </w:style>
  <w:style w:type="paragraph" w:styleId="Footer">
    <w:name w:val="footer"/>
    <w:basedOn w:val="Normal"/>
    <w:link w:val="FooterChar"/>
    <w:uiPriority w:val="99"/>
    <w:semiHidden/>
    <w:unhideWhenUsed/>
    <w:rsid w:val="00BE5A24"/>
    <w:pPr>
      <w:tabs>
        <w:tab w:val="center" w:pos="4320"/>
        <w:tab w:val="right" w:pos="8640"/>
      </w:tabs>
    </w:pPr>
  </w:style>
  <w:style w:type="character" w:customStyle="1" w:styleId="FooterChar">
    <w:name w:val="Footer Char"/>
    <w:basedOn w:val="DefaultParagraphFont"/>
    <w:link w:val="Footer"/>
    <w:uiPriority w:val="99"/>
    <w:semiHidden/>
    <w:rsid w:val="00BE5A24"/>
    <w:rPr>
      <w:sz w:val="24"/>
      <w:szCs w:val="24"/>
      <w:lang w:val="en-US"/>
    </w:rPr>
  </w:style>
  <w:style w:type="paragraph" w:styleId="NormalWeb">
    <w:name w:val="Normal (Web)"/>
    <w:basedOn w:val="Normal"/>
    <w:uiPriority w:val="99"/>
    <w:semiHidden/>
    <w:unhideWhenUsed/>
    <w:rsid w:val="000A5B10"/>
  </w:style>
  <w:style w:type="character" w:styleId="UnresolvedMention">
    <w:name w:val="Unresolved Mention"/>
    <w:basedOn w:val="DefaultParagraphFont"/>
    <w:uiPriority w:val="99"/>
    <w:semiHidden/>
    <w:unhideWhenUsed/>
    <w:rsid w:val="008141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0581394">
      <w:bodyDiv w:val="1"/>
      <w:marLeft w:val="0"/>
      <w:marRight w:val="0"/>
      <w:marTop w:val="0"/>
      <w:marBottom w:val="0"/>
      <w:divBdr>
        <w:top w:val="none" w:sz="0" w:space="0" w:color="auto"/>
        <w:left w:val="none" w:sz="0" w:space="0" w:color="auto"/>
        <w:bottom w:val="none" w:sz="0" w:space="0" w:color="auto"/>
        <w:right w:val="none" w:sz="0" w:space="0" w:color="auto"/>
      </w:divBdr>
    </w:div>
    <w:div w:id="281965544">
      <w:bodyDiv w:val="1"/>
      <w:marLeft w:val="0"/>
      <w:marRight w:val="0"/>
      <w:marTop w:val="0"/>
      <w:marBottom w:val="0"/>
      <w:divBdr>
        <w:top w:val="none" w:sz="0" w:space="0" w:color="auto"/>
        <w:left w:val="none" w:sz="0" w:space="0" w:color="auto"/>
        <w:bottom w:val="none" w:sz="0" w:space="0" w:color="auto"/>
        <w:right w:val="none" w:sz="0" w:space="0" w:color="auto"/>
      </w:divBdr>
    </w:div>
    <w:div w:id="691493015">
      <w:bodyDiv w:val="1"/>
      <w:marLeft w:val="0"/>
      <w:marRight w:val="0"/>
      <w:marTop w:val="0"/>
      <w:marBottom w:val="0"/>
      <w:divBdr>
        <w:top w:val="none" w:sz="0" w:space="0" w:color="auto"/>
        <w:left w:val="none" w:sz="0" w:space="0" w:color="auto"/>
        <w:bottom w:val="none" w:sz="0" w:space="0" w:color="auto"/>
        <w:right w:val="none" w:sz="0" w:space="0" w:color="auto"/>
      </w:divBdr>
    </w:div>
    <w:div w:id="834958874">
      <w:bodyDiv w:val="1"/>
      <w:marLeft w:val="0"/>
      <w:marRight w:val="0"/>
      <w:marTop w:val="0"/>
      <w:marBottom w:val="0"/>
      <w:divBdr>
        <w:top w:val="none" w:sz="0" w:space="0" w:color="auto"/>
        <w:left w:val="none" w:sz="0" w:space="0" w:color="auto"/>
        <w:bottom w:val="none" w:sz="0" w:space="0" w:color="auto"/>
        <w:right w:val="none" w:sz="0" w:space="0" w:color="auto"/>
      </w:divBdr>
      <w:divsChild>
        <w:div w:id="1504851920">
          <w:marLeft w:val="0"/>
          <w:marRight w:val="0"/>
          <w:marTop w:val="0"/>
          <w:marBottom w:val="0"/>
          <w:divBdr>
            <w:top w:val="none" w:sz="0" w:space="0" w:color="auto"/>
            <w:left w:val="none" w:sz="0" w:space="0" w:color="auto"/>
            <w:bottom w:val="none" w:sz="0" w:space="0" w:color="auto"/>
            <w:right w:val="none" w:sz="0" w:space="0" w:color="auto"/>
          </w:divBdr>
          <w:divsChild>
            <w:div w:id="1899827867">
              <w:marLeft w:val="0"/>
              <w:marRight w:val="0"/>
              <w:marTop w:val="0"/>
              <w:marBottom w:val="0"/>
              <w:divBdr>
                <w:top w:val="none" w:sz="0" w:space="0" w:color="auto"/>
                <w:left w:val="none" w:sz="0" w:space="0" w:color="auto"/>
                <w:bottom w:val="none" w:sz="0" w:space="0" w:color="auto"/>
                <w:right w:val="none" w:sz="0" w:space="0" w:color="auto"/>
              </w:divBdr>
              <w:divsChild>
                <w:div w:id="113347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232468">
      <w:bodyDiv w:val="1"/>
      <w:marLeft w:val="0"/>
      <w:marRight w:val="0"/>
      <w:marTop w:val="0"/>
      <w:marBottom w:val="0"/>
      <w:divBdr>
        <w:top w:val="none" w:sz="0" w:space="0" w:color="auto"/>
        <w:left w:val="none" w:sz="0" w:space="0" w:color="auto"/>
        <w:bottom w:val="none" w:sz="0" w:space="0" w:color="auto"/>
        <w:right w:val="none" w:sz="0" w:space="0" w:color="auto"/>
      </w:divBdr>
    </w:div>
    <w:div w:id="1243643728">
      <w:bodyDiv w:val="1"/>
      <w:marLeft w:val="0"/>
      <w:marRight w:val="0"/>
      <w:marTop w:val="0"/>
      <w:marBottom w:val="0"/>
      <w:divBdr>
        <w:top w:val="none" w:sz="0" w:space="0" w:color="auto"/>
        <w:left w:val="none" w:sz="0" w:space="0" w:color="auto"/>
        <w:bottom w:val="none" w:sz="0" w:space="0" w:color="auto"/>
        <w:right w:val="none" w:sz="0" w:space="0" w:color="auto"/>
      </w:divBdr>
    </w:div>
    <w:div w:id="1817987929">
      <w:bodyDiv w:val="1"/>
      <w:marLeft w:val="0"/>
      <w:marRight w:val="0"/>
      <w:marTop w:val="0"/>
      <w:marBottom w:val="0"/>
      <w:divBdr>
        <w:top w:val="none" w:sz="0" w:space="0" w:color="auto"/>
        <w:left w:val="none" w:sz="0" w:space="0" w:color="auto"/>
        <w:bottom w:val="none" w:sz="0" w:space="0" w:color="auto"/>
        <w:right w:val="none" w:sz="0" w:space="0" w:color="auto"/>
      </w:divBdr>
      <w:divsChild>
        <w:div w:id="1789082911">
          <w:marLeft w:val="0"/>
          <w:marRight w:val="0"/>
          <w:marTop w:val="0"/>
          <w:marBottom w:val="0"/>
          <w:divBdr>
            <w:top w:val="none" w:sz="0" w:space="0" w:color="auto"/>
            <w:left w:val="none" w:sz="0" w:space="0" w:color="auto"/>
            <w:bottom w:val="none" w:sz="0" w:space="0" w:color="auto"/>
            <w:right w:val="none" w:sz="0" w:space="0" w:color="auto"/>
          </w:divBdr>
          <w:divsChild>
            <w:div w:id="1789275816">
              <w:marLeft w:val="0"/>
              <w:marRight w:val="0"/>
              <w:marTop w:val="0"/>
              <w:marBottom w:val="0"/>
              <w:divBdr>
                <w:top w:val="none" w:sz="0" w:space="0" w:color="auto"/>
                <w:left w:val="none" w:sz="0" w:space="0" w:color="auto"/>
                <w:bottom w:val="none" w:sz="0" w:space="0" w:color="auto"/>
                <w:right w:val="none" w:sz="0" w:space="0" w:color="auto"/>
              </w:divBdr>
              <w:divsChild>
                <w:div w:id="1461144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568496">
      <w:bodyDiv w:val="1"/>
      <w:marLeft w:val="0"/>
      <w:marRight w:val="0"/>
      <w:marTop w:val="0"/>
      <w:marBottom w:val="0"/>
      <w:divBdr>
        <w:top w:val="none" w:sz="0" w:space="0" w:color="auto"/>
        <w:left w:val="none" w:sz="0" w:space="0" w:color="auto"/>
        <w:bottom w:val="none" w:sz="0" w:space="0" w:color="auto"/>
        <w:right w:val="none" w:sz="0" w:space="0" w:color="auto"/>
      </w:divBdr>
    </w:div>
    <w:div w:id="19984115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equator-network.org/reporting-guidelines/spirit-2013-statement-defining-standard-protocol-items-for-clinical-trial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101600" tIns="101600" rIns="101600" bIns="1016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Helvetica"/>
            <a:ea typeface="Helvetica"/>
            <a:cs typeface="Helvetica"/>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Helvetica"/>
            <a:ea typeface="Helvetica"/>
            <a:cs typeface="Helvetica"/>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D01B11E7-539A-4BF9-89BD-BF0F913EB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569</TotalTime>
  <Pages>13</Pages>
  <Words>4394</Words>
  <Characters>25047</Characters>
  <Application>Microsoft Office Word</Application>
  <DocSecurity>8</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29383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 Collin</dc:creator>
  <cp:lastModifiedBy>Isatis</cp:lastModifiedBy>
  <cp:revision>47</cp:revision>
  <dcterms:created xsi:type="dcterms:W3CDTF">2022-05-11T07:33:00Z</dcterms:created>
  <dcterms:modified xsi:type="dcterms:W3CDTF">2022-05-23T06:13:00Z</dcterms:modified>
</cp:coreProperties>
</file>