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C791F" w14:textId="77777777" w:rsidR="00A82F96" w:rsidRDefault="00A82F96" w:rsidP="00A82F96">
      <w:pPr>
        <w:ind w:rightChars="388" w:right="854"/>
        <w:jc w:val="center"/>
        <w:rPr>
          <w:rFonts w:ascii="Calibri" w:eastAsia="等线" w:hAnsi="Calibri" w:cs="Times New Roman"/>
          <w:b/>
          <w:bCs/>
          <w:color w:val="000000" w:themeColor="text1"/>
        </w:rPr>
      </w:pPr>
      <w:bookmarkStart w:id="0" w:name="_Hlk66827149"/>
      <w:r>
        <w:rPr>
          <w:rFonts w:ascii="Calibri" w:eastAsia="等线" w:hAnsi="Calibri" w:cs="Times New Roman"/>
          <w:b/>
          <w:bCs/>
          <w:color w:val="000000" w:themeColor="text1"/>
        </w:rPr>
        <w:t>Supplement Table 1</w:t>
      </w:r>
      <w:r>
        <w:rPr>
          <w:rFonts w:ascii="Calibri" w:eastAsia="等线" w:hAnsi="Calibri" w:cs="Times New Roman" w:hint="eastAsia"/>
          <w:b/>
          <w:bCs/>
          <w:color w:val="000000" w:themeColor="text1"/>
        </w:rPr>
        <w:t>—</w:t>
      </w:r>
      <w:r>
        <w:rPr>
          <w:rFonts w:ascii="Calibri" w:eastAsia="等线" w:hAnsi="Calibri" w:cs="Times New Roman" w:hint="eastAsia"/>
          <w:b/>
          <w:bCs/>
          <w:color w:val="000000" w:themeColor="text1"/>
        </w:rPr>
        <w:t>B</w:t>
      </w:r>
      <w:r>
        <w:rPr>
          <w:rFonts w:ascii="Calibri" w:eastAsia="等线" w:hAnsi="Calibri" w:cs="Times New Roman"/>
          <w:b/>
          <w:bCs/>
          <w:color w:val="000000" w:themeColor="text1"/>
        </w:rPr>
        <w:t>aseline and disease characteristics for IpcPH and CpcPH</w:t>
      </w:r>
    </w:p>
    <w:tbl>
      <w:tblPr>
        <w:tblW w:w="7797" w:type="dxa"/>
        <w:jc w:val="center"/>
        <w:tblLook w:val="04A0" w:firstRow="1" w:lastRow="0" w:firstColumn="1" w:lastColumn="0" w:noHBand="0" w:noVBand="1"/>
      </w:tblPr>
      <w:tblGrid>
        <w:gridCol w:w="3402"/>
        <w:gridCol w:w="1669"/>
        <w:gridCol w:w="1450"/>
        <w:gridCol w:w="1276"/>
      </w:tblGrid>
      <w:tr w:rsidR="00A82F96" w14:paraId="26BECEAB" w14:textId="77777777" w:rsidTr="0007464E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AF833C" w14:textId="77777777" w:rsidR="00A82F96" w:rsidRDefault="00A82F96" w:rsidP="0007464E">
            <w:pPr>
              <w:spacing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4A8111" w14:textId="77777777" w:rsidR="00A82F96" w:rsidRDefault="00A82F96" w:rsidP="0007464E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IpcPH</w:t>
            </w: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465513" w14:textId="77777777" w:rsidR="00A82F96" w:rsidRDefault="00A82F96" w:rsidP="0007464E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CpcPH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3A82F4" w14:textId="77777777" w:rsidR="00A82F96" w:rsidRDefault="00A82F96" w:rsidP="0007464E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p value</w:t>
            </w:r>
          </w:p>
        </w:tc>
      </w:tr>
      <w:tr w:rsidR="00A82F96" w14:paraId="0B1E9E21" w14:textId="77777777" w:rsidTr="0007464E">
        <w:trPr>
          <w:jc w:val="center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10B2BB3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A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ge, years</w:t>
            </w:r>
          </w:p>
        </w:tc>
        <w:tc>
          <w:tcPr>
            <w:tcW w:w="16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9820A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2.7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2.8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28BFF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9.0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5864C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.237</w:t>
            </w:r>
          </w:p>
        </w:tc>
      </w:tr>
      <w:tr w:rsidR="00A82F96" w14:paraId="3BC632DB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30A5132F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sz w:val="16"/>
                <w:szCs w:val="16"/>
              </w:rPr>
              <w:t>isease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sz w:val="16"/>
                <w:szCs w:val="16"/>
              </w:rPr>
              <w:t xml:space="preserve"> duration since onset of CTD, weeks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47DDB89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4.0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28.2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FFF030C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5.5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24B1D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.254</w:t>
            </w:r>
          </w:p>
        </w:tc>
      </w:tr>
      <w:tr w:rsidR="00A82F96" w14:paraId="714FDABF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3D99E189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BMI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, kg/m2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536E26C6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0.8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43D26A3F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1.9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42D77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.687</w:t>
            </w:r>
          </w:p>
        </w:tc>
      </w:tr>
      <w:tr w:rsidR="00A82F96" w14:paraId="41D6A412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1F87C35B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B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NP, ng/L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365E382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61.3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26.1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79DE01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54.2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70.8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AA2EE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.643</w:t>
            </w:r>
          </w:p>
        </w:tc>
      </w:tr>
      <w:tr w:rsidR="00A82F96" w14:paraId="04D976E1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626110F1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NT-proBNP,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 pg/ml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40D3D58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96.3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109.8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9B4608F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512.0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059.4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7E91BB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.885</w:t>
            </w:r>
          </w:p>
        </w:tc>
      </w:tr>
      <w:tr w:rsidR="00A82F96" w14:paraId="4DD1321B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25B25415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WHO functional class, No.(%)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455061E6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7C89E3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6A0F1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.000</w:t>
            </w:r>
          </w:p>
        </w:tc>
      </w:tr>
      <w:tr w:rsidR="00A82F96" w14:paraId="6B4D613F" w14:textId="77777777" w:rsidTr="0007464E">
        <w:trPr>
          <w:jc w:val="center"/>
        </w:trPr>
        <w:tc>
          <w:tcPr>
            <w:tcW w:w="3402" w:type="dxa"/>
            <w:shd w:val="clear" w:color="auto" w:fill="auto"/>
            <w:vAlign w:val="center"/>
          </w:tcPr>
          <w:p w14:paraId="6D7C065B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I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/II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4A0CB50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6 (85.7)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648919E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25 (86.2)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</w:tcPr>
          <w:p w14:paraId="7AB4207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6D341633" w14:textId="77777777" w:rsidTr="0007464E">
        <w:trPr>
          <w:jc w:val="center"/>
        </w:trPr>
        <w:tc>
          <w:tcPr>
            <w:tcW w:w="3402" w:type="dxa"/>
            <w:shd w:val="clear" w:color="auto" w:fill="auto"/>
            <w:vAlign w:val="center"/>
          </w:tcPr>
          <w:p w14:paraId="129891C5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I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II/IV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021CEAFE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 (14.3)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2A6FBD2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 (13.8)</w:t>
            </w:r>
          </w:p>
        </w:tc>
        <w:tc>
          <w:tcPr>
            <w:tcW w:w="1276" w:type="dxa"/>
            <w:vMerge/>
            <w:vAlign w:val="center"/>
          </w:tcPr>
          <w:p w14:paraId="1BB7974D" w14:textId="77777777" w:rsidR="00A82F96" w:rsidRDefault="00A82F96" w:rsidP="0007464E">
            <w:pPr>
              <w:spacing w:line="240" w:lineRule="auto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112BAC94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02448955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Hemodynamics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1A553D7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32327C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B9638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555C7C3D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53885346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m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PAP, mm Hg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2FEF9666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8.4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5698519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C23D2D9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.002</w:t>
            </w:r>
          </w:p>
        </w:tc>
      </w:tr>
      <w:tr w:rsidR="00A82F96" w14:paraId="0C0970B9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58170CD8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PAWP, mm Hg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0754AEC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1.9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6C11EB8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8.9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C4554E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.150</w:t>
            </w:r>
          </w:p>
        </w:tc>
      </w:tr>
      <w:tr w:rsidR="00A82F96" w14:paraId="1FF4507C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61362573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RAP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, mmHg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7547881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1.1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43DAA7C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C22AE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.587</w:t>
            </w:r>
          </w:p>
        </w:tc>
      </w:tr>
      <w:tr w:rsidR="00A82F96" w14:paraId="55F5320E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7AC06ED9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CO, L/min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436977D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6.5±1.8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40263F8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5.0±1.5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5F02A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0.061</w:t>
            </w:r>
          </w:p>
        </w:tc>
      </w:tr>
      <w:tr w:rsidR="00A82F96" w14:paraId="18BCE386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3A8E332E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PVR, WU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7C4E3B5B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.5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.4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6048157B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.8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86D009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&lt;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A82F96" w14:paraId="6BC7E5E7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21713B69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E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chocardiography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1000F9AC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076FCC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CB0D3E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29FA6554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6ECBBBB6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IVC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 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diameter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, mm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18ED2B6F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5.3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DA7ED9B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4.4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E533A9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.578</w:t>
            </w:r>
          </w:p>
        </w:tc>
      </w:tr>
      <w:tr w:rsidR="00A82F96" w14:paraId="72E1AC9A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060E1824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RV 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diameter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, mm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65C0E1A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3.2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39D0BC6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9.7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AD9717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.033</w:t>
            </w:r>
          </w:p>
        </w:tc>
      </w:tr>
      <w:tr w:rsidR="00A82F96" w14:paraId="05B27795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56A784C2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LVEDD, mm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739CE73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.4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655EC93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3.9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59879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.946</w:t>
            </w:r>
          </w:p>
        </w:tc>
      </w:tr>
      <w:tr w:rsidR="00A82F96" w14:paraId="3D66B663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2AA2418F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E/A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 ratio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2DB9D62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.4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4D59DA4B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1846F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.806</w:t>
            </w:r>
          </w:p>
        </w:tc>
      </w:tr>
      <w:tr w:rsidR="00A82F96" w14:paraId="6D65C871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286FD333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LV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EF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 (%)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6506203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9.3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70E01BF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8.1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65BF39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.248</w:t>
            </w:r>
          </w:p>
        </w:tc>
      </w:tr>
      <w:tr w:rsidR="00A82F96" w14:paraId="69F2AEC9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74C795FA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Mitral Valve Dysfunction, No. (%)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27D18CA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(42.9)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2D0D0396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(33.3)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4F581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.712</w:t>
            </w:r>
          </w:p>
        </w:tc>
      </w:tr>
      <w:tr w:rsidR="00A82F96" w14:paraId="391DABDA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1E2845B7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Pericardial Effusion, No. (%)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0A073827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(28.6)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201EC4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(33.3)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ED193BE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.521</w:t>
            </w:r>
          </w:p>
        </w:tc>
      </w:tr>
      <w:tr w:rsidR="00A82F96" w14:paraId="20E2731A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42569D24" w14:textId="77777777" w:rsidR="00A82F96" w:rsidRDefault="00A82F96" w:rsidP="0007464E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T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reatment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0FD74AD8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15EEF0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203A51F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34F74955" w14:textId="77777777" w:rsidTr="0007464E">
        <w:trPr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2A6661F2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PAH-targeted therapy befor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e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 RHC, No.(%)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14:paraId="34C84EE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(71.4)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03884439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 (69.0)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ADF0B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0F61DBC0" w14:textId="77777777" w:rsidTr="0007464E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C520F7" w14:textId="77777777" w:rsidR="00A82F96" w:rsidRDefault="00A82F96" w:rsidP="0007464E">
            <w:pPr>
              <w:widowControl w:val="0"/>
              <w:spacing w:after="0" w:line="240" w:lineRule="auto"/>
              <w:ind w:firstLineChars="200" w:firstLine="320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P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AH-targeted therapy after RHC, No.(%)</w:t>
            </w:r>
          </w:p>
        </w:tc>
        <w:tc>
          <w:tcPr>
            <w:tcW w:w="16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8E6A76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971CB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23 (</w:t>
            </w:r>
            <w:bookmarkStart w:id="1" w:name="_Hlk101817170"/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79.3</w:t>
            </w:r>
            <w:bookmarkEnd w:id="1"/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34746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</w:tbl>
    <w:bookmarkEnd w:id="0"/>
    <w:p w14:paraId="383809E0" w14:textId="77777777" w:rsidR="00A82F96" w:rsidRDefault="00A82F96" w:rsidP="00A82F96">
      <w:pPr>
        <w:rPr>
          <w:rFonts w:ascii="Calibri" w:eastAsia="等线" w:hAnsi="Calibri" w:cs="Times New Roman"/>
          <w:color w:val="000000" w:themeColor="text1"/>
          <w:sz w:val="18"/>
          <w:szCs w:val="18"/>
        </w:rPr>
      </w:pPr>
      <w:r>
        <w:rPr>
          <w:rFonts w:ascii="Calibri" w:eastAsia="等线" w:hAnsi="Calibri" w:cs="Times New Roman"/>
          <w:color w:val="000000" w:themeColor="text1"/>
          <w:sz w:val="18"/>
          <w:szCs w:val="18"/>
        </w:rPr>
        <w:t xml:space="preserve">IpcPH, isolated post-capillary pulmonary hypertension; CpcPH, combined pre-capillary and post-capillary pulmonary hypertension; BNP, brain natriuretic peptide; NT-proBNP, N-terminal brain natriuretic peptide; mPAP, mean pulmonary pressure; PAWP, pulmonary arterial wedge pressure; </w:t>
      </w:r>
      <w:r>
        <w:rPr>
          <w:rFonts w:ascii="Calibri" w:eastAsia="等线" w:hAnsi="Calibri" w:cs="Times New Roman" w:hint="eastAsia"/>
          <w:color w:val="000000" w:themeColor="text1"/>
          <w:sz w:val="18"/>
          <w:szCs w:val="18"/>
        </w:rPr>
        <w:t>RAP</w:t>
      </w:r>
      <w:r>
        <w:rPr>
          <w:rFonts w:ascii="Calibri" w:eastAsia="等线" w:hAnsi="Calibri" w:cs="Times New Roman"/>
          <w:color w:val="000000" w:themeColor="text1"/>
          <w:sz w:val="18"/>
          <w:szCs w:val="18"/>
        </w:rPr>
        <w:t xml:space="preserve">, right atrium pressure; CO, cardiac </w:t>
      </w:r>
      <w:r>
        <w:rPr>
          <w:rFonts w:ascii="Calibri" w:eastAsia="等线" w:hAnsi="Calibri" w:cs="Times New Roman"/>
          <w:color w:val="000000" w:themeColor="text1"/>
          <w:sz w:val="18"/>
          <w:szCs w:val="18"/>
        </w:rPr>
        <w:lastRenderedPageBreak/>
        <w:t xml:space="preserve">output; PVR, pulmonary arterial resistance; IVC, inferior vena cava; RV, right ventricle; LVEDD, left ventricular end-diastolic </w:t>
      </w:r>
      <w:r>
        <w:rPr>
          <w:rFonts w:ascii="Calibri" w:eastAsia="等线" w:hAnsi="Calibri" w:cs="Times New Roman" w:hint="eastAsia"/>
          <w:color w:val="000000" w:themeColor="text1"/>
          <w:sz w:val="18"/>
          <w:szCs w:val="18"/>
        </w:rPr>
        <w:t>diameter</w:t>
      </w:r>
      <w:r>
        <w:rPr>
          <w:rFonts w:ascii="Calibri" w:eastAsia="等线" w:hAnsi="Calibri" w:cs="Times New Roman"/>
          <w:color w:val="000000" w:themeColor="text1"/>
          <w:sz w:val="18"/>
          <w:szCs w:val="18"/>
        </w:rPr>
        <w:t>; LVEF, left ventricular ejection fraction; PAH, pulmonary arterial hypertension; RHC, right heart catheterization.</w:t>
      </w:r>
    </w:p>
    <w:p w14:paraId="58DFA7E5" w14:textId="212B2C56" w:rsidR="00323A66" w:rsidRDefault="00323A66"/>
    <w:p w14:paraId="6B433733" w14:textId="6F5EB41F" w:rsidR="00A82F96" w:rsidRDefault="00A82F96" w:rsidP="00A82F96">
      <w:pPr>
        <w:ind w:leftChars="-257" w:left="-565" w:rightChars="-284" w:right="-625"/>
        <w:jc w:val="center"/>
        <w:rPr>
          <w:rFonts w:ascii="Calibri" w:eastAsia="等线" w:hAnsi="Calibri" w:cs="Times New Roman"/>
          <w:b/>
          <w:bCs/>
          <w:color w:val="000000" w:themeColor="text1"/>
        </w:rPr>
      </w:pPr>
      <w:r>
        <w:rPr>
          <w:rFonts w:ascii="Calibri" w:eastAsia="等线" w:hAnsi="Calibri" w:cs="Times New Roman"/>
          <w:b/>
          <w:bCs/>
          <w:color w:val="000000" w:themeColor="text1"/>
        </w:rPr>
        <w:t>Supplement Table 2</w:t>
      </w:r>
      <w:r>
        <w:rPr>
          <w:rFonts w:ascii="Calibri" w:eastAsia="等线" w:hAnsi="Calibri" w:cs="Times New Roman" w:hint="eastAsia"/>
          <w:b/>
          <w:bCs/>
          <w:color w:val="000000" w:themeColor="text1"/>
        </w:rPr>
        <w:t>—</w:t>
      </w:r>
      <w:r>
        <w:rPr>
          <w:rFonts w:ascii="Calibri" w:eastAsia="等线" w:hAnsi="Calibri" w:cs="Times New Roman"/>
          <w:b/>
          <w:bCs/>
          <w:color w:val="000000" w:themeColor="text1"/>
        </w:rPr>
        <w:t xml:space="preserve">Baseline and disease characteristics for CTD-PH patients with and without ILD </w:t>
      </w:r>
    </w:p>
    <w:tbl>
      <w:tblPr>
        <w:tblW w:w="8365" w:type="dxa"/>
        <w:jc w:val="center"/>
        <w:tblLook w:val="04A0" w:firstRow="1" w:lastRow="0" w:firstColumn="1" w:lastColumn="0" w:noHBand="0" w:noVBand="1"/>
      </w:tblPr>
      <w:tblGrid>
        <w:gridCol w:w="1860"/>
        <w:gridCol w:w="975"/>
        <w:gridCol w:w="280"/>
        <w:gridCol w:w="1671"/>
        <w:gridCol w:w="194"/>
        <w:gridCol w:w="1800"/>
        <w:gridCol w:w="1585"/>
      </w:tblGrid>
      <w:tr w:rsidR="00A82F96" w14:paraId="293353D8" w14:textId="77777777" w:rsidTr="0007464E">
        <w:trPr>
          <w:trHeight w:val="300"/>
          <w:jc w:val="center"/>
        </w:trPr>
        <w:tc>
          <w:tcPr>
            <w:tcW w:w="31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A98BBA" w14:textId="77777777" w:rsidR="00A82F96" w:rsidRDefault="00A82F96" w:rsidP="0007464E">
            <w:pPr>
              <w:rPr>
                <w:rFonts w:ascii="Calibri" w:eastAsia="等线" w:hAnsi="Calibri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621D22" w14:textId="77777777" w:rsidR="00A82F96" w:rsidRDefault="00A82F96" w:rsidP="0007464E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With ILD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0494E4" w14:textId="77777777" w:rsidR="00A82F96" w:rsidRDefault="00A82F96" w:rsidP="0007464E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Without ILD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D0CC1E" w14:textId="77777777" w:rsidR="00A82F96" w:rsidRDefault="00A82F96" w:rsidP="0007464E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p value</w:t>
            </w:r>
          </w:p>
        </w:tc>
      </w:tr>
      <w:tr w:rsidR="00A82F96" w14:paraId="79D3180C" w14:textId="77777777" w:rsidTr="0007464E">
        <w:trPr>
          <w:trHeight w:val="300"/>
          <w:jc w:val="center"/>
        </w:trPr>
        <w:tc>
          <w:tcPr>
            <w:tcW w:w="3115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24611B" w14:textId="77777777" w:rsidR="00A82F96" w:rsidRDefault="00A82F96" w:rsidP="00A82F96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A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ge, years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AE284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47.3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8.1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4BA247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5.8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9D550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&lt;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A82F96" w14:paraId="53509224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324E7AE6" w14:textId="77777777" w:rsidR="00A82F96" w:rsidRDefault="00A82F96" w:rsidP="00A82F96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sz w:val="16"/>
                <w:szCs w:val="16"/>
              </w:rPr>
              <w:t>isease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sz w:val="16"/>
                <w:szCs w:val="16"/>
              </w:rPr>
              <w:t xml:space="preserve"> duration since onset of CTD, weeks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07CD8AD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4.1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09.4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735355C8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3.8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7.4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5F0EBC09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.723</w:t>
            </w:r>
          </w:p>
        </w:tc>
      </w:tr>
      <w:tr w:rsidR="00A82F96" w14:paraId="72BE53E7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550345FE" w14:textId="77777777" w:rsidR="00A82F96" w:rsidRDefault="00A82F96" w:rsidP="00A82F96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BMI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, kg/m2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79A1161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0.6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33D92AA7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2D46086F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.328</w:t>
            </w:r>
          </w:p>
        </w:tc>
      </w:tr>
      <w:tr w:rsidR="00A82F96" w14:paraId="4C572164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0AA5ACFF" w14:textId="77777777" w:rsidR="00A82F96" w:rsidRDefault="00A82F96" w:rsidP="00A82F96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B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NP, ng/L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10EA71A8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4.9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3.8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D16E44B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04.3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45.9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4240D5CE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.033</w:t>
            </w:r>
          </w:p>
        </w:tc>
      </w:tr>
      <w:tr w:rsidR="00A82F96" w14:paraId="0297917A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45A8E633" w14:textId="77777777" w:rsidR="00A82F96" w:rsidRDefault="00A82F96" w:rsidP="00A82F96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NT-proBNP,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 pg/ml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7B94097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050.3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72.1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793B28DC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41.2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809.1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6D9B870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.344</w:t>
            </w:r>
          </w:p>
        </w:tc>
      </w:tr>
      <w:tr w:rsidR="00A82F96" w14:paraId="03E13F0B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0BB4B3E4" w14:textId="77777777" w:rsidR="00A82F96" w:rsidRDefault="00A82F96" w:rsidP="00A82F96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WHO functional class, No.(%)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2E65D8A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434FFDC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504861E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.654</w:t>
            </w:r>
          </w:p>
        </w:tc>
      </w:tr>
      <w:tr w:rsidR="00A82F96" w14:paraId="75C7EE04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vAlign w:val="center"/>
          </w:tcPr>
          <w:p w14:paraId="733C2983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I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/II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66118059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15 (76.2)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4875B69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83 (83)</w:t>
            </w:r>
          </w:p>
        </w:tc>
        <w:tc>
          <w:tcPr>
            <w:tcW w:w="1585" w:type="dxa"/>
            <w:vMerge w:val="restart"/>
            <w:shd w:val="clear" w:color="auto" w:fill="auto"/>
            <w:noWrap/>
            <w:vAlign w:val="center"/>
          </w:tcPr>
          <w:p w14:paraId="66EB8E88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7CD1ECCE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vAlign w:val="center"/>
          </w:tcPr>
          <w:p w14:paraId="1202FDE7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I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II/IV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17D3308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(23.8)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BF8977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7 (17.0)</w:t>
            </w:r>
          </w:p>
        </w:tc>
        <w:tc>
          <w:tcPr>
            <w:tcW w:w="1585" w:type="dxa"/>
            <w:vMerge/>
            <w:vAlign w:val="center"/>
          </w:tcPr>
          <w:p w14:paraId="2AD65D9C" w14:textId="77777777" w:rsidR="00A82F96" w:rsidRDefault="00A82F96" w:rsidP="0007464E">
            <w:pPr>
              <w:spacing w:line="240" w:lineRule="auto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1EAA88E9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1C769173" w14:textId="77777777" w:rsidR="00A82F96" w:rsidRDefault="00A82F96" w:rsidP="00A82F96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Hemodynamics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0BB6B0F0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7AAE9797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16FA62BC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1DE0FB6A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0F53187B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mPAP, mm Hg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01DEE54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1.9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5F0D956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6.6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1.3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272A53E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.188</w:t>
            </w:r>
          </w:p>
        </w:tc>
      </w:tr>
      <w:tr w:rsidR="00A82F96" w14:paraId="5ADCA690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5B19E414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PAWP, mm Hg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0B4FB38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BA7EB5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43FCF8AC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.056</w:t>
            </w:r>
          </w:p>
        </w:tc>
      </w:tr>
      <w:tr w:rsidR="00A82F96" w14:paraId="67CD9D04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5DEED879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RAP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, mmHg 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2EF384F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.4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4F406D2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75A8CD0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.115</w:t>
            </w:r>
          </w:p>
        </w:tc>
      </w:tr>
      <w:tr w:rsidR="00A82F96" w14:paraId="26811ECB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560D93D2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CO, L/min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61ECB24F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5081646E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0EF6A0B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.655</w:t>
            </w:r>
          </w:p>
        </w:tc>
      </w:tr>
      <w:tr w:rsidR="00A82F96" w14:paraId="72925A93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42872B10" w14:textId="0BA33F25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PVR, WU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568BCC1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4C209E6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.4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1A6A141D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0.230</w:t>
            </w:r>
          </w:p>
        </w:tc>
      </w:tr>
      <w:tr w:rsidR="00A82F96" w14:paraId="66B8BEEF" w14:textId="77777777" w:rsidTr="0007464E">
        <w:trPr>
          <w:trHeight w:val="278"/>
          <w:jc w:val="center"/>
        </w:trPr>
        <w:tc>
          <w:tcPr>
            <w:tcW w:w="1860" w:type="dxa"/>
            <w:noWrap/>
          </w:tcPr>
          <w:p w14:paraId="73A9A286" w14:textId="77777777" w:rsidR="00A82F96" w:rsidRDefault="00A82F96" w:rsidP="00A82F96">
            <w:pPr>
              <w:widowControl w:val="0"/>
              <w:spacing w:after="0" w:line="240" w:lineRule="auto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E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chocardiography</w:t>
            </w:r>
          </w:p>
        </w:tc>
        <w:tc>
          <w:tcPr>
            <w:tcW w:w="2926" w:type="dxa"/>
            <w:gridSpan w:val="3"/>
            <w:noWrap/>
          </w:tcPr>
          <w:p w14:paraId="4DCCE8E3" w14:textId="77777777" w:rsidR="00A82F96" w:rsidRDefault="00A82F96" w:rsidP="00A82F96">
            <w:pPr>
              <w:widowControl w:val="0"/>
              <w:spacing w:after="0" w:line="240" w:lineRule="auto"/>
              <w:jc w:val="center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</w:p>
        </w:tc>
        <w:tc>
          <w:tcPr>
            <w:tcW w:w="3576" w:type="dxa"/>
            <w:gridSpan w:val="3"/>
            <w:noWrap/>
          </w:tcPr>
          <w:p w14:paraId="490F303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</w:p>
        </w:tc>
      </w:tr>
      <w:tr w:rsidR="00A82F96" w14:paraId="22A63A41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5881CFAF" w14:textId="279578EB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IVC 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diameter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, mm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070945E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3.1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9CB0317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4.7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4C4232DE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.133</w:t>
            </w:r>
          </w:p>
        </w:tc>
      </w:tr>
      <w:tr w:rsidR="00A82F96" w14:paraId="549EF43E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5E158DA7" w14:textId="67ABD448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RV 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diameter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, mm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7BE828C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5.7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.4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471C78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8.4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.6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6BFFEFC9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.175</w:t>
            </w:r>
          </w:p>
        </w:tc>
      </w:tr>
      <w:tr w:rsidR="00A82F96" w14:paraId="16B9A0C5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710CE309" w14:textId="6F21EFA4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LVEDD, mm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166EBB6B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2.4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.4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3118C81F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0.4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1EC21558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.317</w:t>
            </w:r>
          </w:p>
        </w:tc>
      </w:tr>
      <w:tr w:rsidR="00A82F96" w14:paraId="02DA2C2F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6A596A33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E/A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034C0F0E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.9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7EA4E7A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.3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12D14F4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.050</w:t>
            </w:r>
          </w:p>
        </w:tc>
      </w:tr>
      <w:tr w:rsidR="00A82F96" w14:paraId="4E3EAB64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06DDCA10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LV</w:t>
            </w:r>
            <w:r>
              <w:rPr>
                <w:rFonts w:ascii="Calibri" w:eastAsia="等线" w:hAnsi="Calibri" w:cs="Times New Roman" w:hint="eastAsia"/>
                <w:b/>
                <w:bCs/>
                <w:color w:val="000000" w:themeColor="text1"/>
                <w:kern w:val="2"/>
                <w:sz w:val="16"/>
                <w:szCs w:val="16"/>
              </w:rPr>
              <w:t>EF</w:t>
            </w: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 xml:space="preserve"> (%)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059D8A21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8.0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7C8D4F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8.7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3E9DFEA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.990</w:t>
            </w:r>
          </w:p>
        </w:tc>
      </w:tr>
      <w:tr w:rsidR="00A82F96" w14:paraId="689D92F2" w14:textId="77777777" w:rsidTr="0007464E">
        <w:trPr>
          <w:trHeight w:val="278"/>
          <w:jc w:val="center"/>
        </w:trPr>
        <w:tc>
          <w:tcPr>
            <w:tcW w:w="3115" w:type="dxa"/>
            <w:gridSpan w:val="3"/>
            <w:shd w:val="clear" w:color="auto" w:fill="auto"/>
            <w:noWrap/>
            <w:vAlign w:val="center"/>
          </w:tcPr>
          <w:p w14:paraId="5541F35E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Mitral Valve Dysfunction No. (%)</w:t>
            </w:r>
          </w:p>
        </w:tc>
        <w:tc>
          <w:tcPr>
            <w:tcW w:w="1862" w:type="dxa"/>
            <w:gridSpan w:val="2"/>
            <w:shd w:val="clear" w:color="auto" w:fill="auto"/>
            <w:noWrap/>
            <w:vAlign w:val="center"/>
          </w:tcPr>
          <w:p w14:paraId="5E224765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(23.5)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6419DD42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0 (11)</w:t>
            </w:r>
          </w:p>
        </w:tc>
        <w:tc>
          <w:tcPr>
            <w:tcW w:w="1585" w:type="dxa"/>
            <w:shd w:val="clear" w:color="auto" w:fill="auto"/>
            <w:noWrap/>
            <w:vAlign w:val="center"/>
          </w:tcPr>
          <w:p w14:paraId="4F4A1893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.197</w:t>
            </w:r>
          </w:p>
        </w:tc>
      </w:tr>
      <w:tr w:rsidR="00A82F96" w14:paraId="1A8A4E6F" w14:textId="77777777" w:rsidTr="0007464E">
        <w:trPr>
          <w:trHeight w:val="278"/>
          <w:jc w:val="center"/>
        </w:trPr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1B3C10" w14:textId="77777777" w:rsidR="00A82F96" w:rsidRDefault="00A82F96" w:rsidP="00A82F96">
            <w:pPr>
              <w:widowControl w:val="0"/>
              <w:spacing w:after="0" w:line="240" w:lineRule="auto"/>
              <w:ind w:firstLineChars="197" w:firstLine="315"/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b/>
                <w:bCs/>
                <w:color w:val="000000" w:themeColor="text1"/>
                <w:kern w:val="2"/>
                <w:sz w:val="16"/>
                <w:szCs w:val="16"/>
              </w:rPr>
              <w:t>Pericardial Effusion No. (%)</w:t>
            </w:r>
          </w:p>
        </w:tc>
        <w:tc>
          <w:tcPr>
            <w:tcW w:w="2145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DBE5BD" w14:textId="77777777" w:rsidR="00A82F96" w:rsidRDefault="00A82F96" w:rsidP="00A82F96">
            <w:pPr>
              <w:spacing w:line="240" w:lineRule="auto"/>
              <w:ind w:firstLineChars="197" w:firstLine="315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 </w:t>
            </w: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 xml:space="preserve"> (35)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0958C8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9 (33.3)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9FBFB4" w14:textId="77777777" w:rsidR="00A82F96" w:rsidRDefault="00A82F96" w:rsidP="0007464E">
            <w:pPr>
              <w:spacing w:line="240" w:lineRule="auto"/>
              <w:jc w:val="center"/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Calibri" w:eastAsia="等线" w:hAnsi="Calibri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Calibri" w:eastAsia="等线" w:hAnsi="Calibri" w:cs="Times New Roman"/>
                <w:color w:val="000000" w:themeColor="text1"/>
                <w:sz w:val="16"/>
                <w:szCs w:val="16"/>
              </w:rPr>
              <w:t>.969</w:t>
            </w:r>
          </w:p>
        </w:tc>
      </w:tr>
    </w:tbl>
    <w:p w14:paraId="46EFBD55" w14:textId="77777777" w:rsidR="00A82F96" w:rsidRDefault="00A82F96" w:rsidP="00A82F96">
      <w:pPr>
        <w:rPr>
          <w:rFonts w:ascii="Calibri" w:eastAsia="等线" w:hAnsi="Calibri" w:cs="Times New Roman"/>
          <w:color w:val="000000" w:themeColor="text1"/>
          <w:sz w:val="18"/>
          <w:szCs w:val="18"/>
        </w:rPr>
      </w:pPr>
      <w:r>
        <w:rPr>
          <w:rFonts w:ascii="Calibri" w:eastAsia="等线" w:hAnsi="Calibri" w:cs="Times New Roman"/>
          <w:color w:val="000000" w:themeColor="text1"/>
          <w:sz w:val="18"/>
          <w:szCs w:val="18"/>
        </w:rPr>
        <w:t xml:space="preserve">CTD-PH, connected tissue disease associated pulmonary hypertension; ILD, interstitial lung disease; BNP, brain natriuretic peptide; NT-proBNP, N-terminal brain natriuretic peptide; mPAP, mean pulmonary pressure; PAWP, </w:t>
      </w:r>
      <w:r>
        <w:rPr>
          <w:rFonts w:ascii="Calibri" w:eastAsia="等线" w:hAnsi="Calibri" w:cs="Times New Roman"/>
          <w:color w:val="000000" w:themeColor="text1"/>
          <w:sz w:val="18"/>
          <w:szCs w:val="18"/>
        </w:rPr>
        <w:lastRenderedPageBreak/>
        <w:t xml:space="preserve">pulmonary arterial wedge pressure; </w:t>
      </w:r>
      <w:r>
        <w:rPr>
          <w:rFonts w:ascii="Calibri" w:eastAsia="等线" w:hAnsi="Calibri" w:cs="Times New Roman" w:hint="eastAsia"/>
          <w:color w:val="000000" w:themeColor="text1"/>
          <w:sz w:val="18"/>
          <w:szCs w:val="18"/>
        </w:rPr>
        <w:t>RAP</w:t>
      </w:r>
      <w:r>
        <w:rPr>
          <w:rFonts w:ascii="Calibri" w:eastAsia="等线" w:hAnsi="Calibri" w:cs="Times New Roman"/>
          <w:color w:val="000000" w:themeColor="text1"/>
          <w:sz w:val="18"/>
          <w:szCs w:val="18"/>
        </w:rPr>
        <w:t xml:space="preserve">, right atrium pressure; CO, cardiac output; PVR, pulmonary arterial resistance; IVC, inferior vena cava; RV, right ventricle; LVEDD, left ventricular end-diastolic </w:t>
      </w:r>
      <w:r>
        <w:rPr>
          <w:rFonts w:ascii="Calibri" w:eastAsia="等线" w:hAnsi="Calibri" w:cs="Times New Roman" w:hint="eastAsia"/>
          <w:color w:val="000000" w:themeColor="text1"/>
          <w:sz w:val="18"/>
          <w:szCs w:val="18"/>
        </w:rPr>
        <w:t>diameter</w:t>
      </w:r>
      <w:r>
        <w:rPr>
          <w:rFonts w:ascii="Calibri" w:eastAsia="等线" w:hAnsi="Calibri" w:cs="Times New Roman"/>
          <w:color w:val="000000" w:themeColor="text1"/>
          <w:sz w:val="18"/>
          <w:szCs w:val="18"/>
        </w:rPr>
        <w:t>; LVEF, left ventricular ejection fraction. RHC, right heart catherization.</w:t>
      </w:r>
    </w:p>
    <w:p w14:paraId="763F4AE1" w14:textId="77777777" w:rsidR="00A82F96" w:rsidRDefault="00A82F96" w:rsidP="00A82F96">
      <w:pPr>
        <w:spacing w:line="240" w:lineRule="auto"/>
        <w:jc w:val="both"/>
        <w:rPr>
          <w:color w:val="000000" w:themeColor="text1"/>
        </w:rPr>
      </w:pPr>
    </w:p>
    <w:p w14:paraId="10509BDD" w14:textId="77777777" w:rsidR="00A82F96" w:rsidRPr="00A82F96" w:rsidRDefault="00A82F96">
      <w:pPr>
        <w:rPr>
          <w:rFonts w:hint="eastAsia"/>
        </w:rPr>
      </w:pPr>
    </w:p>
    <w:sectPr w:rsidR="00A82F96" w:rsidRPr="00A82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46E0B" w14:textId="77777777" w:rsidR="0007394A" w:rsidRDefault="0007394A" w:rsidP="00A82F96">
      <w:pPr>
        <w:spacing w:after="0" w:line="240" w:lineRule="auto"/>
      </w:pPr>
      <w:r>
        <w:separator/>
      </w:r>
    </w:p>
  </w:endnote>
  <w:endnote w:type="continuationSeparator" w:id="0">
    <w:p w14:paraId="62C32A79" w14:textId="77777777" w:rsidR="0007394A" w:rsidRDefault="0007394A" w:rsidP="00A82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8F011" w14:textId="77777777" w:rsidR="0007394A" w:rsidRDefault="0007394A" w:rsidP="00A82F96">
      <w:pPr>
        <w:spacing w:after="0" w:line="240" w:lineRule="auto"/>
      </w:pPr>
      <w:r>
        <w:separator/>
      </w:r>
    </w:p>
  </w:footnote>
  <w:footnote w:type="continuationSeparator" w:id="0">
    <w:p w14:paraId="4A6DB95D" w14:textId="77777777" w:rsidR="0007394A" w:rsidRDefault="0007394A" w:rsidP="00A82F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F96"/>
    <w:rsid w:val="0007394A"/>
    <w:rsid w:val="00323A66"/>
    <w:rsid w:val="00A8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1A304"/>
  <w15:chartTrackingRefBased/>
  <w15:docId w15:val="{227B2FB1-46E7-45C9-BA65-555C8E92E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2F96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2F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2F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2F9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2F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463</Words>
  <Characters>2644</Characters>
  <Application>Microsoft Office Word</Application>
  <DocSecurity>0</DocSecurity>
  <Lines>22</Lines>
  <Paragraphs>6</Paragraphs>
  <ScaleCrop>false</ScaleCrop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 星琲</dc:creator>
  <cp:keywords/>
  <dc:description/>
  <cp:lastModifiedBy>董 星琲</cp:lastModifiedBy>
  <cp:revision>1</cp:revision>
  <dcterms:created xsi:type="dcterms:W3CDTF">2022-05-11T04:49:00Z</dcterms:created>
  <dcterms:modified xsi:type="dcterms:W3CDTF">2022-05-11T04:52:00Z</dcterms:modified>
</cp:coreProperties>
</file>