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D2685" w14:textId="6A0AB876" w:rsidR="00515A19" w:rsidRPr="009E1AD9" w:rsidRDefault="00211F6E" w:rsidP="00FC4B85">
      <w:pPr>
        <w:pStyle w:val="a3"/>
        <w:rPr>
          <w:rFonts w:ascii="Arial" w:hAnsi="Arial" w:cs="Arial"/>
          <w:b/>
          <w:bCs/>
        </w:rPr>
      </w:pPr>
      <w:r w:rsidRPr="009E1AD9">
        <w:rPr>
          <w:rFonts w:ascii="Arial" w:hAnsi="Arial" w:cs="Arial"/>
          <w:b/>
          <w:bCs/>
        </w:rPr>
        <w:t xml:space="preserve">Supplementary Figures </w:t>
      </w:r>
    </w:p>
    <w:p w14:paraId="385386D8" w14:textId="56E7B2A3" w:rsidR="00D04791" w:rsidRPr="009E1AD9" w:rsidRDefault="00D04791" w:rsidP="00FC4B85">
      <w:pPr>
        <w:pStyle w:val="a3"/>
        <w:rPr>
          <w:rFonts w:ascii="Arial" w:hAnsi="Arial" w:cs="Arial"/>
          <w:b/>
          <w:bCs/>
        </w:rPr>
      </w:pPr>
      <w:r w:rsidRPr="009E1AD9">
        <w:rPr>
          <w:rFonts w:ascii="Arial" w:hAnsi="Arial" w:cs="Arial"/>
          <w:b/>
          <w:bCs/>
          <w:noProof/>
        </w:rPr>
        <w:drawing>
          <wp:inline distT="0" distB="0" distL="0" distR="0" wp14:anchorId="11BCFE52" wp14:editId="68C0CDF3">
            <wp:extent cx="5270500" cy="3121660"/>
            <wp:effectExtent l="0" t="0" r="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F3E97" w14:textId="1987756E" w:rsidR="00D04791" w:rsidRPr="009E1AD9" w:rsidRDefault="00851701" w:rsidP="00596C43">
      <w:pPr>
        <w:pStyle w:val="a3"/>
        <w:jc w:val="both"/>
        <w:rPr>
          <w:rFonts w:ascii="Arial" w:hAnsi="Arial" w:cs="Arial"/>
          <w:b/>
          <w:bCs/>
        </w:rPr>
      </w:pPr>
      <w:r w:rsidRPr="009E1AD9">
        <w:rPr>
          <w:rFonts w:ascii="Arial" w:hAnsi="Arial" w:cs="Arial"/>
          <w:b/>
          <w:bCs/>
          <w:sz w:val="22"/>
          <w:szCs w:val="22"/>
        </w:rPr>
        <w:t>Supplementary Figure S1.</w:t>
      </w:r>
      <w:r w:rsidR="009E1AD9" w:rsidRPr="009E1AD9">
        <w:rPr>
          <w:rFonts w:ascii="Arial" w:hAnsi="Arial" w:cs="Arial"/>
          <w:b/>
          <w:bCs/>
          <w:sz w:val="22"/>
          <w:szCs w:val="22"/>
        </w:rPr>
        <w:t xml:space="preserve"> Flowchart of the </w:t>
      </w:r>
      <w:proofErr w:type="gramStart"/>
      <w:r w:rsidR="009E1AD9" w:rsidRPr="009E1AD9">
        <w:rPr>
          <w:rFonts w:ascii="Arial" w:hAnsi="Arial" w:cs="Arial"/>
          <w:b/>
          <w:bCs/>
          <w:sz w:val="22"/>
          <w:szCs w:val="22"/>
        </w:rPr>
        <w:t>ALL patients</w:t>
      </w:r>
      <w:proofErr w:type="gramEnd"/>
      <w:r w:rsidR="009E1AD9" w:rsidRPr="009E1AD9">
        <w:rPr>
          <w:rFonts w:ascii="Arial" w:hAnsi="Arial" w:cs="Arial"/>
          <w:b/>
          <w:bCs/>
          <w:sz w:val="22"/>
          <w:szCs w:val="22"/>
        </w:rPr>
        <w:t xml:space="preserve"> samples collection and clinical data follow up.</w:t>
      </w:r>
      <w:r w:rsidR="00596C43">
        <w:rPr>
          <w:rFonts w:ascii="Arial" w:hAnsi="Arial" w:cs="Arial"/>
          <w:b/>
          <w:bCs/>
          <w:sz w:val="22"/>
          <w:szCs w:val="22"/>
        </w:rPr>
        <w:t xml:space="preserve"> </w:t>
      </w:r>
      <w:r w:rsidR="00596C43" w:rsidRPr="00596C43">
        <w:rPr>
          <w:rFonts w:ascii="Arial" w:hAnsi="Arial" w:cs="Arial"/>
          <w:sz w:val="22"/>
          <w:szCs w:val="22"/>
        </w:rPr>
        <w:t>For NCL expression test, clinical samples were collected from 223 patients of ALL. There were 59 mRNA sample and 65 protein samples collected from 66 patients before treatment (de novo); 72 mRNA samples and 87 protein samples collected from 89 patients with complete remission; 41 mRNA samples and 68 protein samples collected from 74 patients with refractory/relapse. Of the 74 refractory/relapse patients, only 6 were with corresponding samples at newly diagnosis (matched samples), and another 68 were without corresponding samples at newly diagnosis (not matched samples).</w:t>
      </w:r>
    </w:p>
    <w:p w14:paraId="4BA1ACC9" w14:textId="77777777" w:rsidR="00D04791" w:rsidRPr="009E1AD9" w:rsidRDefault="00D04791" w:rsidP="00FC4B85">
      <w:pPr>
        <w:pStyle w:val="a3"/>
        <w:rPr>
          <w:rFonts w:ascii="Arial" w:hAnsi="Arial" w:cs="Arial"/>
          <w:b/>
          <w:bCs/>
        </w:rPr>
      </w:pPr>
    </w:p>
    <w:p w14:paraId="0125C75D" w14:textId="0C9D3441" w:rsidR="00211F6E" w:rsidRPr="009E1AD9" w:rsidRDefault="00211F6E" w:rsidP="00F37C9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480" w:lineRule="auto"/>
        <w:rPr>
          <w:rFonts w:ascii="Arial" w:hAnsi="Arial" w:cs="Arial"/>
          <w:color w:val="000000" w:themeColor="text1"/>
          <w:kern w:val="0"/>
          <w:sz w:val="24"/>
          <w:u w:color="000000"/>
        </w:rPr>
      </w:pPr>
      <w:r w:rsidRPr="009E1AD9">
        <w:rPr>
          <w:rFonts w:ascii="Arial" w:hAnsi="Arial" w:cs="Arial"/>
          <w:noProof/>
          <w:color w:val="000000" w:themeColor="text1"/>
          <w:kern w:val="0"/>
          <w:u w:color="000000"/>
        </w:rPr>
        <w:drawing>
          <wp:inline distT="0" distB="0" distL="0" distR="0" wp14:anchorId="3B1EFE21" wp14:editId="5571DFA2">
            <wp:extent cx="5270500" cy="25660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2D6DF" w14:textId="0D431860" w:rsidR="00211F6E" w:rsidRPr="009E1AD9" w:rsidRDefault="00211F6E" w:rsidP="00211F6E">
      <w:pPr>
        <w:pStyle w:val="a3"/>
        <w:jc w:val="both"/>
        <w:rPr>
          <w:rFonts w:ascii="Arial" w:hAnsi="Arial" w:cs="Arial"/>
          <w:sz w:val="22"/>
          <w:szCs w:val="22"/>
        </w:rPr>
      </w:pPr>
      <w:r w:rsidRPr="009E1AD9">
        <w:rPr>
          <w:rFonts w:ascii="Arial" w:hAnsi="Arial" w:cs="Arial"/>
          <w:b/>
          <w:bCs/>
          <w:sz w:val="22"/>
          <w:szCs w:val="22"/>
        </w:rPr>
        <w:lastRenderedPageBreak/>
        <w:t>Supplementary Figure S</w:t>
      </w:r>
      <w:r w:rsidR="009E1AD9" w:rsidRPr="009E1AD9">
        <w:rPr>
          <w:rFonts w:ascii="Arial" w:hAnsi="Arial" w:cs="Arial"/>
          <w:b/>
          <w:bCs/>
          <w:sz w:val="22"/>
          <w:szCs w:val="22"/>
        </w:rPr>
        <w:t>2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. Constructed of </w:t>
      </w:r>
      <w:proofErr w:type="spellStart"/>
      <w:r w:rsidRPr="009E1AD9">
        <w:rPr>
          <w:rFonts w:ascii="Arial" w:hAnsi="Arial" w:cs="Arial"/>
          <w:b/>
          <w:bCs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b/>
          <w:bCs/>
          <w:sz w:val="22"/>
          <w:szCs w:val="22"/>
        </w:rPr>
        <w:t xml:space="preserve"> overexpression and knock down cells. </w:t>
      </w:r>
      <w:r w:rsidRPr="009E1AD9">
        <w:rPr>
          <w:rFonts w:ascii="Arial" w:hAnsi="Arial" w:cs="Arial"/>
        </w:rPr>
        <w:t xml:space="preserve"> </w:t>
      </w:r>
      <w:r w:rsidRPr="009E1AD9">
        <w:rPr>
          <w:rFonts w:ascii="Arial" w:hAnsi="Arial" w:cs="Arial"/>
          <w:sz w:val="22"/>
          <w:szCs w:val="22"/>
        </w:rPr>
        <w:t xml:space="preserve">Molt-4,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 and Nalm-6 cells were transfected with lentiviral vectors for the NCL cDNA (OE) or empty control (NC), and NCL-shRNA (KD) or Scramble-</w:t>
      </w:r>
      <w:proofErr w:type="gramStart"/>
      <w:r w:rsidRPr="009E1AD9">
        <w:rPr>
          <w:rFonts w:ascii="Arial" w:hAnsi="Arial" w:cs="Arial"/>
          <w:sz w:val="22"/>
          <w:szCs w:val="22"/>
        </w:rPr>
        <w:t>shRNA(</w:t>
      </w:r>
      <w:proofErr w:type="spellStart"/>
      <w:proofErr w:type="gramEnd"/>
      <w:r w:rsidRPr="009E1AD9">
        <w:rPr>
          <w:rFonts w:ascii="Arial" w:hAnsi="Arial" w:cs="Arial"/>
          <w:sz w:val="22"/>
          <w:szCs w:val="22"/>
        </w:rPr>
        <w:t>Scr</w:t>
      </w:r>
      <w:proofErr w:type="spellEnd"/>
      <w:r w:rsidRPr="009E1AD9">
        <w:rPr>
          <w:rFonts w:ascii="Arial" w:hAnsi="Arial" w:cs="Arial"/>
          <w:sz w:val="22"/>
          <w:szCs w:val="22"/>
        </w:rPr>
        <w:t>). MAR cells were transfected with lentiviral vectors for NCL-shRNA (KD) or Scramble-</w:t>
      </w:r>
      <w:proofErr w:type="gramStart"/>
      <w:r w:rsidRPr="009E1AD9">
        <w:rPr>
          <w:rFonts w:ascii="Arial" w:hAnsi="Arial" w:cs="Arial"/>
          <w:sz w:val="22"/>
          <w:szCs w:val="22"/>
        </w:rPr>
        <w:t>shRNA(</w:t>
      </w:r>
      <w:proofErr w:type="spellStart"/>
      <w:proofErr w:type="gramEnd"/>
      <w:r w:rsidRPr="009E1AD9">
        <w:rPr>
          <w:rFonts w:ascii="Arial" w:hAnsi="Arial" w:cs="Arial"/>
          <w:sz w:val="22"/>
          <w:szCs w:val="22"/>
        </w:rPr>
        <w:t>Scr</w:t>
      </w:r>
      <w:proofErr w:type="spellEnd"/>
      <w:r w:rsidRPr="009E1AD9">
        <w:rPr>
          <w:rFonts w:ascii="Arial" w:hAnsi="Arial" w:cs="Arial"/>
          <w:sz w:val="22"/>
          <w:szCs w:val="22"/>
        </w:rPr>
        <w:t>). (</w:t>
      </w:r>
      <w:r w:rsidRPr="009E1AD9">
        <w:rPr>
          <w:rFonts w:ascii="Arial" w:hAnsi="Arial" w:cs="Arial"/>
          <w:b/>
          <w:bCs/>
          <w:sz w:val="22"/>
          <w:szCs w:val="22"/>
        </w:rPr>
        <w:t>A</w:t>
      </w:r>
      <w:r w:rsidRPr="009E1AD9">
        <w:rPr>
          <w:rFonts w:ascii="Arial" w:hAnsi="Arial" w:cs="Arial"/>
          <w:sz w:val="22"/>
          <w:szCs w:val="22"/>
        </w:rPr>
        <w:t xml:space="preserve">) Relative mRNA expression of </w:t>
      </w:r>
      <w:proofErr w:type="spellStart"/>
      <w:r w:rsidRPr="009E1AD9">
        <w:rPr>
          <w:rFonts w:ascii="Arial" w:hAnsi="Arial" w:cs="Arial"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 was detected by </w:t>
      </w:r>
      <w:proofErr w:type="spellStart"/>
      <w:r w:rsidRPr="009E1AD9">
        <w:rPr>
          <w:rFonts w:ascii="Arial" w:hAnsi="Arial" w:cs="Arial"/>
          <w:sz w:val="22"/>
          <w:szCs w:val="22"/>
        </w:rPr>
        <w:t>qRT</w:t>
      </w:r>
      <w:proofErr w:type="spellEnd"/>
      <w:r w:rsidRPr="009E1AD9">
        <w:rPr>
          <w:rFonts w:ascii="Arial" w:hAnsi="Arial" w:cs="Arial"/>
          <w:sz w:val="22"/>
          <w:szCs w:val="22"/>
        </w:rPr>
        <w:t>-PCR, NCL mRNA level increased in the three tested lines. (</w:t>
      </w:r>
      <w:r w:rsidRPr="009E1AD9">
        <w:rPr>
          <w:rFonts w:ascii="Arial" w:hAnsi="Arial" w:cs="Arial"/>
          <w:b/>
          <w:bCs/>
          <w:sz w:val="22"/>
          <w:szCs w:val="22"/>
        </w:rPr>
        <w:t>B</w:t>
      </w:r>
      <w:r w:rsidRPr="009E1AD9">
        <w:rPr>
          <w:rFonts w:ascii="Arial" w:hAnsi="Arial" w:cs="Arial"/>
          <w:sz w:val="22"/>
          <w:szCs w:val="22"/>
        </w:rPr>
        <w:t xml:space="preserve">) Molt-4,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>, and Nalm-6 cell lysates were extracted and subjected to western blot analysis to detect the NCL protein expression. β-actin and GADPH was utilized to monitor equal loading of proteins. (</w:t>
      </w:r>
      <w:r w:rsidRPr="009E1AD9">
        <w:rPr>
          <w:rFonts w:ascii="Arial" w:hAnsi="Arial" w:cs="Arial"/>
          <w:b/>
          <w:bCs/>
          <w:sz w:val="22"/>
          <w:szCs w:val="22"/>
        </w:rPr>
        <w:t>C</w:t>
      </w:r>
      <w:r w:rsidRPr="009E1AD9">
        <w:rPr>
          <w:rFonts w:ascii="Arial" w:hAnsi="Arial" w:cs="Arial"/>
          <w:sz w:val="22"/>
          <w:szCs w:val="22"/>
        </w:rPr>
        <w:t xml:space="preserve">) Relative mRNA expression of NCL was detected by </w:t>
      </w:r>
      <w:proofErr w:type="spellStart"/>
      <w:r w:rsidRPr="009E1AD9">
        <w:rPr>
          <w:rFonts w:ascii="Arial" w:hAnsi="Arial" w:cs="Arial"/>
          <w:sz w:val="22"/>
          <w:szCs w:val="22"/>
        </w:rPr>
        <w:t>qRT</w:t>
      </w:r>
      <w:proofErr w:type="spellEnd"/>
      <w:r w:rsidRPr="009E1AD9">
        <w:rPr>
          <w:rFonts w:ascii="Arial" w:hAnsi="Arial" w:cs="Arial"/>
          <w:sz w:val="22"/>
          <w:szCs w:val="22"/>
        </w:rPr>
        <w:t>-PCR, NCL mRNA level increased in the three tested lines. (</w:t>
      </w:r>
      <w:r w:rsidRPr="009E1AD9">
        <w:rPr>
          <w:rFonts w:ascii="Arial" w:hAnsi="Arial" w:cs="Arial"/>
          <w:b/>
          <w:bCs/>
          <w:sz w:val="22"/>
          <w:szCs w:val="22"/>
        </w:rPr>
        <w:t>D</w:t>
      </w:r>
      <w:r w:rsidRPr="009E1AD9">
        <w:rPr>
          <w:rFonts w:ascii="Arial" w:hAnsi="Arial" w:cs="Arial"/>
          <w:sz w:val="22"/>
          <w:szCs w:val="22"/>
        </w:rPr>
        <w:t xml:space="preserve">) MAR, Molt-4,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>, and Nalm-6 cell lysates were extracted and subjected to western blot analysis to detect the NCL protein expression. β-</w:t>
      </w:r>
      <w:proofErr w:type="spellStart"/>
      <w:r w:rsidRPr="009E1AD9">
        <w:rPr>
          <w:rFonts w:ascii="Arial" w:hAnsi="Arial" w:cs="Arial"/>
          <w:sz w:val="22"/>
          <w:szCs w:val="22"/>
        </w:rPr>
        <w:t>Tublin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 and GADPH was utilized to monitor equal loading of proteins. *, </w:t>
      </w:r>
      <w:r w:rsidRPr="009E1AD9">
        <w:rPr>
          <w:rFonts w:ascii="Arial" w:hAnsi="Arial" w:cs="Arial"/>
          <w:i/>
          <w:iCs/>
          <w:sz w:val="22"/>
          <w:szCs w:val="22"/>
        </w:rPr>
        <w:t xml:space="preserve">P &lt; </w:t>
      </w:r>
      <w:r w:rsidRPr="009E1AD9">
        <w:rPr>
          <w:rFonts w:ascii="Arial" w:hAnsi="Arial" w:cs="Arial"/>
          <w:sz w:val="22"/>
          <w:szCs w:val="22"/>
        </w:rPr>
        <w:t xml:space="preserve">0.05. </w:t>
      </w:r>
    </w:p>
    <w:p w14:paraId="037E89A4" w14:textId="57CE70DB" w:rsidR="00211F6E" w:rsidRPr="009E1AD9" w:rsidRDefault="00DE2AD2" w:rsidP="00211F6E">
      <w:pPr>
        <w:pStyle w:val="a3"/>
        <w:jc w:val="both"/>
        <w:rPr>
          <w:rFonts w:ascii="Arial" w:hAnsi="Arial" w:cs="Arial"/>
        </w:rPr>
      </w:pPr>
      <w:r w:rsidRPr="009E1AD9">
        <w:rPr>
          <w:rFonts w:ascii="Arial" w:hAnsi="Arial" w:cs="Arial"/>
          <w:noProof/>
        </w:rPr>
        <w:drawing>
          <wp:inline distT="0" distB="0" distL="0" distR="0" wp14:anchorId="614F2488" wp14:editId="082F4EAD">
            <wp:extent cx="4665019" cy="4889277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8573" cy="489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A5265" w14:textId="13BE2C3D" w:rsidR="00211F6E" w:rsidRPr="009E1AD9" w:rsidRDefault="00211F6E" w:rsidP="00515A19">
      <w:pPr>
        <w:pStyle w:val="a3"/>
        <w:jc w:val="both"/>
        <w:rPr>
          <w:rFonts w:ascii="Arial" w:hAnsi="Arial" w:cs="Arial"/>
        </w:rPr>
      </w:pPr>
      <w:r w:rsidRPr="009E1AD9">
        <w:rPr>
          <w:rFonts w:ascii="Arial" w:hAnsi="Arial" w:cs="Arial"/>
          <w:b/>
          <w:bCs/>
          <w:sz w:val="22"/>
          <w:szCs w:val="22"/>
        </w:rPr>
        <w:t>Supplementary Figure S</w:t>
      </w:r>
      <w:r w:rsidR="009E1AD9" w:rsidRPr="009E1AD9">
        <w:rPr>
          <w:rFonts w:ascii="Arial" w:hAnsi="Arial" w:cs="Arial"/>
          <w:b/>
          <w:bCs/>
          <w:sz w:val="22"/>
          <w:szCs w:val="22"/>
        </w:rPr>
        <w:t>3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. Expression of NCL increased in MAR and NAR cells. Increased </w:t>
      </w:r>
      <w:proofErr w:type="spellStart"/>
      <w:r w:rsidRPr="009E1AD9">
        <w:rPr>
          <w:rFonts w:ascii="Arial" w:hAnsi="Arial" w:cs="Arial"/>
          <w:b/>
          <w:bCs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b/>
          <w:bCs/>
          <w:sz w:val="22"/>
          <w:szCs w:val="22"/>
        </w:rPr>
        <w:t xml:space="preserve"> levels are inversely correlated with sensitivity to the chemotherapy agent Adriamycin in ALL cell line. (A)</w:t>
      </w:r>
      <w:r w:rsidR="004F3669" w:rsidRPr="009E1AD9">
        <w:rPr>
          <w:rFonts w:ascii="Arial" w:hAnsi="Arial" w:cs="Arial"/>
          <w:b/>
          <w:bCs/>
          <w:sz w:val="22"/>
          <w:szCs w:val="22"/>
        </w:rPr>
        <w:t xml:space="preserve"> </w:t>
      </w:r>
      <w:r w:rsidRPr="009E1AD9">
        <w:rPr>
          <w:rFonts w:ascii="Arial" w:hAnsi="Arial" w:cs="Arial"/>
          <w:sz w:val="22"/>
          <w:szCs w:val="22"/>
        </w:rPr>
        <w:t xml:space="preserve">The NCL mRNA expression in Molt-4 cells was compared with the levels in MAR cells. 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(B) </w:t>
      </w:r>
      <w:r w:rsidRPr="009E1AD9">
        <w:rPr>
          <w:rFonts w:ascii="Arial" w:hAnsi="Arial" w:cs="Arial"/>
          <w:sz w:val="22"/>
          <w:szCs w:val="22"/>
        </w:rPr>
        <w:t xml:space="preserve">The NCL mRNA expression in Nalm-6 cells was compared with the levels in NAR cells. Relative NCL </w:t>
      </w:r>
      <w:r w:rsidRPr="009E1AD9">
        <w:rPr>
          <w:rFonts w:ascii="Arial" w:hAnsi="Arial" w:cs="Arial"/>
          <w:sz w:val="22"/>
          <w:szCs w:val="22"/>
        </w:rPr>
        <w:lastRenderedPageBreak/>
        <w:t xml:space="preserve">mRNA expression was detected by </w:t>
      </w:r>
      <w:proofErr w:type="spellStart"/>
      <w:r w:rsidRPr="009E1AD9">
        <w:rPr>
          <w:rFonts w:ascii="Arial" w:hAnsi="Arial" w:cs="Arial"/>
          <w:sz w:val="22"/>
          <w:szCs w:val="22"/>
        </w:rPr>
        <w:t>qRT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-PCR. Molt-4,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 and Nalm-6 cells were transfected with lentiviral vectors for the NCL cDNA (OE) or empty control (NC), and NCL-shRNA (KD) or Scramble-</w:t>
      </w:r>
      <w:proofErr w:type="gramStart"/>
      <w:r w:rsidRPr="009E1AD9">
        <w:rPr>
          <w:rFonts w:ascii="Arial" w:hAnsi="Arial" w:cs="Arial"/>
          <w:sz w:val="22"/>
          <w:szCs w:val="22"/>
        </w:rPr>
        <w:t>shRNA(</w:t>
      </w:r>
      <w:proofErr w:type="spellStart"/>
      <w:proofErr w:type="gramEnd"/>
      <w:r w:rsidRPr="009E1AD9">
        <w:rPr>
          <w:rFonts w:ascii="Arial" w:hAnsi="Arial" w:cs="Arial"/>
          <w:sz w:val="22"/>
          <w:szCs w:val="22"/>
        </w:rPr>
        <w:t>Scr</w:t>
      </w:r>
      <w:proofErr w:type="spellEnd"/>
      <w:r w:rsidRPr="009E1AD9">
        <w:rPr>
          <w:rFonts w:ascii="Arial" w:hAnsi="Arial" w:cs="Arial"/>
          <w:sz w:val="22"/>
          <w:szCs w:val="22"/>
        </w:rPr>
        <w:t>). MAR cells were transfected with lentiviral vectors for NCL-shRNA (KD) or Scramble-</w:t>
      </w:r>
      <w:proofErr w:type="gramStart"/>
      <w:r w:rsidRPr="009E1AD9">
        <w:rPr>
          <w:rFonts w:ascii="Arial" w:hAnsi="Arial" w:cs="Arial"/>
          <w:sz w:val="22"/>
          <w:szCs w:val="22"/>
        </w:rPr>
        <w:t>shRNA(</w:t>
      </w:r>
      <w:proofErr w:type="spellStart"/>
      <w:proofErr w:type="gramEnd"/>
      <w:r w:rsidRPr="009E1AD9">
        <w:rPr>
          <w:rFonts w:ascii="Arial" w:hAnsi="Arial" w:cs="Arial"/>
          <w:sz w:val="22"/>
          <w:szCs w:val="22"/>
        </w:rPr>
        <w:t>Scr</w:t>
      </w:r>
      <w:proofErr w:type="spellEnd"/>
      <w:r w:rsidRPr="009E1AD9">
        <w:rPr>
          <w:rFonts w:ascii="Arial" w:hAnsi="Arial" w:cs="Arial"/>
          <w:sz w:val="22"/>
          <w:szCs w:val="22"/>
        </w:rPr>
        <w:t>). (</w:t>
      </w:r>
      <w:r w:rsidRPr="009E1AD9">
        <w:rPr>
          <w:rFonts w:ascii="Arial" w:hAnsi="Arial" w:cs="Arial"/>
          <w:b/>
          <w:bCs/>
          <w:sz w:val="22"/>
          <w:szCs w:val="22"/>
        </w:rPr>
        <w:t>C</w:t>
      </w:r>
      <w:r w:rsidRPr="009E1AD9">
        <w:rPr>
          <w:rFonts w:ascii="Arial" w:hAnsi="Arial" w:cs="Arial"/>
          <w:sz w:val="22"/>
          <w:szCs w:val="22"/>
        </w:rPr>
        <w:t xml:space="preserve">) </w:t>
      </w:r>
      <w:r w:rsidRPr="009E1AD9">
        <w:rPr>
          <w:rFonts w:ascii="Arial" w:hAnsi="Arial" w:cs="Arial"/>
          <w:color w:val="191619"/>
          <w:sz w:val="22"/>
          <w:szCs w:val="22"/>
        </w:rPr>
        <w:t xml:space="preserve">Effect of increased NCL expression on cell drug sensitivity was evaluated by ADR IC50 analysis. </w:t>
      </w:r>
      <w:r w:rsidRPr="009E1AD9">
        <w:rPr>
          <w:rFonts w:ascii="Arial" w:hAnsi="Arial" w:cs="Arial"/>
          <w:sz w:val="22"/>
          <w:szCs w:val="22"/>
        </w:rPr>
        <w:t>(</w:t>
      </w:r>
      <w:r w:rsidRPr="009E1AD9">
        <w:rPr>
          <w:rFonts w:ascii="Arial" w:hAnsi="Arial" w:cs="Arial"/>
          <w:b/>
          <w:bCs/>
          <w:sz w:val="22"/>
          <w:szCs w:val="22"/>
        </w:rPr>
        <w:t>D</w:t>
      </w:r>
      <w:r w:rsidRPr="009E1AD9">
        <w:rPr>
          <w:rFonts w:ascii="Arial" w:hAnsi="Arial" w:cs="Arial"/>
          <w:sz w:val="22"/>
          <w:szCs w:val="22"/>
        </w:rPr>
        <w:t xml:space="preserve">) </w:t>
      </w:r>
      <w:r w:rsidRPr="009E1AD9">
        <w:rPr>
          <w:rFonts w:ascii="Arial" w:hAnsi="Arial" w:cs="Arial"/>
          <w:color w:val="191619"/>
          <w:sz w:val="22"/>
          <w:szCs w:val="22"/>
        </w:rPr>
        <w:t xml:space="preserve">Effect of decreased NCL expression on cells drug sensitivity was evaluated by ADR IC50 analysis. </w:t>
      </w:r>
      <w:r w:rsidRPr="009E1AD9">
        <w:rPr>
          <w:rFonts w:ascii="Arial" w:hAnsi="Arial" w:cs="Arial"/>
          <w:sz w:val="22"/>
          <w:szCs w:val="22"/>
        </w:rPr>
        <w:t xml:space="preserve">*, </w:t>
      </w:r>
      <w:r w:rsidRPr="009E1AD9">
        <w:rPr>
          <w:rFonts w:ascii="Arial" w:hAnsi="Arial" w:cs="Arial"/>
          <w:i/>
          <w:iCs/>
          <w:sz w:val="22"/>
          <w:szCs w:val="22"/>
        </w:rPr>
        <w:t xml:space="preserve">P &lt; </w:t>
      </w:r>
      <w:r w:rsidRPr="009E1AD9">
        <w:rPr>
          <w:rFonts w:ascii="Arial" w:hAnsi="Arial" w:cs="Arial"/>
          <w:sz w:val="22"/>
          <w:szCs w:val="22"/>
        </w:rPr>
        <w:t xml:space="preserve">0.05. </w:t>
      </w:r>
    </w:p>
    <w:p w14:paraId="44D17BC3" w14:textId="2735A15C" w:rsidR="00211F6E" w:rsidRPr="009E1AD9" w:rsidRDefault="00211F6E" w:rsidP="00F37C9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480" w:lineRule="auto"/>
        <w:rPr>
          <w:rFonts w:ascii="Arial" w:hAnsi="Arial" w:cs="Arial"/>
          <w:color w:val="000000" w:themeColor="text1"/>
          <w:kern w:val="0"/>
          <w:sz w:val="24"/>
          <w:u w:color="000000"/>
        </w:rPr>
      </w:pPr>
      <w:r w:rsidRPr="009E1AD9">
        <w:rPr>
          <w:rFonts w:ascii="Arial" w:hAnsi="Arial" w:cs="Arial"/>
          <w:noProof/>
          <w:color w:val="000000" w:themeColor="text1"/>
          <w:kern w:val="0"/>
          <w:sz w:val="24"/>
          <w:u w:color="000000"/>
        </w:rPr>
        <w:drawing>
          <wp:inline distT="0" distB="0" distL="0" distR="0" wp14:anchorId="2D4535C8" wp14:editId="18945377">
            <wp:extent cx="5270500" cy="45688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6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96934" w14:textId="1E65579C" w:rsidR="004F3669" w:rsidRPr="009E1AD9" w:rsidRDefault="004F3669" w:rsidP="004F3669">
      <w:pPr>
        <w:pStyle w:val="a3"/>
        <w:jc w:val="both"/>
        <w:rPr>
          <w:rFonts w:ascii="Arial" w:hAnsi="Arial" w:cs="Arial"/>
          <w:sz w:val="22"/>
          <w:szCs w:val="22"/>
        </w:rPr>
      </w:pPr>
      <w:r w:rsidRPr="009E1AD9">
        <w:rPr>
          <w:rFonts w:ascii="Arial" w:hAnsi="Arial" w:cs="Arial"/>
          <w:b/>
          <w:bCs/>
          <w:sz w:val="22"/>
          <w:szCs w:val="22"/>
        </w:rPr>
        <w:t>Supplementary Figure S</w:t>
      </w:r>
      <w:r w:rsidR="009E1AD9" w:rsidRPr="009E1AD9">
        <w:rPr>
          <w:rFonts w:ascii="Arial" w:hAnsi="Arial" w:cs="Arial"/>
          <w:b/>
          <w:bCs/>
          <w:sz w:val="22"/>
          <w:szCs w:val="22"/>
        </w:rPr>
        <w:t>4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. Increased </w:t>
      </w:r>
      <w:proofErr w:type="spellStart"/>
      <w:r w:rsidRPr="009E1AD9">
        <w:rPr>
          <w:rFonts w:ascii="Arial" w:hAnsi="Arial" w:cs="Arial"/>
          <w:b/>
          <w:bCs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b/>
          <w:bCs/>
          <w:sz w:val="22"/>
          <w:szCs w:val="22"/>
        </w:rPr>
        <w:t xml:space="preserve"> levels are inversely correlated with sensitivity to the chemotherapy agent VDS, MTX, DEX and L-ASP in ALL cell line. </w:t>
      </w:r>
      <w:r w:rsidRPr="009E1AD9">
        <w:rPr>
          <w:rFonts w:ascii="Arial" w:hAnsi="Arial" w:cs="Arial"/>
          <w:sz w:val="22"/>
          <w:szCs w:val="22"/>
        </w:rPr>
        <w:t xml:space="preserve">MTT assay was used to detect the IC50 of above agents on </w:t>
      </w:r>
      <w:r w:rsidRPr="009E1AD9">
        <w:rPr>
          <w:rFonts w:ascii="Arial" w:hAnsi="Arial" w:cs="Arial"/>
          <w:b/>
          <w:bCs/>
          <w:sz w:val="22"/>
          <w:szCs w:val="22"/>
        </w:rPr>
        <w:t>(A)</w:t>
      </w:r>
      <w:r w:rsidRPr="009E1AD9">
        <w:rPr>
          <w:rFonts w:ascii="Arial" w:hAnsi="Arial" w:cs="Arial"/>
          <w:sz w:val="22"/>
          <w:szCs w:val="22"/>
        </w:rPr>
        <w:t xml:space="preserve"> Molt-4/OE and Molt-4/KD cells,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 (B)</w:t>
      </w:r>
      <w:r w:rsidRPr="009E1AD9">
        <w:rPr>
          <w:rFonts w:ascii="Arial" w:hAnsi="Arial" w:cs="Arial"/>
          <w:sz w:val="22"/>
          <w:szCs w:val="22"/>
        </w:rPr>
        <w:t xml:space="preserve"> Nalm-6/OE and Nalm-6/KD cells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, (C)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/OE and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/KD cells. *, </w:t>
      </w:r>
      <w:r w:rsidRPr="009E1AD9">
        <w:rPr>
          <w:rFonts w:ascii="Arial" w:hAnsi="Arial" w:cs="Arial"/>
          <w:i/>
          <w:iCs/>
          <w:sz w:val="22"/>
          <w:szCs w:val="22"/>
        </w:rPr>
        <w:t xml:space="preserve">P &lt; </w:t>
      </w:r>
      <w:r w:rsidRPr="009E1AD9">
        <w:rPr>
          <w:rFonts w:ascii="Arial" w:hAnsi="Arial" w:cs="Arial"/>
          <w:sz w:val="22"/>
          <w:szCs w:val="22"/>
        </w:rPr>
        <w:t xml:space="preserve">0.05. </w:t>
      </w:r>
    </w:p>
    <w:p w14:paraId="6B5A5F56" w14:textId="05085896" w:rsidR="00DE2AD2" w:rsidRPr="009E1AD9" w:rsidRDefault="00DE2AD2" w:rsidP="004F3669">
      <w:pPr>
        <w:pStyle w:val="a3"/>
        <w:jc w:val="both"/>
        <w:rPr>
          <w:rFonts w:ascii="Arial" w:hAnsi="Arial" w:cs="Arial"/>
          <w:sz w:val="22"/>
          <w:szCs w:val="22"/>
        </w:rPr>
      </w:pPr>
    </w:p>
    <w:p w14:paraId="2C3B2D2A" w14:textId="75406059" w:rsidR="00DE2AD2" w:rsidRPr="009E1AD9" w:rsidRDefault="00DE2AD2" w:rsidP="004F3669">
      <w:pPr>
        <w:pStyle w:val="a3"/>
        <w:jc w:val="both"/>
        <w:rPr>
          <w:rFonts w:ascii="Arial" w:hAnsi="Arial" w:cs="Arial"/>
          <w:sz w:val="22"/>
          <w:szCs w:val="22"/>
        </w:rPr>
      </w:pPr>
    </w:p>
    <w:p w14:paraId="41BD2A19" w14:textId="77777777" w:rsidR="00DE2AD2" w:rsidRPr="009E1AD9" w:rsidRDefault="00DE2AD2" w:rsidP="004F3669">
      <w:pPr>
        <w:pStyle w:val="a3"/>
        <w:jc w:val="both"/>
        <w:rPr>
          <w:rFonts w:ascii="Arial" w:hAnsi="Arial" w:cs="Arial"/>
          <w:sz w:val="22"/>
          <w:szCs w:val="22"/>
        </w:rPr>
      </w:pPr>
    </w:p>
    <w:p w14:paraId="4CCA103A" w14:textId="1104CCFD" w:rsidR="004F3669" w:rsidRPr="009E1AD9" w:rsidRDefault="00DE2AD2" w:rsidP="004F3669">
      <w:pPr>
        <w:pStyle w:val="a3"/>
        <w:jc w:val="both"/>
        <w:rPr>
          <w:rFonts w:ascii="Arial" w:hAnsi="Arial" w:cs="Arial"/>
          <w:sz w:val="22"/>
          <w:szCs w:val="22"/>
        </w:rPr>
      </w:pPr>
      <w:r w:rsidRPr="009E1AD9">
        <w:rPr>
          <w:rFonts w:ascii="Arial" w:hAnsi="Arial" w:cs="Arial"/>
          <w:noProof/>
        </w:rPr>
        <w:lastRenderedPageBreak/>
        <w:drawing>
          <wp:inline distT="0" distB="0" distL="0" distR="0" wp14:anchorId="15E1EB8B" wp14:editId="75D5067B">
            <wp:extent cx="5270500" cy="2447925"/>
            <wp:effectExtent l="0" t="0" r="0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62789" w14:textId="1E089EC2" w:rsidR="00DE2AD2" w:rsidRPr="009E1AD9" w:rsidRDefault="00DE2AD2" w:rsidP="00DE2AD2">
      <w:pPr>
        <w:pStyle w:val="a3"/>
        <w:jc w:val="both"/>
        <w:rPr>
          <w:rFonts w:ascii="Arial" w:hAnsi="Arial" w:cs="Arial"/>
        </w:rPr>
      </w:pPr>
      <w:r w:rsidRPr="009E1AD9">
        <w:rPr>
          <w:rFonts w:ascii="Arial" w:hAnsi="Arial" w:cs="Arial"/>
          <w:b/>
          <w:bCs/>
          <w:sz w:val="22"/>
          <w:szCs w:val="22"/>
        </w:rPr>
        <w:t>Supplementary Figure S</w:t>
      </w:r>
      <w:r w:rsidR="009E1AD9" w:rsidRPr="009E1AD9">
        <w:rPr>
          <w:rFonts w:ascii="Arial" w:hAnsi="Arial" w:cs="Arial"/>
          <w:b/>
          <w:bCs/>
          <w:sz w:val="22"/>
          <w:szCs w:val="22"/>
        </w:rPr>
        <w:t>5</w:t>
      </w:r>
      <w:r w:rsidRPr="009E1AD9">
        <w:rPr>
          <w:rFonts w:ascii="Arial" w:hAnsi="Arial" w:cs="Arial"/>
          <w:b/>
          <w:bCs/>
          <w:sz w:val="22"/>
          <w:szCs w:val="22"/>
        </w:rPr>
        <w:t>. Effect of</w:t>
      </w:r>
      <w:r w:rsidR="0086439E">
        <w:rPr>
          <w:rFonts w:ascii="Arial" w:hAnsi="Arial" w:cs="Arial"/>
          <w:b/>
          <w:bCs/>
          <w:sz w:val="22"/>
          <w:szCs w:val="22"/>
        </w:rPr>
        <w:t xml:space="preserve"> 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rescue experiment.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>/KD and Nalm-6/KD cells were transfected with lentivirus vector carrying NCL full-length ORF with a C-terminal FLAG tag but lacking the UTR sequence</w:t>
      </w:r>
      <w:r w:rsidR="001F764C">
        <w:rPr>
          <w:rFonts w:ascii="Arial" w:hAnsi="Arial" w:cs="Arial"/>
          <w:sz w:val="22"/>
          <w:szCs w:val="22"/>
        </w:rPr>
        <w:t xml:space="preserve"> </w:t>
      </w:r>
      <w:r w:rsidRPr="009E1AD9">
        <w:rPr>
          <w:rFonts w:ascii="Arial" w:hAnsi="Arial" w:cs="Arial"/>
          <w:sz w:val="22"/>
          <w:szCs w:val="22"/>
        </w:rPr>
        <w:t>(RE-KD) or empty vector (</w:t>
      </w:r>
      <w:proofErr w:type="spellStart"/>
      <w:r w:rsidRPr="009E1AD9">
        <w:rPr>
          <w:rFonts w:ascii="Arial" w:hAnsi="Arial" w:cs="Arial"/>
          <w:sz w:val="22"/>
          <w:szCs w:val="22"/>
        </w:rPr>
        <w:t>NCre</w:t>
      </w:r>
      <w:proofErr w:type="spellEnd"/>
      <w:r w:rsidRPr="009E1AD9">
        <w:rPr>
          <w:rFonts w:ascii="Arial" w:hAnsi="Arial" w:cs="Arial"/>
          <w:sz w:val="22"/>
          <w:szCs w:val="22"/>
        </w:rPr>
        <w:t>-KD). (</w:t>
      </w:r>
      <w:r w:rsidRPr="009E1AD9">
        <w:rPr>
          <w:rFonts w:ascii="Arial" w:hAnsi="Arial" w:cs="Arial"/>
          <w:b/>
          <w:bCs/>
          <w:sz w:val="22"/>
          <w:szCs w:val="22"/>
        </w:rPr>
        <w:t>A-C</w:t>
      </w:r>
      <w:r w:rsidRPr="009E1AD9">
        <w:rPr>
          <w:rFonts w:ascii="Arial" w:hAnsi="Arial" w:cs="Arial"/>
          <w:sz w:val="22"/>
          <w:szCs w:val="22"/>
        </w:rPr>
        <w:t>) Expression of NCL and BCRP mRNA</w:t>
      </w:r>
      <w:r w:rsidR="001F764C">
        <w:rPr>
          <w:rFonts w:ascii="Arial" w:hAnsi="Arial" w:cs="Arial"/>
          <w:sz w:val="22"/>
          <w:szCs w:val="22"/>
        </w:rPr>
        <w:t xml:space="preserve"> 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(A, B) </w:t>
      </w:r>
      <w:r w:rsidRPr="009E1AD9">
        <w:rPr>
          <w:rFonts w:ascii="Arial" w:hAnsi="Arial" w:cs="Arial"/>
          <w:sz w:val="22"/>
          <w:szCs w:val="22"/>
        </w:rPr>
        <w:t>and protein level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(C) </w:t>
      </w:r>
      <w:r w:rsidRPr="009E1AD9">
        <w:rPr>
          <w:rFonts w:ascii="Arial" w:hAnsi="Arial" w:cs="Arial"/>
          <w:sz w:val="22"/>
          <w:szCs w:val="22"/>
        </w:rPr>
        <w:t xml:space="preserve">after re-expression NCL in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>/KD cells were detected use RT-qPCR and western blot. (</w:t>
      </w:r>
      <w:r w:rsidRPr="009E1AD9">
        <w:rPr>
          <w:rFonts w:ascii="Arial" w:hAnsi="Arial" w:cs="Arial"/>
          <w:b/>
          <w:bCs/>
          <w:sz w:val="22"/>
          <w:szCs w:val="22"/>
        </w:rPr>
        <w:t>E-G</w:t>
      </w:r>
      <w:r w:rsidRPr="009E1AD9">
        <w:rPr>
          <w:rFonts w:ascii="Arial" w:hAnsi="Arial" w:cs="Arial"/>
          <w:sz w:val="22"/>
          <w:szCs w:val="22"/>
        </w:rPr>
        <w:t>) Expression of NCL and BCRP mRNA</w:t>
      </w:r>
      <w:r w:rsidR="001F764C">
        <w:rPr>
          <w:rFonts w:ascii="Arial" w:hAnsi="Arial" w:cs="Arial"/>
          <w:sz w:val="22"/>
          <w:szCs w:val="22"/>
        </w:rPr>
        <w:t xml:space="preserve"> 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(E, F) </w:t>
      </w:r>
      <w:r w:rsidRPr="009E1AD9">
        <w:rPr>
          <w:rFonts w:ascii="Arial" w:hAnsi="Arial" w:cs="Arial"/>
          <w:sz w:val="22"/>
          <w:szCs w:val="22"/>
        </w:rPr>
        <w:t>and protein level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(G) </w:t>
      </w:r>
      <w:r w:rsidRPr="009E1AD9">
        <w:rPr>
          <w:rFonts w:ascii="Arial" w:hAnsi="Arial" w:cs="Arial"/>
          <w:sz w:val="22"/>
          <w:szCs w:val="22"/>
        </w:rPr>
        <w:t xml:space="preserve">after re-expression NCL in Nalm-6/KD cells were detected use RT-qPCR and western blot. #, P&gt;0.05, *, P &lt; 0.05. </w:t>
      </w:r>
    </w:p>
    <w:p w14:paraId="6C87A974" w14:textId="77777777" w:rsidR="00DE2AD2" w:rsidRPr="009E1AD9" w:rsidRDefault="00DE2AD2" w:rsidP="00DE2AD2">
      <w:pPr>
        <w:pStyle w:val="a3"/>
        <w:jc w:val="both"/>
        <w:rPr>
          <w:rFonts w:ascii="Arial" w:hAnsi="Arial" w:cs="Arial"/>
        </w:rPr>
      </w:pPr>
    </w:p>
    <w:p w14:paraId="102E6934" w14:textId="5F86A982" w:rsidR="004F3669" w:rsidRPr="009E1AD9" w:rsidRDefault="004F3669" w:rsidP="004F3669">
      <w:pPr>
        <w:pStyle w:val="a3"/>
        <w:jc w:val="both"/>
        <w:rPr>
          <w:rFonts w:ascii="Arial" w:hAnsi="Arial" w:cs="Arial"/>
          <w:sz w:val="22"/>
          <w:szCs w:val="22"/>
        </w:rPr>
      </w:pPr>
    </w:p>
    <w:p w14:paraId="4C21D437" w14:textId="48D722B6" w:rsidR="004F3669" w:rsidRPr="009E1AD9" w:rsidRDefault="004F3669" w:rsidP="004F3669">
      <w:pPr>
        <w:pStyle w:val="a3"/>
        <w:jc w:val="both"/>
        <w:rPr>
          <w:rFonts w:ascii="Arial" w:hAnsi="Arial" w:cs="Arial"/>
          <w:sz w:val="22"/>
          <w:szCs w:val="22"/>
        </w:rPr>
      </w:pPr>
    </w:p>
    <w:p w14:paraId="4F7BFB65" w14:textId="7E0A1553" w:rsidR="004F3669" w:rsidRPr="009E1AD9" w:rsidRDefault="004F3669" w:rsidP="003F6028">
      <w:pPr>
        <w:pStyle w:val="a3"/>
        <w:jc w:val="center"/>
        <w:rPr>
          <w:rFonts w:ascii="Arial" w:hAnsi="Arial" w:cs="Arial"/>
        </w:rPr>
      </w:pPr>
      <w:r w:rsidRPr="009E1AD9">
        <w:rPr>
          <w:rFonts w:ascii="Arial" w:hAnsi="Arial" w:cs="Arial"/>
          <w:b/>
          <w:bCs/>
          <w:noProof/>
          <w:color w:val="1A171A"/>
          <w:u w:color="000000"/>
        </w:rPr>
        <w:lastRenderedPageBreak/>
        <w:drawing>
          <wp:inline distT="0" distB="0" distL="0" distR="0" wp14:anchorId="3B4B3934" wp14:editId="4FDE4BCB">
            <wp:extent cx="2660460" cy="4748876"/>
            <wp:effectExtent l="0" t="0" r="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75529" cy="4775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61EDF" w14:textId="7C8AF8DE" w:rsidR="004F3669" w:rsidRPr="009E1AD9" w:rsidRDefault="004F3669" w:rsidP="004F3669">
      <w:pPr>
        <w:pStyle w:val="a3"/>
        <w:jc w:val="both"/>
        <w:rPr>
          <w:rFonts w:ascii="Arial" w:hAnsi="Arial" w:cs="Arial"/>
          <w:sz w:val="22"/>
          <w:szCs w:val="22"/>
        </w:rPr>
      </w:pPr>
      <w:r w:rsidRPr="009E1AD9">
        <w:rPr>
          <w:rFonts w:ascii="Arial" w:hAnsi="Arial" w:cs="Arial"/>
          <w:b/>
          <w:bCs/>
          <w:sz w:val="22"/>
          <w:szCs w:val="22"/>
        </w:rPr>
        <w:t>Supplementary Figure S</w:t>
      </w:r>
      <w:r w:rsidR="009E1AD9" w:rsidRPr="009E1AD9">
        <w:rPr>
          <w:rFonts w:ascii="Arial" w:hAnsi="Arial" w:cs="Arial"/>
          <w:b/>
          <w:bCs/>
          <w:sz w:val="22"/>
          <w:szCs w:val="22"/>
        </w:rPr>
        <w:t>6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. Effect of </w:t>
      </w:r>
      <w:proofErr w:type="spellStart"/>
      <w:r w:rsidRPr="009E1AD9">
        <w:rPr>
          <w:rFonts w:ascii="Arial" w:hAnsi="Arial" w:cs="Arial"/>
          <w:b/>
          <w:bCs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b/>
          <w:bCs/>
          <w:sz w:val="22"/>
          <w:szCs w:val="22"/>
        </w:rPr>
        <w:t xml:space="preserve"> on ERK pathway. </w:t>
      </w:r>
      <w:r w:rsidRPr="009E1AD9">
        <w:rPr>
          <w:rFonts w:ascii="Arial" w:hAnsi="Arial" w:cs="Arial"/>
          <w:sz w:val="22"/>
          <w:szCs w:val="22"/>
        </w:rPr>
        <w:t xml:space="preserve">Western blot analysis of the protein levels of ERK pathway in response to overexpressed NCL expression in Molt-4 cells. </w:t>
      </w:r>
    </w:p>
    <w:p w14:paraId="7F7F3A35" w14:textId="4EE9081A" w:rsidR="004F3669" w:rsidRPr="009E1AD9" w:rsidRDefault="004F3669" w:rsidP="004F3669">
      <w:pPr>
        <w:pStyle w:val="a3"/>
        <w:jc w:val="both"/>
        <w:rPr>
          <w:rFonts w:ascii="Arial" w:hAnsi="Arial" w:cs="Arial"/>
          <w:sz w:val="22"/>
          <w:szCs w:val="22"/>
        </w:rPr>
      </w:pPr>
    </w:p>
    <w:p w14:paraId="26F2D15B" w14:textId="27D9C46E" w:rsidR="004F3669" w:rsidRPr="009E1AD9" w:rsidRDefault="004F3669" w:rsidP="004F3669">
      <w:pPr>
        <w:pStyle w:val="a3"/>
        <w:jc w:val="both"/>
        <w:rPr>
          <w:rFonts w:ascii="Arial" w:hAnsi="Arial" w:cs="Arial"/>
        </w:rPr>
      </w:pPr>
    </w:p>
    <w:p w14:paraId="224BB234" w14:textId="16BC1EBA" w:rsidR="004F3669" w:rsidRPr="009E1AD9" w:rsidRDefault="00BB0632" w:rsidP="004F36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480" w:lineRule="auto"/>
        <w:jc w:val="center"/>
        <w:rPr>
          <w:rFonts w:ascii="Arial" w:hAnsi="Arial" w:cs="Arial"/>
          <w:color w:val="000000" w:themeColor="text1"/>
          <w:kern w:val="0"/>
          <w:sz w:val="24"/>
          <w:u w:color="000000"/>
        </w:rPr>
      </w:pPr>
      <w:r w:rsidRPr="009E1AD9">
        <w:rPr>
          <w:rFonts w:ascii="Arial" w:hAnsi="Arial" w:cs="Arial"/>
          <w:noProof/>
          <w:color w:val="000000" w:themeColor="text1"/>
          <w:kern w:val="0"/>
          <w:sz w:val="24"/>
          <w:u w:color="000000"/>
        </w:rPr>
        <w:lastRenderedPageBreak/>
        <w:drawing>
          <wp:inline distT="0" distB="0" distL="0" distR="0" wp14:anchorId="49F38D6D" wp14:editId="54792FFC">
            <wp:extent cx="5270500" cy="49244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E73DA" w14:textId="2EBF8D36" w:rsidR="00E463F7" w:rsidRPr="009E1AD9" w:rsidRDefault="00E463F7" w:rsidP="00E463F7">
      <w:pPr>
        <w:pStyle w:val="a3"/>
        <w:jc w:val="both"/>
        <w:rPr>
          <w:rFonts w:ascii="Arial" w:hAnsi="Arial" w:cs="Arial"/>
        </w:rPr>
      </w:pPr>
      <w:r w:rsidRPr="009E1AD9">
        <w:rPr>
          <w:rFonts w:ascii="Arial" w:hAnsi="Arial" w:cs="Arial"/>
          <w:b/>
          <w:bCs/>
          <w:sz w:val="22"/>
          <w:szCs w:val="22"/>
        </w:rPr>
        <w:t>Supplementary Figure S</w:t>
      </w:r>
      <w:r w:rsidR="009E1AD9" w:rsidRPr="009E1AD9">
        <w:rPr>
          <w:rFonts w:ascii="Arial" w:hAnsi="Arial" w:cs="Arial"/>
          <w:b/>
          <w:bCs/>
          <w:sz w:val="22"/>
          <w:szCs w:val="22"/>
        </w:rPr>
        <w:t>7</w:t>
      </w:r>
      <w:r w:rsidRPr="009E1AD9">
        <w:rPr>
          <w:rFonts w:ascii="Arial" w:hAnsi="Arial" w:cs="Arial"/>
          <w:b/>
          <w:bCs/>
          <w:sz w:val="22"/>
          <w:szCs w:val="22"/>
        </w:rPr>
        <w:t>. Intracellular localization</w:t>
      </w:r>
      <w:r w:rsidR="00D958FF" w:rsidRPr="009E1AD9">
        <w:rPr>
          <w:rFonts w:ascii="Arial" w:hAnsi="Arial" w:cs="Arial"/>
          <w:b/>
          <w:bCs/>
          <w:sz w:val="22"/>
          <w:szCs w:val="22"/>
        </w:rPr>
        <w:t xml:space="preserve"> and expression</w:t>
      </w:r>
      <w:r w:rsidRPr="009E1AD9">
        <w:rPr>
          <w:rFonts w:ascii="Arial" w:hAnsi="Arial" w:cs="Arial"/>
          <w:b/>
          <w:bCs/>
          <w:sz w:val="22"/>
          <w:szCs w:val="22"/>
        </w:rPr>
        <w:t xml:space="preserve"> of </w:t>
      </w:r>
      <w:proofErr w:type="spellStart"/>
      <w:r w:rsidRPr="009E1AD9">
        <w:rPr>
          <w:rFonts w:ascii="Arial" w:hAnsi="Arial" w:cs="Arial"/>
          <w:b/>
          <w:bCs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b/>
          <w:bCs/>
          <w:sz w:val="22"/>
          <w:szCs w:val="22"/>
        </w:rPr>
        <w:t xml:space="preserve">. </w:t>
      </w:r>
      <w:r w:rsidR="0021573F" w:rsidRPr="009E1AD9">
        <w:rPr>
          <w:rFonts w:ascii="Arial" w:hAnsi="Arial" w:cs="Arial"/>
          <w:b/>
          <w:bCs/>
          <w:sz w:val="22"/>
          <w:szCs w:val="22"/>
        </w:rPr>
        <w:t xml:space="preserve">(A, B) </w:t>
      </w:r>
      <w:r w:rsidRPr="009E1AD9">
        <w:rPr>
          <w:rFonts w:ascii="Arial" w:hAnsi="Arial" w:cs="Arial"/>
          <w:sz w:val="22"/>
          <w:szCs w:val="22"/>
        </w:rPr>
        <w:t xml:space="preserve">The localization of </w:t>
      </w:r>
      <w:proofErr w:type="spellStart"/>
      <w:r w:rsidRPr="009E1AD9">
        <w:rPr>
          <w:rFonts w:ascii="Arial" w:hAnsi="Arial" w:cs="Arial"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 was determined by indirect immunofluorescence using a primary antibody against </w:t>
      </w:r>
      <w:proofErr w:type="spellStart"/>
      <w:r w:rsidRPr="009E1AD9">
        <w:rPr>
          <w:rFonts w:ascii="Arial" w:hAnsi="Arial" w:cs="Arial"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 and PE-conjugated anti-mouse secondary antibody. DNA was stained with DAPI.</w:t>
      </w:r>
      <w:bookmarkStart w:id="0" w:name="OLE_LINK22"/>
      <w:bookmarkStart w:id="1" w:name="OLE_LINK23"/>
      <w:r w:rsidRPr="009E1AD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E1AD9">
        <w:rPr>
          <w:rFonts w:ascii="Arial" w:hAnsi="Arial" w:cs="Arial"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 was presented mainly in the cytoplasm and membrane of ALL cells, especially in membrane. Whereas in normal cells </w:t>
      </w:r>
      <w:proofErr w:type="spellStart"/>
      <w:r w:rsidRPr="009E1AD9">
        <w:rPr>
          <w:rFonts w:ascii="Arial" w:hAnsi="Arial" w:cs="Arial"/>
          <w:sz w:val="22"/>
          <w:szCs w:val="22"/>
        </w:rPr>
        <w:t>nucleolin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 was concentrated in nucleus. </w:t>
      </w:r>
      <w:bookmarkEnd w:id="0"/>
      <w:bookmarkEnd w:id="1"/>
      <w:r w:rsidR="0021573F" w:rsidRPr="009E1AD9">
        <w:rPr>
          <w:rFonts w:ascii="Arial" w:hAnsi="Arial" w:cs="Arial"/>
          <w:b/>
          <w:bCs/>
          <w:sz w:val="22"/>
          <w:szCs w:val="22"/>
        </w:rPr>
        <w:t>(C)</w:t>
      </w:r>
      <w:r w:rsidR="00BB0632" w:rsidRPr="009E1AD9">
        <w:rPr>
          <w:rFonts w:ascii="Arial" w:hAnsi="Arial" w:cs="Arial"/>
          <w:b/>
          <w:bCs/>
          <w:sz w:val="22"/>
          <w:szCs w:val="22"/>
        </w:rPr>
        <w:t xml:space="preserve"> </w:t>
      </w:r>
      <w:r w:rsidR="00BB0632" w:rsidRPr="009E1AD9">
        <w:rPr>
          <w:rFonts w:ascii="Arial" w:hAnsi="Arial" w:cs="Arial"/>
          <w:color w:val="000000" w:themeColor="text1"/>
          <w:sz w:val="21"/>
          <w:szCs w:val="21"/>
        </w:rPr>
        <w:t xml:space="preserve">Representative images of </w:t>
      </w:r>
      <w:r w:rsidR="00BB0632" w:rsidRPr="009E1AD9">
        <w:rPr>
          <w:rFonts w:ascii="Arial" w:hAnsi="Arial" w:cs="Arial"/>
          <w:bCs/>
          <w:color w:val="000000" w:themeColor="text1"/>
          <w:sz w:val="21"/>
          <w:szCs w:val="21"/>
        </w:rPr>
        <w:t>Detection of</w:t>
      </w:r>
      <w:r w:rsidR="00BB0632" w:rsidRPr="009E1AD9">
        <w:rPr>
          <w:rFonts w:ascii="Arial" w:hAnsi="Arial" w:cs="Arial"/>
          <w:b/>
          <w:bCs/>
          <w:color w:val="000000" w:themeColor="text1"/>
          <w:sz w:val="21"/>
          <w:szCs w:val="21"/>
        </w:rPr>
        <w:t xml:space="preserve"> </w:t>
      </w:r>
      <w:r w:rsidR="00BB0632" w:rsidRPr="009E1AD9">
        <w:rPr>
          <w:rFonts w:ascii="Arial" w:hAnsi="Arial" w:cs="Arial"/>
          <w:color w:val="000000" w:themeColor="text1"/>
          <w:sz w:val="21"/>
          <w:szCs w:val="21"/>
        </w:rPr>
        <w:t xml:space="preserve">membrane NCL expression of primary ALL cells </w:t>
      </w:r>
      <w:r w:rsidR="00DB764A" w:rsidRPr="009E1AD9">
        <w:rPr>
          <w:rFonts w:ascii="Arial" w:hAnsi="Arial" w:cs="Arial"/>
          <w:color w:val="000000" w:themeColor="text1"/>
          <w:u w:color="000000"/>
        </w:rPr>
        <w:t>from relapse-refractory ALL patients</w:t>
      </w:r>
      <w:r w:rsidR="00DB764A" w:rsidRPr="009E1AD9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BB0632" w:rsidRPr="009E1AD9">
        <w:rPr>
          <w:rFonts w:ascii="Arial" w:hAnsi="Arial" w:cs="Arial"/>
          <w:color w:val="000000" w:themeColor="text1"/>
          <w:sz w:val="21"/>
          <w:szCs w:val="21"/>
        </w:rPr>
        <w:t>by flow cytometry.</w:t>
      </w:r>
      <w:r w:rsidR="00BB0632" w:rsidRPr="009E1AD9">
        <w:rPr>
          <w:rFonts w:ascii="Arial" w:hAnsi="Arial" w:cs="Arial"/>
        </w:rPr>
        <w:t xml:space="preserve"> </w:t>
      </w:r>
      <w:r w:rsidR="00BB0632" w:rsidRPr="009E1AD9">
        <w:rPr>
          <w:rFonts w:ascii="Arial" w:hAnsi="Arial" w:cs="Arial"/>
          <w:b/>
          <w:bCs/>
          <w:sz w:val="22"/>
          <w:szCs w:val="22"/>
        </w:rPr>
        <w:t>(D)</w:t>
      </w:r>
      <w:r w:rsidR="0021573F" w:rsidRPr="009E1AD9">
        <w:rPr>
          <w:rFonts w:ascii="Arial" w:hAnsi="Arial" w:cs="Arial"/>
          <w:b/>
          <w:bCs/>
          <w:sz w:val="22"/>
          <w:szCs w:val="22"/>
        </w:rPr>
        <w:t xml:space="preserve"> </w:t>
      </w:r>
      <w:r w:rsidR="0021573F" w:rsidRPr="009E1AD9">
        <w:rPr>
          <w:rFonts w:ascii="Arial" w:hAnsi="Arial" w:cs="Arial"/>
          <w:sz w:val="22"/>
          <w:szCs w:val="22"/>
        </w:rPr>
        <w:t xml:space="preserve">The </w:t>
      </w:r>
      <w:r w:rsidR="00747E52" w:rsidRPr="009E1AD9">
        <w:rPr>
          <w:rFonts w:ascii="Arial" w:hAnsi="Arial" w:cs="Arial"/>
          <w:sz w:val="22"/>
          <w:szCs w:val="22"/>
        </w:rPr>
        <w:t xml:space="preserve">intracellular </w:t>
      </w:r>
      <w:r w:rsidR="0021573F" w:rsidRPr="009E1AD9">
        <w:rPr>
          <w:rFonts w:ascii="Arial" w:hAnsi="Arial" w:cs="Arial"/>
          <w:sz w:val="22"/>
          <w:szCs w:val="22"/>
        </w:rPr>
        <w:t xml:space="preserve">localization of </w:t>
      </w:r>
      <w:proofErr w:type="spellStart"/>
      <w:r w:rsidR="0021573F" w:rsidRPr="009E1AD9">
        <w:rPr>
          <w:rFonts w:ascii="Arial" w:hAnsi="Arial" w:cs="Arial"/>
          <w:sz w:val="22"/>
          <w:szCs w:val="22"/>
        </w:rPr>
        <w:t>nucleolin</w:t>
      </w:r>
      <w:proofErr w:type="spellEnd"/>
      <w:r w:rsidR="0021573F" w:rsidRPr="009E1AD9">
        <w:rPr>
          <w:rFonts w:ascii="Arial" w:hAnsi="Arial" w:cs="Arial"/>
          <w:sz w:val="22"/>
          <w:szCs w:val="22"/>
        </w:rPr>
        <w:t xml:space="preserve"> </w:t>
      </w:r>
      <w:r w:rsidR="00747E52" w:rsidRPr="009E1AD9">
        <w:rPr>
          <w:rFonts w:ascii="Arial" w:hAnsi="Arial" w:cs="Arial"/>
          <w:sz w:val="22"/>
          <w:szCs w:val="22"/>
        </w:rPr>
        <w:t xml:space="preserve">in </w:t>
      </w:r>
      <w:r w:rsidR="0021573F" w:rsidRPr="009E1AD9">
        <w:rPr>
          <w:rFonts w:ascii="Arial" w:hAnsi="Arial" w:cs="Arial"/>
          <w:sz w:val="22"/>
          <w:szCs w:val="22"/>
        </w:rPr>
        <w:t>was determined by western blotting. NCL protein was mainly in the cytoplasm and membrane in ALL cells compared with cell nuclei of normal and in a human B-lymphoblast cell line Hmy2.CIR cells.</w:t>
      </w:r>
      <w:r w:rsidR="00747E52" w:rsidRPr="009E1AD9">
        <w:rPr>
          <w:rFonts w:ascii="Arial" w:hAnsi="Arial" w:cs="Arial"/>
          <w:sz w:val="22"/>
          <w:szCs w:val="22"/>
        </w:rPr>
        <w:t xml:space="preserve"> 1: Healthy Donor; 2: </w:t>
      </w:r>
      <w:proofErr w:type="spellStart"/>
      <w:r w:rsidR="00747E52" w:rsidRPr="009E1AD9">
        <w:rPr>
          <w:rFonts w:ascii="Arial" w:hAnsi="Arial" w:cs="Arial"/>
          <w:sz w:val="22"/>
          <w:szCs w:val="22"/>
        </w:rPr>
        <w:t>Jurkat</w:t>
      </w:r>
      <w:proofErr w:type="spellEnd"/>
      <w:r w:rsidR="00747E52" w:rsidRPr="009E1AD9">
        <w:rPr>
          <w:rFonts w:ascii="Arial" w:hAnsi="Arial" w:cs="Arial"/>
          <w:sz w:val="22"/>
          <w:szCs w:val="22"/>
        </w:rPr>
        <w:t xml:space="preserve">; 3: BALL-1; 4: Nalm6; 5: Molt4; 6: Hmy2.CIR. </w:t>
      </w:r>
    </w:p>
    <w:p w14:paraId="0A769482" w14:textId="21366930" w:rsidR="00E463F7" w:rsidRPr="009E1AD9" w:rsidRDefault="00E463F7" w:rsidP="004F36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480" w:lineRule="auto"/>
        <w:jc w:val="center"/>
        <w:rPr>
          <w:rFonts w:ascii="Arial" w:hAnsi="Arial" w:cs="Arial"/>
          <w:color w:val="000000" w:themeColor="text1"/>
          <w:kern w:val="0"/>
          <w:sz w:val="24"/>
          <w:u w:color="000000"/>
        </w:rPr>
      </w:pPr>
      <w:r w:rsidRPr="009E1AD9">
        <w:rPr>
          <w:rFonts w:ascii="Arial" w:hAnsi="Arial" w:cs="Arial"/>
          <w:noProof/>
          <w:color w:val="000000" w:themeColor="text1"/>
          <w:kern w:val="0"/>
          <w:sz w:val="24"/>
          <w:u w:color="000000"/>
        </w:rPr>
        <w:lastRenderedPageBreak/>
        <w:drawing>
          <wp:inline distT="0" distB="0" distL="0" distR="0" wp14:anchorId="24245E6D" wp14:editId="0712526C">
            <wp:extent cx="5270500" cy="321754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039A8" w14:textId="2431C7EE" w:rsidR="007177C1" w:rsidRPr="009E1AD9" w:rsidRDefault="00E463F7" w:rsidP="00E463F7">
      <w:pPr>
        <w:pStyle w:val="a3"/>
        <w:jc w:val="both"/>
        <w:rPr>
          <w:rFonts w:ascii="Arial" w:hAnsi="Arial" w:cs="Arial"/>
          <w:sz w:val="22"/>
          <w:szCs w:val="22"/>
        </w:rPr>
      </w:pPr>
      <w:r w:rsidRPr="009E1AD9">
        <w:rPr>
          <w:rFonts w:ascii="Arial" w:hAnsi="Arial" w:cs="Arial"/>
          <w:b/>
          <w:bCs/>
          <w:sz w:val="22"/>
          <w:szCs w:val="22"/>
        </w:rPr>
        <w:t>Supplementary Figure S</w:t>
      </w:r>
      <w:r w:rsidR="009E1AD9" w:rsidRPr="009E1AD9">
        <w:rPr>
          <w:rFonts w:ascii="Arial" w:hAnsi="Arial" w:cs="Arial"/>
          <w:b/>
          <w:bCs/>
          <w:sz w:val="22"/>
          <w:szCs w:val="22"/>
        </w:rPr>
        <w:t>8</w:t>
      </w:r>
      <w:r w:rsidRPr="009E1AD9">
        <w:rPr>
          <w:rFonts w:ascii="Arial" w:hAnsi="Arial" w:cs="Arial"/>
          <w:b/>
          <w:bCs/>
          <w:sz w:val="22"/>
          <w:szCs w:val="22"/>
        </w:rPr>
        <w:t>. AS1411 and CRO had no effect on the proliferation of the KD cells. (A)</w:t>
      </w:r>
      <w:r w:rsidRPr="009E1AD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/KD, Molt-4/KD and Nalm-6/KD cells were treated with AS1411(10 </w:t>
      </w:r>
      <w:proofErr w:type="spellStart"/>
      <w:r w:rsidRPr="009E1AD9">
        <w:rPr>
          <w:rFonts w:ascii="Arial" w:hAnsi="Arial" w:cs="Arial"/>
          <w:sz w:val="22"/>
          <w:szCs w:val="22"/>
        </w:rPr>
        <w:t>μmol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/L) or CRO (10 </w:t>
      </w:r>
      <w:proofErr w:type="spellStart"/>
      <w:r w:rsidRPr="009E1AD9">
        <w:rPr>
          <w:rFonts w:ascii="Arial" w:hAnsi="Arial" w:cs="Arial"/>
          <w:sz w:val="22"/>
          <w:szCs w:val="22"/>
        </w:rPr>
        <w:t>μmol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/L). Effect on cells growth of AS1411 was examined by MTT assay after 24, 48, 72 and 96 hours. </w:t>
      </w:r>
      <w:r w:rsidRPr="009E1AD9">
        <w:rPr>
          <w:rFonts w:ascii="Arial" w:hAnsi="Arial" w:cs="Arial"/>
          <w:b/>
          <w:bCs/>
          <w:sz w:val="22"/>
          <w:szCs w:val="22"/>
        </w:rPr>
        <w:t>(B)</w:t>
      </w:r>
      <w:r w:rsidRPr="009E1AD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E1AD9">
        <w:rPr>
          <w:rFonts w:ascii="Arial" w:hAnsi="Arial" w:cs="Arial"/>
          <w:sz w:val="22"/>
          <w:szCs w:val="22"/>
        </w:rPr>
        <w:t>Jurkat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, Molt-4 and Nalm-6 cells were treated with AS1411(10 </w:t>
      </w:r>
      <w:proofErr w:type="spellStart"/>
      <w:r w:rsidRPr="009E1AD9">
        <w:rPr>
          <w:rFonts w:ascii="Arial" w:hAnsi="Arial" w:cs="Arial"/>
          <w:sz w:val="22"/>
          <w:szCs w:val="22"/>
        </w:rPr>
        <w:t>μmol</w:t>
      </w:r>
      <w:proofErr w:type="spellEnd"/>
      <w:r w:rsidRPr="009E1AD9">
        <w:rPr>
          <w:rFonts w:ascii="Arial" w:hAnsi="Arial" w:cs="Arial"/>
          <w:sz w:val="22"/>
          <w:szCs w:val="22"/>
        </w:rPr>
        <w:t xml:space="preserve">/L) or CRO (10 </w:t>
      </w:r>
      <w:proofErr w:type="spellStart"/>
      <w:r w:rsidRPr="009E1AD9">
        <w:rPr>
          <w:rFonts w:ascii="Arial" w:hAnsi="Arial" w:cs="Arial"/>
          <w:sz w:val="22"/>
          <w:szCs w:val="22"/>
        </w:rPr>
        <w:t>μmol</w:t>
      </w:r>
      <w:proofErr w:type="spellEnd"/>
      <w:r w:rsidRPr="009E1AD9">
        <w:rPr>
          <w:rFonts w:ascii="Arial" w:hAnsi="Arial" w:cs="Arial"/>
          <w:sz w:val="22"/>
          <w:szCs w:val="22"/>
        </w:rPr>
        <w:t>/L). Effect on cells growth of AS1411 was examined by MTT assay after 24, 48, 72 and 96 hours.</w:t>
      </w:r>
    </w:p>
    <w:p w14:paraId="4E5E8E51" w14:textId="77777777" w:rsidR="00AD1082" w:rsidRPr="009E1AD9" w:rsidRDefault="00AD1082" w:rsidP="00E463F7">
      <w:pPr>
        <w:pStyle w:val="a3"/>
        <w:jc w:val="both"/>
        <w:rPr>
          <w:rFonts w:ascii="Arial" w:hAnsi="Arial" w:cs="Arial"/>
        </w:rPr>
      </w:pPr>
    </w:p>
    <w:p w14:paraId="09BAE941" w14:textId="77777777" w:rsidR="00AD1082" w:rsidRPr="009E1AD9" w:rsidRDefault="00AD1082" w:rsidP="00E463F7">
      <w:pPr>
        <w:pStyle w:val="a3"/>
        <w:jc w:val="both"/>
        <w:rPr>
          <w:rFonts w:ascii="Arial" w:hAnsi="Arial" w:cs="Arial"/>
        </w:rPr>
      </w:pPr>
    </w:p>
    <w:p w14:paraId="14D71E08" w14:textId="77777777" w:rsidR="00AD1082" w:rsidRPr="009E1AD9" w:rsidRDefault="00AD1082" w:rsidP="00E463F7">
      <w:pPr>
        <w:pStyle w:val="a3"/>
        <w:jc w:val="both"/>
        <w:rPr>
          <w:rFonts w:ascii="Arial" w:hAnsi="Arial" w:cs="Arial"/>
        </w:rPr>
      </w:pPr>
    </w:p>
    <w:p w14:paraId="43FA40AE" w14:textId="77777777" w:rsidR="00AD1082" w:rsidRPr="009E1AD9" w:rsidRDefault="00AD1082" w:rsidP="00E463F7">
      <w:pPr>
        <w:pStyle w:val="a3"/>
        <w:jc w:val="both"/>
        <w:rPr>
          <w:rFonts w:ascii="Arial" w:hAnsi="Arial" w:cs="Arial"/>
        </w:rPr>
      </w:pPr>
    </w:p>
    <w:p w14:paraId="3B9F8ACB" w14:textId="77777777" w:rsidR="00AD1082" w:rsidRPr="009E1AD9" w:rsidRDefault="00AD1082" w:rsidP="00E463F7">
      <w:pPr>
        <w:pStyle w:val="a3"/>
        <w:jc w:val="both"/>
        <w:rPr>
          <w:rFonts w:ascii="Arial" w:hAnsi="Arial" w:cs="Arial"/>
        </w:rPr>
      </w:pPr>
    </w:p>
    <w:p w14:paraId="2C5FA0BB" w14:textId="77777777" w:rsidR="00AD1082" w:rsidRPr="009E1AD9" w:rsidRDefault="00AD1082" w:rsidP="00E463F7">
      <w:pPr>
        <w:pStyle w:val="a3"/>
        <w:jc w:val="both"/>
        <w:rPr>
          <w:rFonts w:ascii="Arial" w:hAnsi="Arial" w:cs="Arial"/>
        </w:rPr>
      </w:pPr>
    </w:p>
    <w:p w14:paraId="3514E99F" w14:textId="77777777" w:rsidR="00AD1082" w:rsidRPr="009E1AD9" w:rsidRDefault="00AD1082" w:rsidP="00E463F7">
      <w:pPr>
        <w:pStyle w:val="a3"/>
        <w:jc w:val="both"/>
        <w:rPr>
          <w:rFonts w:ascii="Arial" w:hAnsi="Arial" w:cs="Arial"/>
        </w:rPr>
      </w:pPr>
    </w:p>
    <w:p w14:paraId="4CD1547C" w14:textId="77777777" w:rsidR="00AD1082" w:rsidRPr="009E1AD9" w:rsidRDefault="00AD1082" w:rsidP="00E463F7">
      <w:pPr>
        <w:pStyle w:val="a3"/>
        <w:jc w:val="both"/>
        <w:rPr>
          <w:rFonts w:ascii="Arial" w:hAnsi="Arial" w:cs="Arial"/>
        </w:rPr>
      </w:pPr>
    </w:p>
    <w:p w14:paraId="1E671B03" w14:textId="1F70FE1D" w:rsidR="007177C1" w:rsidRPr="009E1AD9" w:rsidRDefault="00DE2AD2" w:rsidP="00E463F7">
      <w:pPr>
        <w:pStyle w:val="a3"/>
        <w:jc w:val="both"/>
        <w:rPr>
          <w:rFonts w:ascii="Arial" w:hAnsi="Arial" w:cs="Arial"/>
          <w:sz w:val="22"/>
          <w:szCs w:val="22"/>
        </w:rPr>
      </w:pPr>
      <w:r w:rsidRPr="009E1AD9">
        <w:rPr>
          <w:rFonts w:ascii="Arial" w:hAnsi="Arial" w:cs="Arial"/>
          <w:sz w:val="22"/>
          <w:szCs w:val="22"/>
        </w:rPr>
        <w:t xml:space="preserve"> </w:t>
      </w:r>
    </w:p>
    <w:tbl>
      <w:tblPr>
        <w:tblStyle w:val="a4"/>
        <w:tblpPr w:leftFromText="180" w:rightFromText="180" w:vertAnchor="text" w:horzAnchor="margin" w:tblpXSpec="center" w:tblpY="742"/>
        <w:tblW w:w="99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7655"/>
      </w:tblGrid>
      <w:tr w:rsidR="00C82133" w:rsidRPr="009E1AD9" w14:paraId="217364E0" w14:textId="77777777" w:rsidTr="00C82133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C89AD35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b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b/>
                <w:color w:val="000000"/>
                <w:kern w:val="0"/>
                <w:u w:color="000000"/>
              </w:rPr>
              <w:lastRenderedPageBreak/>
              <w:t>Name</w:t>
            </w:r>
          </w:p>
        </w:tc>
        <w:tc>
          <w:tcPr>
            <w:tcW w:w="7655" w:type="dxa"/>
            <w:tcBorders>
              <w:top w:val="single" w:sz="4" w:space="0" w:color="auto"/>
              <w:bottom w:val="single" w:sz="4" w:space="0" w:color="auto"/>
            </w:tcBorders>
          </w:tcPr>
          <w:p w14:paraId="68C67B41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jc w:val="center"/>
              <w:rPr>
                <w:rFonts w:ascii="Arial" w:hAnsi="Arial" w:cs="Arial"/>
                <w:b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b/>
                <w:color w:val="000000"/>
                <w:kern w:val="0"/>
                <w:u w:color="000000"/>
              </w:rPr>
              <w:t>Sequences</w:t>
            </w:r>
          </w:p>
        </w:tc>
      </w:tr>
      <w:tr w:rsidR="00C82133" w:rsidRPr="009E1AD9" w14:paraId="491B6E30" w14:textId="77777777" w:rsidTr="00C82133">
        <w:tc>
          <w:tcPr>
            <w:tcW w:w="2268" w:type="dxa"/>
            <w:tcBorders>
              <w:top w:val="single" w:sz="4" w:space="0" w:color="auto"/>
            </w:tcBorders>
          </w:tcPr>
          <w:p w14:paraId="62F1AD4E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</w:rPr>
              <w:t>NCL-P1</w:t>
            </w:r>
          </w:p>
        </w:tc>
        <w:tc>
          <w:tcPr>
            <w:tcW w:w="7655" w:type="dxa"/>
            <w:tcBorders>
              <w:top w:val="single" w:sz="4" w:space="0" w:color="auto"/>
            </w:tcBorders>
          </w:tcPr>
          <w:p w14:paraId="6C92718F" w14:textId="77777777" w:rsidR="00C82133" w:rsidRPr="009E1AD9" w:rsidRDefault="00C82133" w:rsidP="00C8213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Arial" w:hAnsi="Arial" w:cs="Arial"/>
                <w:color w:val="000000"/>
                <w:kern w:val="0"/>
              </w:rPr>
            </w:pPr>
            <w:r w:rsidRPr="009E1AD9">
              <w:rPr>
                <w:rFonts w:ascii="Arial" w:hAnsi="Arial" w:cs="Arial"/>
                <w:color w:val="000000"/>
                <w:kern w:val="0"/>
              </w:rPr>
              <w:t>5’GAGGATCCCCGGGTACCGGTCGCCACCATGGTGAAGCTCGCGAGGCAG-3</w:t>
            </w:r>
          </w:p>
        </w:tc>
      </w:tr>
      <w:tr w:rsidR="00C82133" w:rsidRPr="009E1AD9" w14:paraId="330CBC11" w14:textId="77777777" w:rsidTr="00C82133">
        <w:tc>
          <w:tcPr>
            <w:tcW w:w="2268" w:type="dxa"/>
          </w:tcPr>
          <w:p w14:paraId="3C5F0F5D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</w:rPr>
              <w:t>NCL-P2</w:t>
            </w:r>
          </w:p>
        </w:tc>
        <w:tc>
          <w:tcPr>
            <w:tcW w:w="7655" w:type="dxa"/>
          </w:tcPr>
          <w:p w14:paraId="25DD3A27" w14:textId="77777777" w:rsidR="00C82133" w:rsidRPr="009E1AD9" w:rsidRDefault="00C82133" w:rsidP="00C8213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Arial" w:hAnsi="Arial" w:cs="Arial"/>
                <w:color w:val="000000"/>
                <w:kern w:val="0"/>
              </w:rPr>
            </w:pPr>
            <w:r w:rsidRPr="009E1AD9">
              <w:rPr>
                <w:rFonts w:ascii="Arial" w:hAnsi="Arial" w:cs="Arial"/>
                <w:color w:val="000000"/>
                <w:kern w:val="0"/>
              </w:rPr>
              <w:t>5’-TCCTTGTAGTCCATACCTTCAAACTTCGTCTTCTTTCC-3’.</w:t>
            </w:r>
          </w:p>
        </w:tc>
      </w:tr>
      <w:tr w:rsidR="00C82133" w:rsidRPr="009E1AD9" w14:paraId="6343F55D" w14:textId="77777777" w:rsidTr="00C82133">
        <w:trPr>
          <w:trHeight w:val="1260"/>
        </w:trPr>
        <w:tc>
          <w:tcPr>
            <w:tcW w:w="2268" w:type="dxa"/>
          </w:tcPr>
          <w:p w14:paraId="0A97A01C" w14:textId="77777777" w:rsidR="00C82133" w:rsidRPr="009E1AD9" w:rsidRDefault="00C82133" w:rsidP="00C8213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Arial" w:hAnsi="Arial" w:cs="Arial"/>
                <w:color w:val="000000"/>
                <w:kern w:val="0"/>
              </w:rPr>
            </w:pPr>
            <w:r w:rsidRPr="009E1AD9">
              <w:rPr>
                <w:rFonts w:ascii="Arial" w:hAnsi="Arial" w:cs="Arial"/>
                <w:color w:val="000000"/>
                <w:kern w:val="0"/>
              </w:rPr>
              <w:t xml:space="preserve">NCL shRNA oligos </w:t>
            </w:r>
          </w:p>
        </w:tc>
        <w:tc>
          <w:tcPr>
            <w:tcW w:w="7655" w:type="dxa"/>
          </w:tcPr>
          <w:p w14:paraId="75E61408" w14:textId="77777777" w:rsidR="00C82133" w:rsidRPr="009E1AD9" w:rsidRDefault="00C82133" w:rsidP="00C8213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</w:rPr>
              <w:t>F:5’C</w:t>
            </w:r>
            <w:r w:rsidRPr="009E1AD9">
              <w:rPr>
                <w:rFonts w:ascii="Arial" w:hAnsi="Arial" w:cs="Arial"/>
                <w:color w:val="000000"/>
                <w:kern w:val="0"/>
                <w:u w:val="single" w:color="000000"/>
              </w:rPr>
              <w:t>CGGCGGTGAAATTGATGGAAATAA</w:t>
            </w: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CTCGAG</w:t>
            </w:r>
            <w:r w:rsidRPr="009E1AD9">
              <w:rPr>
                <w:rFonts w:ascii="Arial" w:hAnsi="Arial" w:cs="Arial"/>
                <w:color w:val="000000"/>
                <w:kern w:val="0"/>
                <w:u w:val="single" w:color="000000"/>
              </w:rPr>
              <w:t>TTATTTCCATCAATTTCACCG</w:t>
            </w: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 xml:space="preserve">TTTTTg-3’, </w:t>
            </w:r>
          </w:p>
          <w:p w14:paraId="169B6A26" w14:textId="77777777" w:rsidR="00C82133" w:rsidRPr="009E1AD9" w:rsidRDefault="00C82133" w:rsidP="00C8213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R:5’AATTCAAAAA</w:t>
            </w:r>
            <w:r w:rsidRPr="009E1AD9">
              <w:rPr>
                <w:rFonts w:ascii="Arial" w:hAnsi="Arial" w:cs="Arial"/>
                <w:color w:val="000000"/>
                <w:kern w:val="0"/>
                <w:u w:val="single" w:color="000000"/>
              </w:rPr>
              <w:t>CGGTGAAATTGATGGAAATAA</w:t>
            </w: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CTCAG</w:t>
            </w:r>
            <w:r w:rsidRPr="009E1AD9">
              <w:rPr>
                <w:rFonts w:ascii="Arial" w:hAnsi="Arial" w:cs="Arial"/>
                <w:color w:val="000000"/>
                <w:kern w:val="0"/>
                <w:u w:val="single" w:color="000000"/>
              </w:rPr>
              <w:t>TTATTTCCATCAATTTCACCG</w:t>
            </w: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-3’.</w:t>
            </w:r>
          </w:p>
        </w:tc>
      </w:tr>
      <w:tr w:rsidR="00C82133" w:rsidRPr="009E1AD9" w14:paraId="3F93E620" w14:textId="77777777" w:rsidTr="00C82133">
        <w:tc>
          <w:tcPr>
            <w:tcW w:w="2268" w:type="dxa"/>
          </w:tcPr>
          <w:p w14:paraId="4128EE84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Scramble sequences</w:t>
            </w:r>
          </w:p>
        </w:tc>
        <w:tc>
          <w:tcPr>
            <w:tcW w:w="7655" w:type="dxa"/>
          </w:tcPr>
          <w:p w14:paraId="5A530FD9" w14:textId="77777777" w:rsidR="00C82133" w:rsidRPr="009E1AD9" w:rsidRDefault="00C82133" w:rsidP="00C82133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5’-</w:t>
            </w:r>
            <w:r w:rsidRPr="009E1AD9">
              <w:rPr>
                <w:rFonts w:ascii="Arial" w:hAnsi="Arial" w:cs="Arial"/>
                <w:color w:val="000000"/>
                <w:kern w:val="0"/>
              </w:rPr>
              <w:t>TTCTCCGAACGTGTCACGT-</w:t>
            </w: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3’.</w:t>
            </w:r>
          </w:p>
        </w:tc>
      </w:tr>
      <w:tr w:rsidR="00C82133" w:rsidRPr="009E1AD9" w14:paraId="3E645BDB" w14:textId="77777777" w:rsidTr="00C82133">
        <w:tc>
          <w:tcPr>
            <w:tcW w:w="2268" w:type="dxa"/>
          </w:tcPr>
          <w:p w14:paraId="27F041DA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18S</w:t>
            </w:r>
          </w:p>
        </w:tc>
        <w:tc>
          <w:tcPr>
            <w:tcW w:w="7655" w:type="dxa"/>
          </w:tcPr>
          <w:p w14:paraId="471B1512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 xml:space="preserve">F: 5′-GACACGGACAGGATTGACAGATTG-3′ </w:t>
            </w:r>
          </w:p>
          <w:p w14:paraId="75043B50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R:5′-TGCCAGAGTCTCGTTCGTTATCG-3′</w:t>
            </w:r>
          </w:p>
        </w:tc>
      </w:tr>
      <w:tr w:rsidR="00C82133" w:rsidRPr="009E1AD9" w14:paraId="56C7D067" w14:textId="77777777" w:rsidTr="00C82133">
        <w:tc>
          <w:tcPr>
            <w:tcW w:w="2268" w:type="dxa"/>
          </w:tcPr>
          <w:p w14:paraId="2B24BAB3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NCL</w:t>
            </w:r>
          </w:p>
        </w:tc>
        <w:tc>
          <w:tcPr>
            <w:tcW w:w="7655" w:type="dxa"/>
          </w:tcPr>
          <w:p w14:paraId="3B1B2C36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 xml:space="preserve">F:5′-CTTGCTGTTGTGGATGTC-3′ </w:t>
            </w:r>
          </w:p>
          <w:p w14:paraId="1C7BDC86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R: 5′-CATGGCGTCTTCAAACAC-3′</w:t>
            </w:r>
          </w:p>
        </w:tc>
      </w:tr>
      <w:tr w:rsidR="00C82133" w:rsidRPr="009E1AD9" w14:paraId="6EB7A577" w14:textId="77777777" w:rsidTr="00C82133">
        <w:tc>
          <w:tcPr>
            <w:tcW w:w="2268" w:type="dxa"/>
          </w:tcPr>
          <w:p w14:paraId="4A92E372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BCRP</w:t>
            </w:r>
          </w:p>
        </w:tc>
        <w:tc>
          <w:tcPr>
            <w:tcW w:w="7655" w:type="dxa"/>
          </w:tcPr>
          <w:p w14:paraId="002C7910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 xml:space="preserve">F: 5′-GATATGGATTTACGGCTTTGC-3′ </w:t>
            </w:r>
          </w:p>
          <w:p w14:paraId="452D1CD3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R: 5′-CGATGCCCTGCTTTACCA-3′</w:t>
            </w:r>
          </w:p>
        </w:tc>
      </w:tr>
      <w:tr w:rsidR="00C82133" w:rsidRPr="009E1AD9" w14:paraId="43DDCC2F" w14:textId="77777777" w:rsidTr="00C82133">
        <w:tc>
          <w:tcPr>
            <w:tcW w:w="2268" w:type="dxa"/>
          </w:tcPr>
          <w:p w14:paraId="1653B427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LRP</w:t>
            </w:r>
          </w:p>
        </w:tc>
        <w:tc>
          <w:tcPr>
            <w:tcW w:w="7655" w:type="dxa"/>
          </w:tcPr>
          <w:p w14:paraId="243301A1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 xml:space="preserve">F: 5′-CAGCTGGCCATCGAGATCA-3' </w:t>
            </w:r>
          </w:p>
          <w:p w14:paraId="53D23F93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R: 5′-TCCAGTCTCTGAGCCTCATGC-3′</w:t>
            </w:r>
          </w:p>
        </w:tc>
      </w:tr>
      <w:tr w:rsidR="00C82133" w:rsidRPr="009E1AD9" w14:paraId="77AFA46D" w14:textId="77777777" w:rsidTr="00C82133">
        <w:tc>
          <w:tcPr>
            <w:tcW w:w="2268" w:type="dxa"/>
          </w:tcPr>
          <w:p w14:paraId="2EEF027D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MRP1</w:t>
            </w:r>
          </w:p>
        </w:tc>
        <w:tc>
          <w:tcPr>
            <w:tcW w:w="7655" w:type="dxa"/>
          </w:tcPr>
          <w:p w14:paraId="223F3FF7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 xml:space="preserve">F: 5′-GCGGTGTCTCCCTCAAACG-3′ </w:t>
            </w:r>
          </w:p>
          <w:p w14:paraId="6F85B64D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R: 5′-TCCTCACGGTGATGCTGTTC-3′</w:t>
            </w:r>
          </w:p>
        </w:tc>
      </w:tr>
      <w:tr w:rsidR="00C82133" w:rsidRPr="009E1AD9" w14:paraId="7DAF6014" w14:textId="77777777" w:rsidTr="00C82133">
        <w:tc>
          <w:tcPr>
            <w:tcW w:w="2268" w:type="dxa"/>
          </w:tcPr>
          <w:p w14:paraId="2843DE90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mdr-1</w:t>
            </w:r>
          </w:p>
        </w:tc>
        <w:tc>
          <w:tcPr>
            <w:tcW w:w="7655" w:type="dxa"/>
          </w:tcPr>
          <w:p w14:paraId="4EBE029E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 xml:space="preserve">F: 5′-CCCATCATTGCAATAGCAGG-3′ </w:t>
            </w:r>
          </w:p>
          <w:p w14:paraId="6A774C1A" w14:textId="77777777" w:rsidR="00C82133" w:rsidRPr="009E1AD9" w:rsidRDefault="00C82133" w:rsidP="00C82133">
            <w:pPr>
              <w:widowControl/>
              <w:autoSpaceDE w:val="0"/>
              <w:autoSpaceDN w:val="0"/>
              <w:adjustRightInd w:val="0"/>
              <w:spacing w:after="240" w:line="360" w:lineRule="atLeast"/>
              <w:rPr>
                <w:rFonts w:ascii="Arial" w:hAnsi="Arial" w:cs="Arial"/>
                <w:color w:val="000000"/>
                <w:kern w:val="0"/>
                <w:u w:color="000000"/>
              </w:rPr>
            </w:pPr>
            <w:r w:rsidRPr="009E1AD9">
              <w:rPr>
                <w:rFonts w:ascii="Arial" w:hAnsi="Arial" w:cs="Arial"/>
                <w:color w:val="000000"/>
                <w:kern w:val="0"/>
                <w:u w:color="000000"/>
              </w:rPr>
              <w:t>R: 5′-GTTCAAACTTCTGCTCCTGA-3′</w:t>
            </w:r>
          </w:p>
        </w:tc>
      </w:tr>
    </w:tbl>
    <w:p w14:paraId="2E5AFFE2" w14:textId="77777777" w:rsidR="007177C1" w:rsidRPr="009E1AD9" w:rsidRDefault="007177C1" w:rsidP="007177C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480" w:lineRule="auto"/>
        <w:jc w:val="left"/>
        <w:outlineLvl w:val="0"/>
        <w:rPr>
          <w:rFonts w:ascii="Arial" w:hAnsi="Arial" w:cs="Arial"/>
        </w:rPr>
      </w:pPr>
      <w:r w:rsidRPr="009E1AD9">
        <w:rPr>
          <w:rFonts w:ascii="Arial" w:hAnsi="Arial" w:cs="Arial"/>
          <w:b/>
        </w:rPr>
        <w:t>Supplementary Table 1</w:t>
      </w:r>
      <w:r w:rsidRPr="009E1AD9">
        <w:rPr>
          <w:rFonts w:ascii="Arial" w:hAnsi="Arial" w:cs="Arial"/>
        </w:rPr>
        <w:t>: The primers used in this study</w:t>
      </w:r>
    </w:p>
    <w:p w14:paraId="4E8EC614" w14:textId="65E747C0" w:rsidR="00C82133" w:rsidRPr="009E1AD9" w:rsidRDefault="00C82133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46D5F1BF" w14:textId="5C6286F8" w:rsidR="00777306" w:rsidRPr="009E1AD9" w:rsidRDefault="00777306" w:rsidP="0077730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  <w:r w:rsidRPr="009E1AD9">
        <w:rPr>
          <w:rFonts w:ascii="Arial" w:hAnsi="Arial" w:cs="Arial"/>
          <w:b/>
          <w:sz w:val="24"/>
        </w:rPr>
        <w:t>Supplement Table 2</w:t>
      </w:r>
      <w:r w:rsidRPr="009E1AD9">
        <w:rPr>
          <w:rFonts w:ascii="Arial" w:hAnsi="Arial" w:cs="Arial"/>
          <w:bCs/>
          <w:sz w:val="24"/>
        </w:rPr>
        <w:t>. Clinical characteristics of</w:t>
      </w:r>
      <w:r w:rsidR="00F84B74" w:rsidRPr="009E1AD9">
        <w:rPr>
          <w:rFonts w:ascii="Arial" w:hAnsi="Arial" w:cs="Arial"/>
          <w:bCs/>
          <w:sz w:val="24"/>
        </w:rPr>
        <w:t xml:space="preserve"> </w:t>
      </w:r>
      <w:r w:rsidRPr="009E1AD9">
        <w:rPr>
          <w:rFonts w:ascii="Arial" w:hAnsi="Arial" w:cs="Arial"/>
          <w:bCs/>
          <w:sz w:val="24"/>
        </w:rPr>
        <w:t>ALL patients according to NCL expression (data set from our clinical site)</w:t>
      </w:r>
    </w:p>
    <w:tbl>
      <w:tblPr>
        <w:tblW w:w="7480" w:type="dxa"/>
        <w:tblLook w:val="04A0" w:firstRow="1" w:lastRow="0" w:firstColumn="1" w:lastColumn="0" w:noHBand="0" w:noVBand="1"/>
      </w:tblPr>
      <w:tblGrid>
        <w:gridCol w:w="2620"/>
        <w:gridCol w:w="1760"/>
        <w:gridCol w:w="1800"/>
        <w:gridCol w:w="1300"/>
      </w:tblGrid>
      <w:tr w:rsidR="00F84B74" w:rsidRPr="00F84B74" w14:paraId="299AB762" w14:textId="77777777" w:rsidTr="00F84B74">
        <w:trPr>
          <w:trHeight w:val="840"/>
        </w:trPr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14674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Characteristics 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48BC6A" w14:textId="38D75251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Low NCL expression</w:t>
            </w: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  <w:t>(N=29)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70F40A" w14:textId="3EDCD966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High NCL expression</w:t>
            </w: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  <w:t>(N=30)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F130D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F84B74" w:rsidRPr="00F84B74" w14:paraId="05B4256C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0664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F15B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37C0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BF27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84B74" w:rsidRPr="00F84B74" w14:paraId="1D581C5F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4313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Age(Y)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1B80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D10B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8124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84B74" w:rsidRPr="00F84B74" w14:paraId="1393B2BF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1744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≥60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72BA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16(55.2)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4068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13(43.3)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B2EB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0.9094</w:t>
            </w:r>
          </w:p>
        </w:tc>
      </w:tr>
      <w:tr w:rsidR="00F84B74" w:rsidRPr="00F84B74" w14:paraId="7A2C6591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06E8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&lt;60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AAA0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13(44.8)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ACBF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17(56.7)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CF1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F84B74" w:rsidRPr="00F84B74" w14:paraId="0983A2C8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7612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56E6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7E8A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2475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84B74" w:rsidRPr="00F84B74" w14:paraId="306BAED2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7E7E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653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15(51.7)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C6B8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18(53.3)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7595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0.5221</w:t>
            </w:r>
          </w:p>
        </w:tc>
      </w:tr>
      <w:tr w:rsidR="00F84B74" w:rsidRPr="00F84B74" w14:paraId="194E8ACA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720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31CF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14(48.3)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C60A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12(46.7)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406F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F84B74" w:rsidRPr="00F84B74" w14:paraId="29499853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1E27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WBC at diagnose(10^9/L)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B5E8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42F2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2A8F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84B74" w:rsidRPr="00F84B74" w14:paraId="6D0C683B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830B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≥50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FD22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13(44.8)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EDC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10(33.3)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986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0.3655</w:t>
            </w:r>
          </w:p>
        </w:tc>
      </w:tr>
      <w:tr w:rsidR="00F84B74" w:rsidRPr="00F84B74" w14:paraId="201D4ACF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7DD9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&lt;50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B34B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16(55.2)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0656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20(66.7)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CCA9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F84B74" w:rsidRPr="00F84B74" w14:paraId="0D6C4E97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B1C1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Immuno-type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08B1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1E08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E76F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84B74" w:rsidRPr="00F84B74" w14:paraId="6C009593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B25A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B-ALL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E2B6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27(93.1)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4CEB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29(96.7)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7CF5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0.5334</w:t>
            </w:r>
          </w:p>
        </w:tc>
      </w:tr>
      <w:tr w:rsidR="00F84B74" w:rsidRPr="00F84B74" w14:paraId="42BF2924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08AF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T-ALL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0B2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2(6.9)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8819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1(3.3)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F203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F84B74" w:rsidRPr="00F84B74" w14:paraId="4EFC808E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31EE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Cytogenetics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47DC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98F1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1D1B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84B74" w:rsidRPr="00F84B74" w14:paraId="5DE151EF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A938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BCR-ABL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96D1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3(10.3)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C91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6(20)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1FE5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0.2926</w:t>
            </w:r>
          </w:p>
        </w:tc>
      </w:tr>
      <w:tr w:rsidR="00F84B74" w:rsidRPr="00F84B74" w14:paraId="0A62F6C8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2214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MLL rearranged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3474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2(6.9)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222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3(10)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0E1B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F84B74" w:rsidRPr="00F84B74" w14:paraId="7AA9D8C3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0963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Hyperdiploidy</w:t>
            </w:r>
            <w:proofErr w:type="spellEnd"/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CD52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2(6.9)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78AA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1(3.3)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DC3D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F84B74" w:rsidRPr="00F84B74" w14:paraId="34A17A86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B16A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2406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16(55.2)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BEF6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10(30)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D9D4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F84B74" w:rsidRPr="00F84B74" w14:paraId="2D504D6D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3EB9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unkown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031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6(20.7)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78EC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10(36.7)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E155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F84B74" w:rsidRPr="00F84B74" w14:paraId="19FD0C1A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1660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CR</w:t>
            </w:r>
            <w:r w:rsidRPr="00F84B74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6188" w14:textId="77777777" w:rsidR="00F84B74" w:rsidRPr="00F84B74" w:rsidRDefault="00F84B74" w:rsidP="00F84B74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4D3E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E4CA" w14:textId="77777777" w:rsidR="00F84B74" w:rsidRPr="00F84B74" w:rsidRDefault="00F84B74" w:rsidP="00F84B7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84B74" w:rsidRPr="00F84B74" w14:paraId="5D83C1B6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F872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ED55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25(89.3)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8708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21(75)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1DBE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0.2928</w:t>
            </w:r>
          </w:p>
        </w:tc>
      </w:tr>
      <w:tr w:rsidR="00F84B74" w:rsidRPr="00F84B74" w14:paraId="1FB19642" w14:textId="77777777" w:rsidTr="00F84B74">
        <w:trPr>
          <w:trHeight w:val="260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B4C18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2FA8E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3(10.7)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2D827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7(25)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B1D59" w14:textId="77777777" w:rsidR="00F84B74" w:rsidRPr="00F84B74" w:rsidRDefault="00F84B74" w:rsidP="00F84B7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84B7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217807CC" w14:textId="77777777" w:rsidR="00F84B74" w:rsidRPr="009E1AD9" w:rsidRDefault="00F84B74" w:rsidP="00F84B74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Cs/>
          <w:sz w:val="24"/>
        </w:rPr>
      </w:pPr>
      <w:r w:rsidRPr="009E1AD9">
        <w:rPr>
          <w:rFonts w:ascii="Arial" w:hAnsi="Arial" w:cs="Arial"/>
          <w:bCs/>
          <w:sz w:val="24"/>
        </w:rPr>
        <w:t>Values are reported as N (%) of patients unless indicated otherwise.</w:t>
      </w:r>
    </w:p>
    <w:p w14:paraId="0EEFFB8D" w14:textId="633E9BB4" w:rsidR="00777306" w:rsidRPr="009E1AD9" w:rsidRDefault="008239FA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Cs/>
          <w:sz w:val="24"/>
        </w:rPr>
      </w:pPr>
      <w:r w:rsidRPr="009E1AD9">
        <w:rPr>
          <w:rFonts w:ascii="Arial" w:hAnsi="Arial" w:cs="Arial"/>
          <w:bCs/>
          <w:sz w:val="24"/>
        </w:rPr>
        <w:t>a: The calculation was based on 56 patients with available data.</w:t>
      </w:r>
    </w:p>
    <w:p w14:paraId="13DE8EC4" w14:textId="2D9DCFEB" w:rsidR="00777306" w:rsidRPr="009E1AD9" w:rsidRDefault="00777306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1A3E2977" w14:textId="75D7AAE3" w:rsidR="003F6028" w:rsidRPr="009E1AD9" w:rsidRDefault="003F6028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6DC3C5FE" w14:textId="5EF3F0C2" w:rsidR="003F6028" w:rsidRPr="009E1AD9" w:rsidRDefault="003F6028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4F682502" w14:textId="3EE06FFA" w:rsidR="003F6028" w:rsidRPr="009E1AD9" w:rsidRDefault="003F6028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43348E61" w14:textId="77777777" w:rsidR="003F6028" w:rsidRPr="009E1AD9" w:rsidRDefault="003F6028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74B87AB2" w14:textId="082BD031" w:rsidR="00DD4538" w:rsidRPr="009E1AD9" w:rsidRDefault="00DD4538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  <w:r w:rsidRPr="009E1AD9">
        <w:rPr>
          <w:rFonts w:ascii="Arial" w:hAnsi="Arial" w:cs="Arial"/>
          <w:b/>
          <w:sz w:val="24"/>
        </w:rPr>
        <w:t xml:space="preserve">Supplement Table </w:t>
      </w:r>
      <w:r w:rsidR="00777306" w:rsidRPr="009E1AD9">
        <w:rPr>
          <w:rFonts w:ascii="Arial" w:hAnsi="Arial" w:cs="Arial"/>
          <w:b/>
          <w:sz w:val="24"/>
        </w:rPr>
        <w:t>3</w:t>
      </w:r>
      <w:r w:rsidRPr="009E1AD9">
        <w:rPr>
          <w:rFonts w:ascii="Arial" w:hAnsi="Arial" w:cs="Arial"/>
          <w:bCs/>
          <w:sz w:val="24"/>
        </w:rPr>
        <w:t>.</w:t>
      </w:r>
      <w:r w:rsidR="00107E4E" w:rsidRPr="009E1AD9">
        <w:rPr>
          <w:rFonts w:ascii="Arial" w:hAnsi="Arial" w:cs="Arial"/>
          <w:bCs/>
          <w:sz w:val="24"/>
        </w:rPr>
        <w:t xml:space="preserve"> Clinical characteristics of </w:t>
      </w:r>
      <w:r w:rsidR="00C85B24" w:rsidRPr="009E1AD9">
        <w:rPr>
          <w:rFonts w:ascii="Arial" w:hAnsi="Arial" w:cs="Arial"/>
          <w:bCs/>
          <w:sz w:val="24"/>
        </w:rPr>
        <w:t>B-</w:t>
      </w:r>
      <w:r w:rsidR="00107E4E" w:rsidRPr="009E1AD9">
        <w:rPr>
          <w:rFonts w:ascii="Arial" w:hAnsi="Arial" w:cs="Arial"/>
          <w:bCs/>
          <w:sz w:val="24"/>
        </w:rPr>
        <w:t>ALL patients according to NCL expression (data set from TARGET database)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2460"/>
        <w:gridCol w:w="2200"/>
        <w:gridCol w:w="2340"/>
        <w:gridCol w:w="1222"/>
      </w:tblGrid>
      <w:tr w:rsidR="00DD4538" w:rsidRPr="00DD4538" w14:paraId="0F0AA2F6" w14:textId="77777777" w:rsidTr="00777306">
        <w:trPr>
          <w:trHeight w:val="700"/>
        </w:trPr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BC350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Characteristics 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70BD56" w14:textId="2913D794" w:rsidR="00DD4538" w:rsidRPr="00DD4538" w:rsidRDefault="00DD4538" w:rsidP="00777306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Low NCL expression</w:t>
            </w: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  <w:t>(N=182)</w:t>
            </w:r>
            <w:r w:rsidR="00107E4E" w:rsidRPr="009E1AD9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1C6DF2" w14:textId="620B5992" w:rsidR="00DD4538" w:rsidRPr="00DD4538" w:rsidRDefault="00DD4538" w:rsidP="00777306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High NCL expression</w:t>
            </w: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  <w:t>(N=180)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2D7B8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DD4538" w:rsidRPr="00DD4538" w14:paraId="1F1937F7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672C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D87A" w14:textId="77777777" w:rsidR="00DD4538" w:rsidRPr="00DD4538" w:rsidRDefault="00DD4538" w:rsidP="00DD453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A3D4" w14:textId="77777777" w:rsidR="00DD4538" w:rsidRPr="00DD4538" w:rsidRDefault="00DD4538" w:rsidP="00DD453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B7E2" w14:textId="77777777" w:rsidR="00DD4538" w:rsidRPr="00DD4538" w:rsidRDefault="00DD4538" w:rsidP="00DD453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D4538" w:rsidRPr="00DD4538" w14:paraId="6CAD7CB8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B08F" w14:textId="77777777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2FC5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10.8(3.3-14.7)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7FE4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11.0(3.92-15.14)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3A40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0.4247</w:t>
            </w:r>
          </w:p>
        </w:tc>
      </w:tr>
      <w:tr w:rsidR="00DD4538" w:rsidRPr="00DD4538" w14:paraId="0B76EB4A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8FE1" w14:textId="77777777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9F79" w14:textId="77777777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E502" w14:textId="77777777" w:rsidR="00DD4538" w:rsidRPr="00DD4538" w:rsidRDefault="00DD4538" w:rsidP="00DD453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67D3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0.5918</w:t>
            </w:r>
          </w:p>
        </w:tc>
      </w:tr>
      <w:tr w:rsidR="00DD4538" w:rsidRPr="00DD4538" w14:paraId="3EF2B0D0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1CFE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356F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74(40.7)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B23A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68(37.8)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18D1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3B9A1746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FFD1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E71D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108(59.3)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3CD7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112(62.2)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074F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7585E242" w14:textId="77777777" w:rsidTr="00777306">
        <w:trPr>
          <w:trHeight w:val="320"/>
        </w:trPr>
        <w:tc>
          <w:tcPr>
            <w:tcW w:w="4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AE1E" w14:textId="58FD7C45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WBC at diagnose(10</w:t>
            </w: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/L)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76C3" w14:textId="77777777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E3B8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0.0077</w:t>
            </w:r>
          </w:p>
        </w:tc>
      </w:tr>
      <w:tr w:rsidR="00DD4538" w:rsidRPr="00DD4538" w14:paraId="512B9AFF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E4B4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&gt;=50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A86F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87(47.8)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5209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61(33.9)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0774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2022154C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08C6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&lt;50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4920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95(52.1)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4F7A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119(66.1)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E904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51336A39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5165" w14:textId="1270A48B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CNSL</w:t>
            </w:r>
            <w:r w:rsidR="00107E4E" w:rsidRPr="009E1AD9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107E4E"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at diagnose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4BA2" w14:textId="77777777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6BAE" w14:textId="77777777" w:rsidR="00DD4538" w:rsidRPr="00DD4538" w:rsidRDefault="00DD4538" w:rsidP="00DD453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C65A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0.5235</w:t>
            </w:r>
          </w:p>
        </w:tc>
      </w:tr>
      <w:tr w:rsidR="00DD4538" w:rsidRPr="00DD4538" w14:paraId="5C770862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EC8A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502F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140(76.9)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2040D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144(80)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2CA1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3DC0BADC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8705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A87B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42(23.1)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2C1C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36(20)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F535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2D1CA50D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D310" w14:textId="77777777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Cytogenetics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F70F" w14:textId="77777777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EA2A" w14:textId="77777777" w:rsidR="00DD4538" w:rsidRPr="00DD4538" w:rsidRDefault="00DD4538" w:rsidP="00DD453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46CB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0.85</w:t>
            </w:r>
          </w:p>
        </w:tc>
      </w:tr>
      <w:tr w:rsidR="00DD4538" w:rsidRPr="00DD4538" w14:paraId="7D45AB05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AC41" w14:textId="5FF90CDA" w:rsidR="00DD4538" w:rsidRPr="00DD4538" w:rsidRDefault="00DD4538" w:rsidP="00107E4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BCR-ABL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0CDC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2(1.1)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2632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0(0)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1093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33999C43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D3ED" w14:textId="77777777" w:rsidR="00DD4538" w:rsidRPr="00DD4538" w:rsidRDefault="00DD4538" w:rsidP="00107E4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MLL rearranged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27B4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13(7.1)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00EE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15(8.3)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6A73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220D8E7B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920E" w14:textId="77777777" w:rsidR="00DD4538" w:rsidRPr="00DD4538" w:rsidRDefault="00DD4538" w:rsidP="00107E4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ETV6-RUNX1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E327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8(4.4)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0E43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10(5.6)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D192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28F5B332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D740" w14:textId="77777777" w:rsidR="00DD4538" w:rsidRPr="00DD4538" w:rsidRDefault="00DD4538" w:rsidP="00107E4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TCF3-PBX1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B8E5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21(11.5)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12C3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18(10)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C06C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201D28CF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5556" w14:textId="77777777" w:rsidR="00DD4538" w:rsidRPr="00DD4538" w:rsidRDefault="00DD4538" w:rsidP="00107E4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Trisomy4/10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ABB9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8(4.4)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85D8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9(5)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5455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0415F3C3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3E34" w14:textId="706EE826" w:rsidR="00DD4538" w:rsidRPr="00DD4538" w:rsidRDefault="00DD4538" w:rsidP="00107E4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Hyperdiploidy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22CA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16(8.8)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6750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16(8.9)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5049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57E82554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4140" w14:textId="77777777" w:rsidR="00DD4538" w:rsidRPr="00DD4538" w:rsidRDefault="00DD4538" w:rsidP="00107E4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240A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114(62.7)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9423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112(62.2)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C9F9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D4538" w:rsidRPr="00DD4538" w14:paraId="5B369731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9221" w14:textId="77777777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MRD D29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ABDF" w14:textId="77777777" w:rsidR="00DD4538" w:rsidRPr="00DD4538" w:rsidRDefault="00DD4538" w:rsidP="00DD453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401D" w14:textId="77777777" w:rsidR="00DD4538" w:rsidRPr="00DD4538" w:rsidRDefault="00DD4538" w:rsidP="00DD453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518E" w14:textId="77777777" w:rsidR="00DD4538" w:rsidRPr="00DD4538" w:rsidRDefault="00DD4538" w:rsidP="00DD4538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D4538" w:rsidRPr="00DD4538" w14:paraId="71486FF7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0E23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&gt;=0.01%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3EAB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89(48.9)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D374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95(52.8)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DEDC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0.4607</w:t>
            </w:r>
          </w:p>
        </w:tc>
      </w:tr>
      <w:tr w:rsidR="00DD4538" w:rsidRPr="00DD4538" w14:paraId="7F6FF2F6" w14:textId="77777777" w:rsidTr="00777306">
        <w:trPr>
          <w:trHeight w:val="320"/>
        </w:trPr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C52F7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&lt;0.01%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78781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93(51.1)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61511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85(47.2)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2F64F" w14:textId="77777777" w:rsidR="00DD4538" w:rsidRPr="00DD4538" w:rsidRDefault="00DD4538" w:rsidP="00DD4538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D4538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4081BF1A" w14:textId="3AB1D5F9" w:rsidR="00C85B24" w:rsidRPr="009E1AD9" w:rsidRDefault="00777306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Cs/>
          <w:sz w:val="24"/>
        </w:rPr>
      </w:pPr>
      <w:r w:rsidRPr="009E1AD9">
        <w:rPr>
          <w:rFonts w:ascii="Arial" w:hAnsi="Arial" w:cs="Arial"/>
          <w:bCs/>
          <w:sz w:val="24"/>
        </w:rPr>
        <w:t>Values are reported as N (%) of patients unless indicated otherwise.</w:t>
      </w:r>
    </w:p>
    <w:p w14:paraId="603046DB" w14:textId="25FF8A31" w:rsidR="00C85B24" w:rsidRPr="009E1AD9" w:rsidRDefault="00C85B24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5765525D" w14:textId="1323AFFB" w:rsidR="00C85B24" w:rsidRPr="009E1AD9" w:rsidRDefault="00C85B24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5B22E635" w14:textId="2145F015" w:rsidR="00C85B24" w:rsidRPr="009E1AD9" w:rsidRDefault="00C85B24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1318080F" w14:textId="125CC9D4" w:rsidR="003F6028" w:rsidRPr="009E1AD9" w:rsidRDefault="003F6028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0CB782D1" w14:textId="3C687BD8" w:rsidR="003F6028" w:rsidRPr="009E1AD9" w:rsidRDefault="003F6028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0F63F0D4" w14:textId="77777777" w:rsidR="003F6028" w:rsidRPr="009E1AD9" w:rsidRDefault="003F6028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5651D796" w14:textId="41FFF765" w:rsidR="00C82133" w:rsidRPr="009E1AD9" w:rsidRDefault="00C82133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  <w:r w:rsidRPr="009E1AD9">
        <w:rPr>
          <w:rFonts w:ascii="Arial" w:hAnsi="Arial" w:cs="Arial"/>
          <w:b/>
          <w:sz w:val="24"/>
        </w:rPr>
        <w:t xml:space="preserve">Supplement Table </w:t>
      </w:r>
      <w:r w:rsidR="003F6028" w:rsidRPr="009E1AD9">
        <w:rPr>
          <w:rFonts w:ascii="Arial" w:hAnsi="Arial" w:cs="Arial"/>
          <w:b/>
          <w:sz w:val="24"/>
        </w:rPr>
        <w:t>4</w:t>
      </w:r>
      <w:r w:rsidRPr="009E1AD9">
        <w:rPr>
          <w:rFonts w:ascii="Arial" w:hAnsi="Arial" w:cs="Arial"/>
          <w:bCs/>
          <w:sz w:val="24"/>
        </w:rPr>
        <w:t>.  Clinical co-variates</w:t>
      </w:r>
      <w:r w:rsidRPr="009E1AD9" w:rsidDel="002E1EA3">
        <w:rPr>
          <w:rFonts w:ascii="Arial" w:hAnsi="Arial" w:cs="Arial"/>
          <w:b/>
          <w:sz w:val="24"/>
        </w:rPr>
        <w:t xml:space="preserve"> </w:t>
      </w:r>
    </w:p>
    <w:tbl>
      <w:tblPr>
        <w:tblW w:w="8284" w:type="dxa"/>
        <w:tblLook w:val="04A0" w:firstRow="1" w:lastRow="0" w:firstColumn="1" w:lastColumn="0" w:noHBand="0" w:noVBand="1"/>
      </w:tblPr>
      <w:tblGrid>
        <w:gridCol w:w="1126"/>
        <w:gridCol w:w="764"/>
        <w:gridCol w:w="759"/>
        <w:gridCol w:w="1628"/>
        <w:gridCol w:w="1432"/>
        <w:gridCol w:w="1052"/>
        <w:gridCol w:w="1523"/>
      </w:tblGrid>
      <w:tr w:rsidR="00D04791" w:rsidRPr="009E1AD9" w14:paraId="136AAF75" w14:textId="77777777" w:rsidTr="00D04791">
        <w:trPr>
          <w:trHeight w:val="327"/>
        </w:trPr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C88C08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Patient NO.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0D005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Sex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2923BD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Age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0F72B5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Response to </w:t>
            </w:r>
          </w:p>
          <w:p w14:paraId="24B03FEE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induction </w:t>
            </w:r>
          </w:p>
          <w:p w14:paraId="18914D74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therapy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551344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Relapsed </w:t>
            </w:r>
          </w:p>
          <w:p w14:paraId="6FD0CD0D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or </w:t>
            </w:r>
            <w:proofErr w:type="gramStart"/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Not</w:t>
            </w:r>
            <w:proofErr w:type="gramEnd"/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DD871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T or B ALL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45235E" w14:textId="672C9A40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BCR-ABL</w:t>
            </w:r>
          </w:p>
        </w:tc>
      </w:tr>
      <w:tr w:rsidR="00D04791" w:rsidRPr="009E1AD9" w14:paraId="20F436B9" w14:textId="77777777" w:rsidTr="00D04791">
        <w:trPr>
          <w:trHeight w:val="528"/>
        </w:trPr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9DAF7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2302B" w14:textId="5E522593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Male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EE8D9A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ED6FD" w14:textId="77777777" w:rsidR="00D04791" w:rsidRPr="009E1AD9" w:rsidRDefault="00D04791" w:rsidP="0003492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CR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6A66DA" w14:textId="77777777" w:rsidR="00D04791" w:rsidRPr="009E1AD9" w:rsidRDefault="00D04791" w:rsidP="0003492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C0ADE1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B-ALL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DB4BB5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negative</w:t>
            </w:r>
          </w:p>
        </w:tc>
      </w:tr>
      <w:tr w:rsidR="00D04791" w:rsidRPr="009E1AD9" w14:paraId="1D35AB33" w14:textId="77777777" w:rsidTr="00D04791">
        <w:trPr>
          <w:trHeight w:val="414"/>
        </w:trPr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E4141F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E4DCF3" w14:textId="5DB2F811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Male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FD4180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342700" w14:textId="77777777" w:rsidR="00D04791" w:rsidRPr="009E1AD9" w:rsidRDefault="00D04791" w:rsidP="0003492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CR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C90270" w14:textId="77777777" w:rsidR="00D04791" w:rsidRPr="009E1AD9" w:rsidRDefault="00D04791" w:rsidP="0003492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D7D855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B-ALL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93050D" w14:textId="77777777" w:rsidR="00D04791" w:rsidRPr="009E1AD9" w:rsidRDefault="00D04791" w:rsidP="00034923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 w:rsidRPr="009E1AD9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negative</w:t>
            </w:r>
          </w:p>
        </w:tc>
      </w:tr>
    </w:tbl>
    <w:p w14:paraId="2EF59773" w14:textId="77777777" w:rsidR="00C82133" w:rsidRPr="009E1AD9" w:rsidRDefault="00C82133" w:rsidP="00C82133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  <w:sz w:val="24"/>
        </w:rPr>
      </w:pPr>
    </w:p>
    <w:p w14:paraId="4B85C643" w14:textId="77777777" w:rsidR="00C82133" w:rsidRPr="009E1AD9" w:rsidRDefault="00C82133" w:rsidP="0074207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360" w:lineRule="auto"/>
        <w:rPr>
          <w:rFonts w:ascii="Arial" w:hAnsi="Arial" w:cs="Arial"/>
          <w:b/>
        </w:rPr>
      </w:pPr>
    </w:p>
    <w:sectPr w:rsidR="00C82133" w:rsidRPr="009E1AD9" w:rsidSect="006D65F7">
      <w:footerReference w:type="even" r:id="rId15"/>
      <w:footerReference w:type="default" r:id="rId16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EBEB5B" w14:textId="77777777" w:rsidR="0057669D" w:rsidRDefault="0057669D" w:rsidP="006D65F7">
      <w:r>
        <w:separator/>
      </w:r>
    </w:p>
  </w:endnote>
  <w:endnote w:type="continuationSeparator" w:id="0">
    <w:p w14:paraId="5A75C051" w14:textId="77777777" w:rsidR="0057669D" w:rsidRDefault="0057669D" w:rsidP="006D6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1638683086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46CF1A63" w14:textId="76B0DA1B" w:rsidR="006D65F7" w:rsidRDefault="006D65F7" w:rsidP="000E2F5F">
        <w:pPr>
          <w:pStyle w:val="a6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451B63C3" w14:textId="77777777" w:rsidR="006D65F7" w:rsidRDefault="006D65F7" w:rsidP="006D65F7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039124176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2DF1D50C" w14:textId="21947F2B" w:rsidR="006D65F7" w:rsidRDefault="006D65F7" w:rsidP="000E2F5F">
        <w:pPr>
          <w:pStyle w:val="a6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2146A342" w14:textId="77777777" w:rsidR="006D65F7" w:rsidRDefault="006D65F7" w:rsidP="006D65F7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ED4D5" w14:textId="77777777" w:rsidR="0057669D" w:rsidRDefault="0057669D" w:rsidP="006D65F7">
      <w:r>
        <w:separator/>
      </w:r>
    </w:p>
  </w:footnote>
  <w:footnote w:type="continuationSeparator" w:id="0">
    <w:p w14:paraId="4B5C658C" w14:textId="77777777" w:rsidR="0057669D" w:rsidRDefault="0057669D" w:rsidP="006D65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C90"/>
    <w:rsid w:val="0001219D"/>
    <w:rsid w:val="00030374"/>
    <w:rsid w:val="00040A28"/>
    <w:rsid w:val="000C305D"/>
    <w:rsid w:val="00107E4E"/>
    <w:rsid w:val="00131575"/>
    <w:rsid w:val="00131600"/>
    <w:rsid w:val="001538BB"/>
    <w:rsid w:val="001C7AD6"/>
    <w:rsid w:val="001E7972"/>
    <w:rsid w:val="001F764C"/>
    <w:rsid w:val="00211F6E"/>
    <w:rsid w:val="0021573F"/>
    <w:rsid w:val="00290ABB"/>
    <w:rsid w:val="002966E0"/>
    <w:rsid w:val="00317C2A"/>
    <w:rsid w:val="003A7B3B"/>
    <w:rsid w:val="003F37D9"/>
    <w:rsid w:val="003F6028"/>
    <w:rsid w:val="004242E8"/>
    <w:rsid w:val="004611BA"/>
    <w:rsid w:val="00473C3A"/>
    <w:rsid w:val="004A75B6"/>
    <w:rsid w:val="004B77F4"/>
    <w:rsid w:val="004C48AD"/>
    <w:rsid w:val="004F3669"/>
    <w:rsid w:val="00515A19"/>
    <w:rsid w:val="00554392"/>
    <w:rsid w:val="0057669D"/>
    <w:rsid w:val="00596C43"/>
    <w:rsid w:val="005B138B"/>
    <w:rsid w:val="0067177C"/>
    <w:rsid w:val="006D65F7"/>
    <w:rsid w:val="007177C1"/>
    <w:rsid w:val="00742075"/>
    <w:rsid w:val="00747E52"/>
    <w:rsid w:val="00777306"/>
    <w:rsid w:val="007D67DC"/>
    <w:rsid w:val="007D7073"/>
    <w:rsid w:val="008239FA"/>
    <w:rsid w:val="00851701"/>
    <w:rsid w:val="0086439E"/>
    <w:rsid w:val="00876BF9"/>
    <w:rsid w:val="008C02CB"/>
    <w:rsid w:val="0095709C"/>
    <w:rsid w:val="009C65F5"/>
    <w:rsid w:val="009D6C72"/>
    <w:rsid w:val="009E1AD9"/>
    <w:rsid w:val="00A15B06"/>
    <w:rsid w:val="00A176E3"/>
    <w:rsid w:val="00A67CF3"/>
    <w:rsid w:val="00AD1082"/>
    <w:rsid w:val="00AE4F6C"/>
    <w:rsid w:val="00B056E5"/>
    <w:rsid w:val="00B257F0"/>
    <w:rsid w:val="00B730D1"/>
    <w:rsid w:val="00BB0632"/>
    <w:rsid w:val="00BC071B"/>
    <w:rsid w:val="00C10FAC"/>
    <w:rsid w:val="00C26479"/>
    <w:rsid w:val="00C40932"/>
    <w:rsid w:val="00C61545"/>
    <w:rsid w:val="00C82133"/>
    <w:rsid w:val="00C85B24"/>
    <w:rsid w:val="00CB0E58"/>
    <w:rsid w:val="00D04791"/>
    <w:rsid w:val="00D958FF"/>
    <w:rsid w:val="00DA654E"/>
    <w:rsid w:val="00DB764A"/>
    <w:rsid w:val="00DC1378"/>
    <w:rsid w:val="00DD4538"/>
    <w:rsid w:val="00DE2AD2"/>
    <w:rsid w:val="00DF6B33"/>
    <w:rsid w:val="00E006A5"/>
    <w:rsid w:val="00E246E7"/>
    <w:rsid w:val="00E24B27"/>
    <w:rsid w:val="00E25835"/>
    <w:rsid w:val="00E463F7"/>
    <w:rsid w:val="00E52919"/>
    <w:rsid w:val="00EC7368"/>
    <w:rsid w:val="00EF2918"/>
    <w:rsid w:val="00F37C90"/>
    <w:rsid w:val="00F449AF"/>
    <w:rsid w:val="00F55780"/>
    <w:rsid w:val="00F84B74"/>
    <w:rsid w:val="00F92447"/>
    <w:rsid w:val="00FC4B85"/>
    <w:rsid w:val="00FC6B3B"/>
    <w:rsid w:val="00FF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D3BE1"/>
  <w15:chartTrackingRefBased/>
  <w15:docId w15:val="{83BE07EE-6BC5-E542-B192-7E902D83D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7C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7177C1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0"/>
    <w:uiPriority w:val="99"/>
    <w:semiHidden/>
    <w:unhideWhenUsed/>
    <w:rsid w:val="006D65F7"/>
  </w:style>
  <w:style w:type="paragraph" w:styleId="a6">
    <w:name w:val="footer"/>
    <w:basedOn w:val="a"/>
    <w:link w:val="a7"/>
    <w:uiPriority w:val="99"/>
    <w:unhideWhenUsed/>
    <w:rsid w:val="006D65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D65F7"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6D6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1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56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9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2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66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8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98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49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4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2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96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4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0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6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4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44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53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6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4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2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5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45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09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1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52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59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50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75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37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35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89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7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94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9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45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66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4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45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35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972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10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0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69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1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33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185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8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9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2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79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06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05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E9CB096-E5C2-344B-BB3B-2AA21984F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11</Pages>
  <Words>1162</Words>
  <Characters>6625</Characters>
  <Application>Microsoft Office Word</Application>
  <DocSecurity>0</DocSecurity>
  <Lines>55</Lines>
  <Paragraphs>15</Paragraphs>
  <ScaleCrop>false</ScaleCrop>
  <Company/>
  <LinksUpToDate>false</LinksUpToDate>
  <CharactersWithSpaces>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艳欣</dc:creator>
  <cp:keywords/>
  <dc:description/>
  <cp:lastModifiedBy>陈艳欣</cp:lastModifiedBy>
  <cp:revision>11</cp:revision>
  <dcterms:created xsi:type="dcterms:W3CDTF">2022-04-12T06:40:00Z</dcterms:created>
  <dcterms:modified xsi:type="dcterms:W3CDTF">2022-05-05T14:41:00Z</dcterms:modified>
</cp:coreProperties>
</file>