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D3D8C" w14:textId="36756BF2" w:rsidR="00464757" w:rsidRPr="00395752" w:rsidRDefault="00464757">
      <w:pPr>
        <w:rPr>
          <w:b/>
          <w:bCs/>
          <w:u w:val="single"/>
        </w:rPr>
      </w:pPr>
      <w:r w:rsidRPr="00395752">
        <w:rPr>
          <w:b/>
          <w:bCs/>
          <w:u w:val="single"/>
        </w:rPr>
        <w:t>Supplementary Figure Legends</w:t>
      </w:r>
    </w:p>
    <w:p w14:paraId="3D945231" w14:textId="77777777" w:rsidR="00426B87" w:rsidRDefault="00426B87" w:rsidP="00426B87">
      <w:pPr>
        <w:jc w:val="both"/>
      </w:pPr>
      <w:r w:rsidRPr="0075445D">
        <w:rPr>
          <w:b/>
          <w:bCs/>
        </w:rPr>
        <w:t>Supplemental Table 1: Antigen temporal expression patterns in Mk/E progenitors.</w:t>
      </w:r>
      <w:r>
        <w:t xml:space="preserve"> Temporal detection by microscopy of surface expression by antibody-mediated immunofluorescence is reported for all tested antigens at day 1, 7, and 14 post-plating.</w:t>
      </w:r>
    </w:p>
    <w:p w14:paraId="7E21F38B" w14:textId="77777777" w:rsidR="00426B87" w:rsidRDefault="00426B87" w:rsidP="00426B87">
      <w:pPr>
        <w:jc w:val="both"/>
        <w:rPr>
          <w:b/>
          <w:bCs/>
        </w:rPr>
      </w:pPr>
      <w:r w:rsidRPr="009C155C">
        <w:rPr>
          <w:b/>
          <w:bCs/>
        </w:rPr>
        <w:t>Supplemental Fig</w:t>
      </w:r>
      <w:r>
        <w:rPr>
          <w:b/>
          <w:bCs/>
        </w:rPr>
        <w:t>.</w:t>
      </w:r>
      <w:r w:rsidRPr="009C155C">
        <w:rPr>
          <w:b/>
          <w:bCs/>
        </w:rPr>
        <w:t xml:space="preserve"> 1</w:t>
      </w:r>
      <w:r>
        <w:rPr>
          <w:b/>
          <w:bCs/>
        </w:rPr>
        <w:t xml:space="preserve">: Optimization of live imaging. </w:t>
      </w:r>
    </w:p>
    <w:p w14:paraId="77892237" w14:textId="77777777" w:rsidR="00426B87" w:rsidRPr="0051559C" w:rsidRDefault="00426B87" w:rsidP="00426B87">
      <w:pPr>
        <w:jc w:val="both"/>
      </w:pPr>
      <w:proofErr w:type="gramStart"/>
      <w:r>
        <w:rPr>
          <w:b/>
          <w:bCs/>
        </w:rPr>
        <w:t>a,</w:t>
      </w:r>
      <w:proofErr w:type="gramEnd"/>
      <w:r w:rsidRPr="009C155C">
        <w:rPr>
          <w:b/>
          <w:bCs/>
        </w:rPr>
        <w:t xml:space="preserve"> </w:t>
      </w:r>
      <w:r w:rsidRPr="00856122">
        <w:t>Time to first division post-plating of Mk/E progenitors</w:t>
      </w:r>
      <w:r>
        <w:rPr>
          <w:b/>
          <w:bCs/>
        </w:rPr>
        <w:t>.</w:t>
      </w:r>
      <w:r>
        <w:t xml:space="preserve"> MEPs grown in control conditions, or conditions lacking TPO or EPO, as well as sorted </w:t>
      </w:r>
      <w:proofErr w:type="spellStart"/>
      <w:r>
        <w:t>ErPs</w:t>
      </w:r>
      <w:proofErr w:type="spellEnd"/>
      <w:r>
        <w:t xml:space="preserve"> and </w:t>
      </w:r>
      <w:proofErr w:type="spellStart"/>
      <w:r>
        <w:t>MkPs</w:t>
      </w:r>
      <w:proofErr w:type="spellEnd"/>
      <w:r>
        <w:t xml:space="preserve"> were plated in timelapse CFU assays. The time to first division is reflected in the bar chart. n </w:t>
      </w:r>
      <w:r>
        <w:rPr>
          <w:rFonts w:cstheme="minorHAnsi"/>
        </w:rPr>
        <w:t xml:space="preserve">≥ </w:t>
      </w:r>
      <w:r>
        <w:t>4. Mean and SD indicated.</w:t>
      </w:r>
    </w:p>
    <w:p w14:paraId="62F28899" w14:textId="77777777" w:rsidR="00426B87" w:rsidRDefault="00426B87" w:rsidP="00426B87">
      <w:pPr>
        <w:jc w:val="both"/>
      </w:pPr>
      <w:r>
        <w:rPr>
          <w:b/>
          <w:bCs/>
        </w:rPr>
        <w:t>b,</w:t>
      </w:r>
      <w:r w:rsidRPr="008C6274">
        <w:rPr>
          <w:b/>
          <w:bCs/>
        </w:rPr>
        <w:t xml:space="preserve"> </w:t>
      </w:r>
      <w:r w:rsidRPr="00814C74">
        <w:t>Antigen temporal expression patterns in MEP CFU assays</w:t>
      </w:r>
      <w:r w:rsidRPr="008C6274">
        <w:rPr>
          <w:b/>
          <w:bCs/>
        </w:rPr>
        <w:t xml:space="preserve">. </w:t>
      </w:r>
      <w:r>
        <w:t xml:space="preserve">Representative clonally growing cells at day 0, 7, and 14 post-plating were stained </w:t>
      </w:r>
      <w:r>
        <w:rPr>
          <w:i/>
          <w:iCs/>
        </w:rPr>
        <w:t>in situ</w:t>
      </w:r>
      <w:r>
        <w:t xml:space="preserve"> and temporal expression patterns were captured. Scale bars are set to 50 </w:t>
      </w:r>
      <w:r>
        <w:rPr>
          <w:rFonts w:cstheme="minorHAnsi"/>
        </w:rPr>
        <w:t>µ</w:t>
      </w:r>
      <w:r>
        <w:t xml:space="preserve">m for day 0 and 250 </w:t>
      </w:r>
      <w:r>
        <w:rPr>
          <w:rFonts w:cstheme="minorHAnsi"/>
        </w:rPr>
        <w:t>µ</w:t>
      </w:r>
      <w:r>
        <w:t>m for days 7 and 14.</w:t>
      </w:r>
    </w:p>
    <w:p w14:paraId="0D6F2FB9" w14:textId="77777777" w:rsidR="00426B87" w:rsidRDefault="00426B87" w:rsidP="00426B87">
      <w:pPr>
        <w:jc w:val="both"/>
      </w:pPr>
      <w:r w:rsidRPr="00D46C23">
        <w:rPr>
          <w:b/>
          <w:bCs/>
        </w:rPr>
        <w:t>Supplemental Fig</w:t>
      </w:r>
      <w:r>
        <w:rPr>
          <w:b/>
          <w:bCs/>
        </w:rPr>
        <w:t>.</w:t>
      </w:r>
      <w:r w:rsidRPr="00D46C23">
        <w:rPr>
          <w:b/>
          <w:bCs/>
        </w:rPr>
        <w:t xml:space="preserve"> 2: Baxter </w:t>
      </w:r>
      <w:r>
        <w:rPr>
          <w:b/>
          <w:bCs/>
        </w:rPr>
        <w:t>a</w:t>
      </w:r>
      <w:r w:rsidRPr="00D46C23">
        <w:rPr>
          <w:b/>
          <w:bCs/>
        </w:rPr>
        <w:t>lgorithm cell segmentation settings.</w:t>
      </w:r>
      <w:r>
        <w:t xml:space="preserve"> Cell segmentations are imported from the nested U-Net segmentation code we developed into the Baxter algorithm for downstream lineage tracking analysis.</w:t>
      </w:r>
    </w:p>
    <w:p w14:paraId="7D869363" w14:textId="77777777" w:rsidR="00426B87" w:rsidRDefault="00426B87" w:rsidP="00426B87">
      <w:pPr>
        <w:jc w:val="both"/>
        <w:rPr>
          <w:b/>
          <w:bCs/>
        </w:rPr>
      </w:pPr>
      <w:r w:rsidRPr="002A5E1B">
        <w:rPr>
          <w:b/>
          <w:bCs/>
        </w:rPr>
        <w:t>Supplemental Fig</w:t>
      </w:r>
      <w:r>
        <w:rPr>
          <w:b/>
          <w:bCs/>
        </w:rPr>
        <w:t>.</w:t>
      </w:r>
      <w:r w:rsidRPr="002A5E1B">
        <w:rPr>
          <w:b/>
          <w:bCs/>
        </w:rPr>
        <w:t xml:space="preserve"> 3</w:t>
      </w:r>
      <w:r>
        <w:rPr>
          <w:b/>
          <w:bCs/>
        </w:rPr>
        <w:t>: Utilizing networks to improve automated cell segmentation.</w:t>
      </w:r>
    </w:p>
    <w:p w14:paraId="2ED12C3C" w14:textId="77777777" w:rsidR="00426B87" w:rsidRDefault="00426B87" w:rsidP="00426B87">
      <w:pPr>
        <w:jc w:val="both"/>
      </w:pPr>
      <w:r>
        <w:rPr>
          <w:b/>
          <w:bCs/>
        </w:rPr>
        <w:t>a,</w:t>
      </w:r>
      <w:r w:rsidRPr="002A5E1B">
        <w:rPr>
          <w:b/>
          <w:bCs/>
        </w:rPr>
        <w:t xml:space="preserve"> </w:t>
      </w:r>
      <w:r w:rsidRPr="00814C74">
        <w:t>Schematic of the Nested U-Net Segmentation Algorithm</w:t>
      </w:r>
      <w:r>
        <w:t xml:space="preserve"> (NUNSA)</w:t>
      </w:r>
      <w:r w:rsidRPr="002A5E1B">
        <w:rPr>
          <w:b/>
          <w:bCs/>
        </w:rPr>
        <w:t xml:space="preserve">. </w:t>
      </w:r>
      <w:r w:rsidRPr="007431FF">
        <w:t>Overview of the proposed segmentation model. The architecture of the up</w:t>
      </w:r>
      <w:r>
        <w:t>-</w:t>
      </w:r>
      <w:r w:rsidRPr="007431FF">
        <w:t>sampling U-Blocks (right side) mirrors the down</w:t>
      </w:r>
      <w:r>
        <w:t>-</w:t>
      </w:r>
      <w:r w:rsidRPr="007431FF">
        <w:t>sampling U-Blocks (left side)</w:t>
      </w:r>
      <w:r>
        <w:t>.</w:t>
      </w:r>
    </w:p>
    <w:p w14:paraId="299AC999" w14:textId="77777777" w:rsidR="00426B87" w:rsidRDefault="00426B87" w:rsidP="00426B87">
      <w:pPr>
        <w:jc w:val="both"/>
      </w:pPr>
      <w:r>
        <w:rPr>
          <w:b/>
          <w:bCs/>
        </w:rPr>
        <w:t>b,</w:t>
      </w:r>
      <w:r w:rsidRPr="005C6A22">
        <w:rPr>
          <w:b/>
          <w:bCs/>
        </w:rPr>
        <w:t xml:space="preserve"> </w:t>
      </w:r>
      <w:r>
        <w:t xml:space="preserve">NUNSA </w:t>
      </w:r>
      <w:r w:rsidRPr="00814C74">
        <w:t>outperforms alternative segmentation algorithms for tightly clustered</w:t>
      </w:r>
      <w:r w:rsidRPr="005C6A22">
        <w:rPr>
          <w:b/>
          <w:bCs/>
        </w:rPr>
        <w:t xml:space="preserve"> </w:t>
      </w:r>
      <w:r w:rsidRPr="00814C74">
        <w:t>cells.</w:t>
      </w:r>
      <w:r w:rsidRPr="005C6A22">
        <w:rPr>
          <w:b/>
          <w:bCs/>
        </w:rPr>
        <w:t xml:space="preserve"> </w:t>
      </w:r>
      <w:r>
        <w:t>Representative frame of a timelapse CFU assay with overlayed cell segmentation predictions exported from the</w:t>
      </w:r>
      <w:r w:rsidRPr="00EB43F5">
        <w:t xml:space="preserve"> </w:t>
      </w:r>
      <w:r>
        <w:t>original</w:t>
      </w:r>
      <w:r w:rsidRPr="00EB43F5">
        <w:t xml:space="preserve"> Baxter algorithm, </w:t>
      </w:r>
      <w:proofErr w:type="spellStart"/>
      <w:r w:rsidRPr="00EB43F5">
        <w:t>DeepSea</w:t>
      </w:r>
      <w:proofErr w:type="spellEnd"/>
      <w:r w:rsidRPr="00EB43F5">
        <w:t xml:space="preserve"> net, </w:t>
      </w:r>
      <w:r>
        <w:t xml:space="preserve">and </w:t>
      </w:r>
      <w:r w:rsidRPr="00EB43F5">
        <w:t xml:space="preserve">proposed model with selected discrepancies </w:t>
      </w:r>
      <w:r>
        <w:t>outlined</w:t>
      </w:r>
      <w:r w:rsidRPr="00EB43F5">
        <w:t xml:space="preserve"> in red</w:t>
      </w:r>
      <w:r>
        <w:t>.</w:t>
      </w:r>
    </w:p>
    <w:p w14:paraId="3234B738" w14:textId="77777777" w:rsidR="00426B87" w:rsidRDefault="00426B87" w:rsidP="00426B87">
      <w:pPr>
        <w:jc w:val="both"/>
      </w:pPr>
      <w:r w:rsidRPr="003A61CA">
        <w:rPr>
          <w:b/>
          <w:bCs/>
        </w:rPr>
        <w:t>Supplemental Fig</w:t>
      </w:r>
      <w:r>
        <w:rPr>
          <w:b/>
          <w:bCs/>
        </w:rPr>
        <w:t>.</w:t>
      </w:r>
      <w:r w:rsidRPr="003A61CA">
        <w:rPr>
          <w:b/>
          <w:bCs/>
        </w:rPr>
        <w:t xml:space="preserve"> 4: Baxter </w:t>
      </w:r>
      <w:r>
        <w:rPr>
          <w:b/>
          <w:bCs/>
        </w:rPr>
        <w:t>a</w:t>
      </w:r>
      <w:r w:rsidRPr="003A61CA">
        <w:rPr>
          <w:b/>
          <w:bCs/>
        </w:rPr>
        <w:t>lgorithm cell tracking settings.</w:t>
      </w:r>
      <w:r>
        <w:t xml:space="preserve"> Tracking settings for automated tracking of single cells in timelapse CFU assays. Code available @ </w:t>
      </w:r>
      <w:r w:rsidRPr="003D0FEB">
        <w:t>https://github.com/klasma/BaxterAlgorithms</w:t>
      </w:r>
    </w:p>
    <w:p w14:paraId="2B65A182" w14:textId="77777777" w:rsidR="00426B87" w:rsidRPr="008F6EBF" w:rsidRDefault="00426B87" w:rsidP="00426B87">
      <w:pPr>
        <w:jc w:val="both"/>
        <w:rPr>
          <w:b/>
          <w:bCs/>
        </w:rPr>
      </w:pPr>
      <w:r>
        <w:rPr>
          <w:b/>
          <w:bCs/>
        </w:rPr>
        <w:t xml:space="preserve">Supplemental Video 1: Representative timelapse sequence of MEPs growing for 7 days in CFU conditions </w:t>
      </w:r>
      <w:proofErr w:type="gramStart"/>
      <w:r>
        <w:rPr>
          <w:b/>
          <w:bCs/>
        </w:rPr>
        <w:t xml:space="preserve">with </w:t>
      </w:r>
      <w:r>
        <w:rPr>
          <w:b/>
          <w:bCs/>
          <w:i/>
          <w:iCs/>
        </w:rPr>
        <w:t>in</w:t>
      </w:r>
      <w:proofErr w:type="gramEnd"/>
      <w:r>
        <w:rPr>
          <w:b/>
          <w:bCs/>
          <w:i/>
          <w:iCs/>
        </w:rPr>
        <w:t xml:space="preserve"> situ</w:t>
      </w:r>
      <w:r>
        <w:rPr>
          <w:b/>
          <w:bCs/>
        </w:rPr>
        <w:t xml:space="preserve"> staining.</w:t>
      </w:r>
    </w:p>
    <w:p w14:paraId="50910576" w14:textId="77777777" w:rsidR="00873C9B" w:rsidRDefault="00873C9B" w:rsidP="00873C9B">
      <w:pPr>
        <w:jc w:val="both"/>
        <w:rPr>
          <w:b/>
          <w:bCs/>
        </w:rPr>
      </w:pPr>
      <w:r w:rsidRPr="00465C74">
        <w:rPr>
          <w:b/>
          <w:bCs/>
        </w:rPr>
        <w:t>Supplemental Fig</w:t>
      </w:r>
      <w:r>
        <w:rPr>
          <w:b/>
          <w:bCs/>
        </w:rPr>
        <w:t>.</w:t>
      </w:r>
      <w:r w:rsidRPr="00465C74">
        <w:rPr>
          <w:b/>
          <w:bCs/>
        </w:rPr>
        <w:t xml:space="preserve"> </w:t>
      </w:r>
      <w:r>
        <w:rPr>
          <w:b/>
          <w:bCs/>
        </w:rPr>
        <w:t>5: MEP division rates and outcomes.</w:t>
      </w:r>
    </w:p>
    <w:p w14:paraId="668B6E02" w14:textId="77777777" w:rsidR="00873C9B" w:rsidRDefault="00873C9B" w:rsidP="00873C9B">
      <w:pPr>
        <w:jc w:val="both"/>
      </w:pPr>
      <w:proofErr w:type="gramStart"/>
      <w:r>
        <w:rPr>
          <w:b/>
          <w:bCs/>
        </w:rPr>
        <w:t>a,</w:t>
      </w:r>
      <w:proofErr w:type="gramEnd"/>
      <w:r w:rsidRPr="00465C74">
        <w:rPr>
          <w:b/>
          <w:bCs/>
        </w:rPr>
        <w:t xml:space="preserve"> </w:t>
      </w:r>
      <w:r w:rsidRPr="007E7EA5">
        <w:t>Frequency of division outcomes by generation in</w:t>
      </w:r>
      <w:r w:rsidRPr="00465C74">
        <w:rPr>
          <w:b/>
          <w:bCs/>
        </w:rPr>
        <w:t xml:space="preserve"> </w:t>
      </w:r>
      <w:r w:rsidRPr="007E7EA5">
        <w:t>culture</w:t>
      </w:r>
      <w:r w:rsidRPr="00465C74">
        <w:rPr>
          <w:b/>
          <w:bCs/>
        </w:rPr>
        <w:t>.</w:t>
      </w:r>
      <w:r>
        <w:t xml:space="preserve"> Frequency of MEP divisions normalized to total number of MEP divisions at each generation in culture was categorized as expansion (blue: 1 MEP -&gt; 2 MEP), maintenance (purple: 1 MEP -&gt; 1 MEP + 1 E- or Mk-destined progenitor), or exhaustion (yellow: 1 MEP -&gt; 1 E-destined progenitor + 1 Mk-destined progenitor) normalized to total MEP divisions (n = 6 movies). Mean and SD indicated.</w:t>
      </w:r>
    </w:p>
    <w:p w14:paraId="0E084362" w14:textId="77777777" w:rsidR="00873C9B" w:rsidRDefault="00873C9B" w:rsidP="00873C9B">
      <w:pPr>
        <w:jc w:val="both"/>
      </w:pPr>
      <w:r>
        <w:rPr>
          <w:b/>
          <w:bCs/>
        </w:rPr>
        <w:t>b,</w:t>
      </w:r>
      <w:r w:rsidRPr="0053609F">
        <w:rPr>
          <w:b/>
          <w:bCs/>
        </w:rPr>
        <w:t xml:space="preserve"> </w:t>
      </w:r>
      <w:r w:rsidRPr="007E7EA5">
        <w:t>Division outcomes by generation in culture</w:t>
      </w:r>
      <w:r w:rsidRPr="00D11963">
        <w:rPr>
          <w:b/>
          <w:bCs/>
        </w:rPr>
        <w:t>.</w:t>
      </w:r>
      <w:r>
        <w:t xml:space="preserve"> Absolute number of MEP division outcomes by generation in culture categorized as </w:t>
      </w:r>
      <w:bookmarkStart w:id="0" w:name="OLE_LINK1"/>
      <w:r>
        <w:t>expansion (blue: 1 MEP -&gt; 2 MEP), maintenance + E (purple: 1 MEP -&gt; 1 MEP + 1 E-destined progenitor), maintenance + Mk (aqua: 1 MEP -&gt; 1 MEP + 1 Mk-destined progenitor, or exhaustion (yellow: 1 MEP -&gt; 1 E-destined progenitor + 1 Mk-destined progenitor)</w:t>
      </w:r>
      <w:bookmarkEnd w:id="0"/>
      <w:r>
        <w:t xml:space="preserve"> (n = 6 movies). Mean and SD indicated.</w:t>
      </w:r>
    </w:p>
    <w:p w14:paraId="6E0DB55B" w14:textId="77777777" w:rsidR="00873C9B" w:rsidRDefault="00873C9B" w:rsidP="00873C9B">
      <w:pPr>
        <w:jc w:val="both"/>
      </w:pPr>
      <w:r>
        <w:rPr>
          <w:b/>
          <w:bCs/>
        </w:rPr>
        <w:lastRenderedPageBreak/>
        <w:t>c,</w:t>
      </w:r>
      <w:r w:rsidRPr="005A6E22">
        <w:rPr>
          <w:b/>
          <w:bCs/>
        </w:rPr>
        <w:t xml:space="preserve"> </w:t>
      </w:r>
      <w:r w:rsidRPr="007E7EA5">
        <w:t>Frequency of division outcomes by generation in culture</w:t>
      </w:r>
      <w:r w:rsidRPr="005A6E22">
        <w:rPr>
          <w:b/>
          <w:bCs/>
        </w:rPr>
        <w:t>.</w:t>
      </w:r>
      <w:r>
        <w:t xml:space="preserve"> Frequency of MEP divisions normalized to total number of MEP divisions at each generation in culture was categorized as expansion (blue: 1 MEP -&gt; 2 MEP), maintenance + E (purple: 1 MEP -&gt; 1 MEP + 1 E-destined progenitor), maintenance + Mk (aqua: 1 MEP -&gt; 1 MEP + 1 Mk-destined progenitor, or exhaustion (yellow: 1 MEP -&gt; 1 E-destined progenitor + 1 Mk-destined progenitor) normalized to total MEP divisions (n = 6 movies). Mean and SD indicated.</w:t>
      </w:r>
    </w:p>
    <w:p w14:paraId="04C839F7" w14:textId="77777777" w:rsidR="00887897" w:rsidRDefault="00887897" w:rsidP="00887897">
      <w:pPr>
        <w:jc w:val="both"/>
        <w:rPr>
          <w:b/>
          <w:bCs/>
        </w:rPr>
      </w:pPr>
      <w:r w:rsidRPr="00C52C89">
        <w:rPr>
          <w:b/>
          <w:bCs/>
        </w:rPr>
        <w:t>Supplemental Fig</w:t>
      </w:r>
      <w:r>
        <w:rPr>
          <w:b/>
          <w:bCs/>
        </w:rPr>
        <w:t>.</w:t>
      </w:r>
      <w:r w:rsidRPr="00C52C89">
        <w:rPr>
          <w:b/>
          <w:bCs/>
        </w:rPr>
        <w:t xml:space="preserve"> 6</w:t>
      </w:r>
      <w:r>
        <w:rPr>
          <w:b/>
          <w:bCs/>
        </w:rPr>
        <w:t>:</w:t>
      </w:r>
      <w:r w:rsidRPr="00CB392B">
        <w:rPr>
          <w:b/>
          <w:bCs/>
        </w:rPr>
        <w:t xml:space="preserve"> </w:t>
      </w:r>
      <w:r>
        <w:rPr>
          <w:b/>
          <w:bCs/>
        </w:rPr>
        <w:t>Motility is a differential behavioral phenotype between progenitor cell transitioning states.</w:t>
      </w:r>
    </w:p>
    <w:p w14:paraId="10647547" w14:textId="77777777" w:rsidR="00887897" w:rsidRDefault="00887897" w:rsidP="00887897">
      <w:pPr>
        <w:jc w:val="both"/>
      </w:pPr>
      <w:proofErr w:type="gramStart"/>
      <w:r>
        <w:rPr>
          <w:b/>
          <w:bCs/>
        </w:rPr>
        <w:t>a,</w:t>
      </w:r>
      <w:proofErr w:type="gramEnd"/>
      <w:r>
        <w:rPr>
          <w:b/>
          <w:bCs/>
        </w:rPr>
        <w:t xml:space="preserve"> </w:t>
      </w:r>
      <w:r w:rsidRPr="007E7EA5">
        <w:t>Peak velocity by cell state and generation in culture</w:t>
      </w:r>
      <w:r>
        <w:rPr>
          <w:b/>
          <w:bCs/>
        </w:rPr>
        <w:t>.</w:t>
      </w:r>
      <w:r>
        <w:t xml:space="preserve"> Single peak velocity of cell states of bipotent MEP (blue; n = 188), E-destined (purple; n = 964), Mk-destined (orange; n = 49), committed </w:t>
      </w:r>
      <w:proofErr w:type="spellStart"/>
      <w:r>
        <w:t>ErP</w:t>
      </w:r>
      <w:proofErr w:type="spellEnd"/>
      <w:r>
        <w:t xml:space="preserve"> (red; n = 505), and committed </w:t>
      </w:r>
      <w:proofErr w:type="spellStart"/>
      <w:r>
        <w:t>MkP</w:t>
      </w:r>
      <w:proofErr w:type="spellEnd"/>
      <w:r>
        <w:t xml:space="preserve"> (green; n = 47) cells and grouped by generation in culture (for MEPs, </w:t>
      </w:r>
      <w:proofErr w:type="spellStart"/>
      <w:r>
        <w:t>ErPs</w:t>
      </w:r>
      <w:proofErr w:type="spellEnd"/>
      <w:r>
        <w:t xml:space="preserve">, and </w:t>
      </w:r>
      <w:proofErr w:type="spellStart"/>
      <w:r>
        <w:t>MkPs</w:t>
      </w:r>
      <w:proofErr w:type="spellEnd"/>
      <w:r>
        <w:t>) or generation since blue (for lineage-destined cells). Mean and SD indicated.</w:t>
      </w:r>
    </w:p>
    <w:p w14:paraId="78F3CF46" w14:textId="77777777" w:rsidR="00887897" w:rsidRDefault="00887897" w:rsidP="00887897">
      <w:pPr>
        <w:jc w:val="both"/>
      </w:pPr>
      <w:r>
        <w:rPr>
          <w:b/>
          <w:bCs/>
        </w:rPr>
        <w:t>b,</w:t>
      </w:r>
      <w:r w:rsidRPr="007E7EA5">
        <w:t xml:space="preserve"> Directionality by cell state and generation in culture</w:t>
      </w:r>
      <w:r>
        <w:t>.</w:t>
      </w:r>
      <w:r w:rsidRPr="00F3617F">
        <w:t xml:space="preserve"> </w:t>
      </w:r>
      <w:r>
        <w:t xml:space="preserve">Directionality of cell states of bipotent MEP (blue; n = 188), E-destined (purple; n = 964), Mk-destined (orange; n = 49), committed </w:t>
      </w:r>
      <w:proofErr w:type="spellStart"/>
      <w:r>
        <w:t>ErP</w:t>
      </w:r>
      <w:proofErr w:type="spellEnd"/>
      <w:r>
        <w:t xml:space="preserve"> (red; n = 505), and committed </w:t>
      </w:r>
      <w:proofErr w:type="spellStart"/>
      <w:r>
        <w:t>MkP</w:t>
      </w:r>
      <w:proofErr w:type="spellEnd"/>
      <w:r>
        <w:t xml:space="preserve"> (green; n = 47) cells and grouped by generation in culture (for MEPs, </w:t>
      </w:r>
      <w:proofErr w:type="spellStart"/>
      <w:r>
        <w:t>ErPs</w:t>
      </w:r>
      <w:proofErr w:type="spellEnd"/>
      <w:r>
        <w:t xml:space="preserve">, and </w:t>
      </w:r>
      <w:proofErr w:type="spellStart"/>
      <w:r>
        <w:t>MkPs</w:t>
      </w:r>
      <w:proofErr w:type="spellEnd"/>
      <w:r>
        <w:t>) or generation since blue (for lineage-destined cells). Mean and SD indicated.</w:t>
      </w:r>
    </w:p>
    <w:p w14:paraId="6E7FC21F" w14:textId="77777777" w:rsidR="007D4EBB" w:rsidRPr="009643BD" w:rsidRDefault="007D4EBB" w:rsidP="007D4EBB">
      <w:pPr>
        <w:jc w:val="both"/>
      </w:pPr>
      <w:r>
        <w:rPr>
          <w:b/>
          <w:bCs/>
        </w:rPr>
        <w:t>Supplemental Fig. 7: Validation of k-means clustering.</w:t>
      </w:r>
      <w:r>
        <w:t xml:space="preserve"> K-means clustering was validated by generating hierarchical clustering of cells tracked in the timelapse CFU assays based on quantified behavioral phenotypes: lifespan, total distance traveled, directionality, and peak velocity.</w:t>
      </w:r>
    </w:p>
    <w:p w14:paraId="375BF8B5" w14:textId="77777777" w:rsidR="00A26CDC" w:rsidRPr="00654718" w:rsidRDefault="00A26CDC" w:rsidP="00A26CDC">
      <w:pPr>
        <w:jc w:val="both"/>
      </w:pPr>
      <w:r w:rsidRPr="00654718">
        <w:rPr>
          <w:b/>
          <w:bCs/>
        </w:rPr>
        <w:t>Supplemental Fig</w:t>
      </w:r>
      <w:r>
        <w:rPr>
          <w:b/>
          <w:bCs/>
        </w:rPr>
        <w:t>.</w:t>
      </w:r>
      <w:r w:rsidRPr="00654718">
        <w:rPr>
          <w:b/>
          <w:bCs/>
        </w:rPr>
        <w:t xml:space="preserve"> 8: Mk-only colony area in control, -TPO, and -EPO CF</w:t>
      </w:r>
      <w:r>
        <w:rPr>
          <w:b/>
          <w:bCs/>
        </w:rPr>
        <w:t>U</w:t>
      </w:r>
      <w:r w:rsidRPr="00654718">
        <w:rPr>
          <w:b/>
          <w:bCs/>
        </w:rPr>
        <w:t xml:space="preserve"> conditions.</w:t>
      </w:r>
      <w:r>
        <w:t xml:space="preserve"> Mk-only colony area was measured in control, -TPO, or -EPO CFU assays from images analyzed in FIJI. n </w:t>
      </w:r>
      <w:r>
        <w:rPr>
          <w:rFonts w:cstheme="minorHAnsi"/>
        </w:rPr>
        <w:t xml:space="preserve">≥ </w:t>
      </w:r>
      <w:r>
        <w:t>3, *p &lt; 0.05. Mean and SD indicated.</w:t>
      </w:r>
    </w:p>
    <w:p w14:paraId="51BB04C5" w14:textId="462E24F6" w:rsidR="00E93DDB" w:rsidRDefault="00E93DDB">
      <w:pPr>
        <w:rPr>
          <w:u w:val="single"/>
        </w:rPr>
      </w:pPr>
      <w:r>
        <w:rPr>
          <w:u w:val="single"/>
        </w:rPr>
        <w:br w:type="page"/>
      </w:r>
    </w:p>
    <w:p w14:paraId="368E9F53" w14:textId="10CF90A8" w:rsidR="008A6C0C" w:rsidRDefault="00C21930">
      <w:r>
        <w:rPr>
          <w:b/>
          <w:bCs/>
          <w:u w:val="single"/>
        </w:rPr>
        <w:lastRenderedPageBreak/>
        <w:t>Supplementary Figures</w:t>
      </w:r>
    </w:p>
    <w:p w14:paraId="58334E6A" w14:textId="39A3A5EC" w:rsidR="00C21930" w:rsidRDefault="00C21930">
      <w:r>
        <w:rPr>
          <w:noProof/>
        </w:rPr>
        <w:drawing>
          <wp:inline distT="0" distB="0" distL="0" distR="0" wp14:anchorId="0A98BA49" wp14:editId="67979363">
            <wp:extent cx="5943600" cy="3459480"/>
            <wp:effectExtent l="0" t="0" r="0" b="7620"/>
            <wp:docPr id="19" name="Picture 1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Diagram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346"/>
                    <a:stretch/>
                  </pic:blipFill>
                  <pic:spPr bwMode="auto">
                    <a:xfrm>
                      <a:off x="0" y="0"/>
                      <a:ext cx="5943600" cy="34594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211AEF" w14:textId="4F13389C" w:rsidR="00E93DDB" w:rsidRDefault="00E93DDB"/>
    <w:p w14:paraId="2F6FA731" w14:textId="696DD991" w:rsidR="00E93DDB" w:rsidRDefault="00E93DDB"/>
    <w:p w14:paraId="3640768E" w14:textId="6210E81F" w:rsidR="00E93DDB" w:rsidRDefault="00E93DDB"/>
    <w:p w14:paraId="3DA5D27E" w14:textId="1D88EE76" w:rsidR="00E93DDB" w:rsidRDefault="00E93DDB"/>
    <w:p w14:paraId="2930F1AC" w14:textId="77777777" w:rsidR="00E93DDB" w:rsidRDefault="00E93DDB"/>
    <w:p w14:paraId="30C5F130" w14:textId="4F394B92" w:rsidR="001C5FAF" w:rsidRDefault="001C5FAF">
      <w:r>
        <w:rPr>
          <w:noProof/>
        </w:rPr>
        <w:drawing>
          <wp:inline distT="0" distB="0" distL="0" distR="0" wp14:anchorId="28C028D0" wp14:editId="52FA7B5E">
            <wp:extent cx="5943600" cy="1828800"/>
            <wp:effectExtent l="0" t="0" r="0" b="0"/>
            <wp:docPr id="3" name="Picture 3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application, Word&#10;&#10;Description automatically generated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6923"/>
                    <a:stretch/>
                  </pic:blipFill>
                  <pic:spPr bwMode="auto">
                    <a:xfrm>
                      <a:off x="0" y="0"/>
                      <a:ext cx="5943600" cy="182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1510A8" w14:textId="24E2747D" w:rsidR="00A715C2" w:rsidRDefault="00A715C2">
      <w:r>
        <w:rPr>
          <w:noProof/>
        </w:rPr>
        <w:lastRenderedPageBreak/>
        <w:drawing>
          <wp:inline distT="0" distB="0" distL="0" distR="0" wp14:anchorId="2E449A4C" wp14:editId="436F6E2C">
            <wp:extent cx="5943600" cy="4785360"/>
            <wp:effectExtent l="0" t="0" r="0" b="0"/>
            <wp:docPr id="21" name="Picture 21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picture containing graphical user interface&#10;&#10;Description automatically generated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616"/>
                    <a:stretch/>
                  </pic:blipFill>
                  <pic:spPr bwMode="auto">
                    <a:xfrm>
                      <a:off x="0" y="0"/>
                      <a:ext cx="5943600" cy="47853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9BA578" w14:textId="38C9FBC6" w:rsidR="00A715C2" w:rsidRDefault="006562B6">
      <w:r>
        <w:rPr>
          <w:noProof/>
        </w:rPr>
        <w:lastRenderedPageBreak/>
        <w:drawing>
          <wp:inline distT="0" distB="0" distL="0" distR="0" wp14:anchorId="3F5C0174" wp14:editId="7E87BF7C">
            <wp:extent cx="5943600" cy="7924800"/>
            <wp:effectExtent l="0" t="0" r="0" b="0"/>
            <wp:docPr id="5" name="Picture 5" descr="Graphical user interface, application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application, tabl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CC9AFF" w14:textId="12526317" w:rsidR="006562B6" w:rsidRDefault="0039162D">
      <w:r>
        <w:rPr>
          <w:noProof/>
        </w:rPr>
        <w:lastRenderedPageBreak/>
        <w:drawing>
          <wp:inline distT="0" distB="0" distL="0" distR="0" wp14:anchorId="607F2E9E" wp14:editId="58F38C18">
            <wp:extent cx="5943600" cy="4145280"/>
            <wp:effectExtent l="0" t="0" r="0" b="7620"/>
            <wp:docPr id="22" name="Picture 22" descr="Graphical user interfac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Graphical user interface&#10;&#10;Description automatically generated with low confidence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692"/>
                    <a:stretch/>
                  </pic:blipFill>
                  <pic:spPr bwMode="auto">
                    <a:xfrm>
                      <a:off x="0" y="0"/>
                      <a:ext cx="5943600" cy="4145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B0322F" w14:textId="137063BD" w:rsidR="0039162D" w:rsidRDefault="00AA652D">
      <w:r>
        <w:rPr>
          <w:noProof/>
        </w:rPr>
        <w:lastRenderedPageBreak/>
        <w:drawing>
          <wp:inline distT="0" distB="0" distL="0" distR="0" wp14:anchorId="3E906929" wp14:editId="0DB5D31B">
            <wp:extent cx="5943600" cy="7924800"/>
            <wp:effectExtent l="0" t="0" r="0" b="0"/>
            <wp:docPr id="7" name="Picture 7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able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94DAC9" w14:textId="7E5F0C66" w:rsidR="00825890" w:rsidRDefault="00825890">
      <w:r>
        <w:rPr>
          <w:noProof/>
        </w:rPr>
        <w:lastRenderedPageBreak/>
        <w:drawing>
          <wp:inline distT="0" distB="0" distL="0" distR="0" wp14:anchorId="76C50035" wp14:editId="2CFD36AF">
            <wp:extent cx="5943600" cy="7924800"/>
            <wp:effectExtent l="0" t="0" r="0" b="0"/>
            <wp:docPr id="8" name="Picture 8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text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6BB0CC" w14:textId="265483B2" w:rsidR="00825890" w:rsidRDefault="00DC73E1">
      <w:r>
        <w:rPr>
          <w:noProof/>
        </w:rPr>
        <w:lastRenderedPageBreak/>
        <w:drawing>
          <wp:inline distT="0" distB="0" distL="0" distR="0" wp14:anchorId="6211E5F4" wp14:editId="16620F4B">
            <wp:extent cx="5943600" cy="7924800"/>
            <wp:effectExtent l="0" t="0" r="0" b="0"/>
            <wp:docPr id="24" name="Picture 24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Chart, bar char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4CFA97" w14:textId="3C7B1F20" w:rsidR="004E6001" w:rsidRDefault="004E6001">
      <w:r>
        <w:rPr>
          <w:noProof/>
        </w:rPr>
        <w:lastRenderedPageBreak/>
        <w:drawing>
          <wp:inline distT="0" distB="0" distL="0" distR="0" wp14:anchorId="383B331C" wp14:editId="4A92F1DE">
            <wp:extent cx="5943600" cy="5455920"/>
            <wp:effectExtent l="0" t="0" r="0" b="0"/>
            <wp:docPr id="26" name="Picture 26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Chart&#10;&#10;Description automatically generated with medium confidence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154"/>
                    <a:stretch/>
                  </pic:blipFill>
                  <pic:spPr bwMode="auto">
                    <a:xfrm>
                      <a:off x="0" y="0"/>
                      <a:ext cx="5943600" cy="5455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65E9E3" w14:textId="0EBA326C" w:rsidR="004E6001" w:rsidRDefault="004A16FE">
      <w:r>
        <w:rPr>
          <w:noProof/>
        </w:rPr>
        <w:lastRenderedPageBreak/>
        <w:drawing>
          <wp:inline distT="0" distB="0" distL="0" distR="0" wp14:anchorId="66870DFE" wp14:editId="3E2E3BD5">
            <wp:extent cx="5943600" cy="4419600"/>
            <wp:effectExtent l="0" t="0" r="0" b="0"/>
            <wp:docPr id="14" name="Picture 14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Diagram, engineering drawing&#10;&#10;Description automatically generated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4231"/>
                    <a:stretch/>
                  </pic:blipFill>
                  <pic:spPr bwMode="auto">
                    <a:xfrm>
                      <a:off x="0" y="0"/>
                      <a:ext cx="5943600" cy="4419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2D1D1F" w14:textId="4FDDD6F2" w:rsidR="004A16FE" w:rsidRPr="00C21930" w:rsidRDefault="00462A90">
      <w:r>
        <w:rPr>
          <w:noProof/>
        </w:rPr>
        <w:drawing>
          <wp:inline distT="0" distB="0" distL="0" distR="0" wp14:anchorId="0C8BE3C6" wp14:editId="59C762BF">
            <wp:extent cx="5943600" cy="2453640"/>
            <wp:effectExtent l="0" t="0" r="0" b="3810"/>
            <wp:docPr id="29" name="Picture 29" descr="Char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Chart&#10;&#10;Description automatically generated with low confidence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039"/>
                    <a:stretch/>
                  </pic:blipFill>
                  <pic:spPr bwMode="auto">
                    <a:xfrm>
                      <a:off x="0" y="0"/>
                      <a:ext cx="5943600" cy="2453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A16FE" w:rsidRPr="00C219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1E3"/>
    <w:rsid w:val="001C5FAF"/>
    <w:rsid w:val="00331122"/>
    <w:rsid w:val="0039162D"/>
    <w:rsid w:val="00395752"/>
    <w:rsid w:val="00426B87"/>
    <w:rsid w:val="00462A90"/>
    <w:rsid w:val="00464757"/>
    <w:rsid w:val="004A16FE"/>
    <w:rsid w:val="004E6001"/>
    <w:rsid w:val="006562B6"/>
    <w:rsid w:val="007D4EBB"/>
    <w:rsid w:val="00825890"/>
    <w:rsid w:val="00873C9B"/>
    <w:rsid w:val="00887897"/>
    <w:rsid w:val="008A6C0C"/>
    <w:rsid w:val="00A26CDC"/>
    <w:rsid w:val="00A715C2"/>
    <w:rsid w:val="00AA652D"/>
    <w:rsid w:val="00C21930"/>
    <w:rsid w:val="00DC73E1"/>
    <w:rsid w:val="00E261E3"/>
    <w:rsid w:val="00E93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38995"/>
  <w15:chartTrackingRefBased/>
  <w15:docId w15:val="{11AB8725-6507-4761-A262-134DD04A8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13" Type="http://schemas.openxmlformats.org/officeDocument/2006/relationships/image" Target="media/image10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TI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11" Type="http://schemas.openxmlformats.org/officeDocument/2006/relationships/image" Target="media/image8.TIF"/><Relationship Id="rId5" Type="http://schemas.openxmlformats.org/officeDocument/2006/relationships/image" Target="media/image2.JPG"/><Relationship Id="rId15" Type="http://schemas.openxmlformats.org/officeDocument/2006/relationships/fontTable" Target="fontTable.xml"/><Relationship Id="rId10" Type="http://schemas.openxmlformats.org/officeDocument/2006/relationships/image" Target="media/image7.JPG"/><Relationship Id="rId4" Type="http://schemas.openxmlformats.org/officeDocument/2006/relationships/image" Target="media/image1.TIF"/><Relationship Id="rId9" Type="http://schemas.openxmlformats.org/officeDocument/2006/relationships/image" Target="media/image6.JPG"/><Relationship Id="rId14" Type="http://schemas.openxmlformats.org/officeDocument/2006/relationships/image" Target="media/image1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732</Words>
  <Characters>4178</Characters>
  <Application>Microsoft Office Word</Application>
  <DocSecurity>0</DocSecurity>
  <Lines>34</Lines>
  <Paragraphs>9</Paragraphs>
  <ScaleCrop>false</ScaleCrop>
  <Company/>
  <LinksUpToDate>false</LinksUpToDate>
  <CharactersWithSpaces>4901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Scanlon, Vanessa</dc:creator>
  <cp:keywords/>
  <dc:description/>
  <cp:lastModifiedBy>Scanlon, Vanessa</cp:lastModifiedBy>
  <cp:revision>20</cp:revision>
  <dcterms:created xsi:type="dcterms:W3CDTF">2022-05-10T16:44:00Z</dcterms:created>
  <dcterms:modified xsi:type="dcterms:W3CDTF">2022-05-10T16:49:00Z</dcterms:modified>
</cp:coreProperties>
</file>