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FD9178" w14:textId="77777777" w:rsidR="00C53147" w:rsidRDefault="006777D0" w:rsidP="00C53147">
      <w:pPr>
        <w:rPr>
          <w:b/>
          <w:bCs/>
          <w:sz w:val="28"/>
          <w:szCs w:val="28"/>
        </w:rPr>
      </w:pPr>
      <w:r w:rsidRPr="00C53147">
        <w:rPr>
          <w:b/>
          <w:bCs/>
          <w:sz w:val="28"/>
          <w:szCs w:val="28"/>
        </w:rPr>
        <w:t>Comparison of Canonical Correlation and Partial Least Squares analyses of simulated and empirical data.</w:t>
      </w:r>
      <w:bookmarkStart w:id="0" w:name="_8salcp5yj93g" w:colFirst="0" w:colLast="0"/>
      <w:bookmarkEnd w:id="0"/>
    </w:p>
    <w:p w14:paraId="5B1522ED" w14:textId="330F2448" w:rsidR="0082514E" w:rsidRDefault="006777D0">
      <w:pPr>
        <w:pStyle w:val="Heading2"/>
      </w:pPr>
      <w:r>
        <w:t>Supplementary Material</w:t>
      </w:r>
    </w:p>
    <w:p w14:paraId="750E4487" w14:textId="123583AC" w:rsidR="00190901" w:rsidRDefault="00190901"/>
    <w:p w14:paraId="1247DA9E" w14:textId="2B1D70BB" w:rsidR="00190901" w:rsidRDefault="00190901" w:rsidP="00190901">
      <w:pPr>
        <w:pStyle w:val="Heading3"/>
      </w:pPr>
      <w:r>
        <w:t>S1. Reproducibility Assessments</w:t>
      </w:r>
    </w:p>
    <w:p w14:paraId="6B32C765" w14:textId="5BB79593" w:rsidR="00190901" w:rsidRDefault="00190901"/>
    <w:p w14:paraId="6462B8EC" w14:textId="02460826" w:rsidR="00190901" w:rsidRDefault="00190901">
      <w:r>
        <w:t xml:space="preserve">We compared the </w:t>
      </w:r>
      <w:r w:rsidR="007F6DD2">
        <w:t>train</w:t>
      </w:r>
      <w:r>
        <w:t>-t</w:t>
      </w:r>
      <w:r w:rsidR="007F6DD2">
        <w:t>est</w:t>
      </w:r>
      <w:r>
        <w:t xml:space="preserve"> and split-half assessments on data using a permuted version of one block, which essentially creates a null model to compare with the unpermuted (original) data. We performed this null assessment for all data sets and the z-scores for the null models seldom were above 1.96</w:t>
      </w:r>
      <w:r w:rsidR="007F6DD2">
        <w:t>. However, in cases where it does, the null model provides an idea of expected value of the reproducibility metrics under the null. This is depicted in the two examples below. These data are from the</w:t>
      </w:r>
      <w:r w:rsidR="002F13AE">
        <w:t xml:space="preserve"> PLS analysis of the</w:t>
      </w:r>
      <w:r w:rsidR="007F6DD2">
        <w:t xml:space="preserve"> second COSMO sample, which has two strong LVs and two that are unreliable. The z-values for the reproducibility distributions show this, where both the singular values for train-test and singular vector</w:t>
      </w:r>
      <w:r w:rsidR="00EE6FEF">
        <w:t>s</w:t>
      </w:r>
      <w:r w:rsidR="007F6DD2">
        <w:t xml:space="preserve"> from split-half (for matrix X only in this example). </w:t>
      </w:r>
      <w:r w:rsidR="002F13AE">
        <w:t>The pattern was essentially the same for CCA.</w:t>
      </w:r>
    </w:p>
    <w:p w14:paraId="53B35B84" w14:textId="77777777" w:rsidR="009F7CB2" w:rsidRDefault="009F7CB2"/>
    <w:p w14:paraId="0E82944A" w14:textId="166771B8" w:rsidR="007F6DD2" w:rsidRDefault="00CA2DDB">
      <w:r w:rsidRPr="00CA2DDB">
        <w:drawing>
          <wp:inline distT="0" distB="0" distL="0" distR="0" wp14:anchorId="19824B3B" wp14:editId="28D92295">
            <wp:extent cx="5584874" cy="383244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600925" cy="3843456"/>
                    </a:xfrm>
                    <a:prstGeom prst="rect">
                      <a:avLst/>
                    </a:prstGeom>
                  </pic:spPr>
                </pic:pic>
              </a:graphicData>
            </a:graphic>
          </wp:inline>
        </w:drawing>
      </w:r>
    </w:p>
    <w:p w14:paraId="5434D00D" w14:textId="5FE0A65A" w:rsidR="0010616B" w:rsidRPr="00F32FCD" w:rsidRDefault="0010616B">
      <w:pPr>
        <w:rPr>
          <w:i/>
          <w:iCs/>
        </w:rPr>
      </w:pPr>
      <w:r w:rsidRPr="00F32FCD">
        <w:rPr>
          <w:i/>
          <w:iCs/>
        </w:rPr>
        <w:t xml:space="preserve">Figure S1. Distributions for reproducibility metrics for singular values (left) and the X singular vector (U). </w:t>
      </w:r>
      <w:r w:rsidR="002F13AE" w:rsidRPr="00F32FCD">
        <w:rPr>
          <w:i/>
          <w:iCs/>
        </w:rPr>
        <w:t xml:space="preserve">Z-values are the ratio of the distribution mean over its standard deviation. The </w:t>
      </w:r>
      <w:r w:rsidR="004A4844" w:rsidRPr="00F32FCD">
        <w:rPr>
          <w:i/>
          <w:iCs/>
        </w:rPr>
        <w:t xml:space="preserve">data </w:t>
      </w:r>
      <w:r w:rsidR="004A4844" w:rsidRPr="00F32FCD">
        <w:rPr>
          <w:i/>
          <w:iCs/>
        </w:rPr>
        <w:lastRenderedPageBreak/>
        <w:t xml:space="preserve">come from the </w:t>
      </w:r>
      <w:r w:rsidR="002F13AE" w:rsidRPr="00F32FCD">
        <w:rPr>
          <w:i/>
          <w:iCs/>
        </w:rPr>
        <w:t>second COSMO dataset.  Each row corresponds to a Latent Variable from the PLS analysis.</w:t>
      </w:r>
      <w:r w:rsidRPr="00F32FCD">
        <w:rPr>
          <w:i/>
          <w:iCs/>
        </w:rPr>
        <w:br w:type="page"/>
      </w:r>
    </w:p>
    <w:p w14:paraId="3E4049C6" w14:textId="157E453B" w:rsidR="00190901" w:rsidRDefault="0010616B">
      <w:r>
        <w:lastRenderedPageBreak/>
        <w:t xml:space="preserve">For the null model, the distributions had substantially lower z-values for the first two LVs, especially for the singular values. The utility of the null model is shown </w:t>
      </w:r>
      <w:r w:rsidR="006D49E7">
        <w:t>for</w:t>
      </w:r>
      <w:r>
        <w:t xml:space="preserve"> singular vector for the first LV - 2.17 – which by some criteria would be considered “significant”. This expected value under the null can be compared with</w:t>
      </w:r>
      <w:r w:rsidR="006D49E7">
        <w:t xml:space="preserve"> the</w:t>
      </w:r>
      <w:r>
        <w:t xml:space="preserve"> obtained value, which in this case is tremendously larger at 933.5. However, the z-values for the lower order LVs in both the null and original model are essentially the same (~1.5) confirm</w:t>
      </w:r>
      <w:r w:rsidR="006D49E7">
        <w:t>ing</w:t>
      </w:r>
      <w:r>
        <w:t xml:space="preserve"> the lack of reliability for these LVs</w:t>
      </w:r>
    </w:p>
    <w:p w14:paraId="60E6F04A" w14:textId="0F0A1FF6" w:rsidR="002F13AE" w:rsidRDefault="002F13AE" w:rsidP="002F13AE">
      <w:bookmarkStart w:id="1" w:name="_xizb0u35mwgl" w:colFirst="0" w:colLast="0"/>
      <w:bookmarkEnd w:id="1"/>
    </w:p>
    <w:p w14:paraId="1278D8A4" w14:textId="5C4A9587" w:rsidR="00CA2DDB" w:rsidRDefault="00CA2DDB" w:rsidP="002F13AE">
      <w:r w:rsidRPr="00CA2DDB">
        <w:rPr>
          <w:noProof/>
        </w:rPr>
        <w:drawing>
          <wp:inline distT="0" distB="0" distL="0" distR="0" wp14:anchorId="3457380E" wp14:editId="110E4D07">
            <wp:extent cx="5638800" cy="33528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638800" cy="3352800"/>
                    </a:xfrm>
                    <a:prstGeom prst="rect">
                      <a:avLst/>
                    </a:prstGeom>
                  </pic:spPr>
                </pic:pic>
              </a:graphicData>
            </a:graphic>
          </wp:inline>
        </w:drawing>
      </w:r>
    </w:p>
    <w:p w14:paraId="57E30598" w14:textId="2FDFB6CC" w:rsidR="0010616B" w:rsidRPr="00F32FCD" w:rsidRDefault="002F13AE" w:rsidP="002F13AE">
      <w:pPr>
        <w:rPr>
          <w:i/>
          <w:iCs/>
        </w:rPr>
      </w:pPr>
      <w:r w:rsidRPr="00F32FCD">
        <w:rPr>
          <w:i/>
          <w:iCs/>
        </w:rPr>
        <w:t>Figure S2. Distributions for reproducibility metrics for singular values (left) and the X singular vector (U)</w:t>
      </w:r>
      <w:r w:rsidR="004A4844" w:rsidRPr="00F32FCD">
        <w:rPr>
          <w:i/>
          <w:iCs/>
        </w:rPr>
        <w:t xml:space="preserve"> for permuted data to give a null distribution</w:t>
      </w:r>
      <w:r w:rsidRPr="00F32FCD">
        <w:rPr>
          <w:i/>
          <w:iCs/>
        </w:rPr>
        <w:t xml:space="preserve">. The </w:t>
      </w:r>
      <w:r w:rsidR="004A4844" w:rsidRPr="00F32FCD">
        <w:rPr>
          <w:i/>
          <w:iCs/>
        </w:rPr>
        <w:t>data come from the</w:t>
      </w:r>
      <w:r w:rsidRPr="00F32FCD">
        <w:rPr>
          <w:i/>
          <w:iCs/>
        </w:rPr>
        <w:t xml:space="preserve"> second COSMO dataset, where the rows for the Y matrix </w:t>
      </w:r>
      <w:r w:rsidR="006D49E7" w:rsidRPr="00F32FCD">
        <w:rPr>
          <w:i/>
          <w:iCs/>
        </w:rPr>
        <w:t>were</w:t>
      </w:r>
      <w:r w:rsidRPr="00F32FCD">
        <w:rPr>
          <w:i/>
          <w:iCs/>
        </w:rPr>
        <w:t xml:space="preserve"> permuted for iteration. </w:t>
      </w:r>
      <w:r w:rsidR="004A4844" w:rsidRPr="00F32FCD">
        <w:rPr>
          <w:i/>
          <w:iCs/>
        </w:rPr>
        <w:t xml:space="preserve">Z-values are the ratio of the distribution mean over its standard deviation. </w:t>
      </w:r>
      <w:r w:rsidRPr="00F32FCD">
        <w:rPr>
          <w:i/>
          <w:iCs/>
        </w:rPr>
        <w:t xml:space="preserve"> Each row corresponds to a Latent Variable from the PLS analysis.</w:t>
      </w:r>
    </w:p>
    <w:p w14:paraId="54B9BE15" w14:textId="77777777" w:rsidR="002F13AE" w:rsidRDefault="002F13AE">
      <w:pPr>
        <w:rPr>
          <w:color w:val="434343"/>
          <w:sz w:val="28"/>
          <w:szCs w:val="28"/>
        </w:rPr>
      </w:pPr>
      <w:r>
        <w:br w:type="page"/>
      </w:r>
    </w:p>
    <w:p w14:paraId="24C994C2" w14:textId="0A28A7CB" w:rsidR="0082514E" w:rsidRDefault="00190901">
      <w:pPr>
        <w:pStyle w:val="Heading3"/>
      </w:pPr>
      <w:r>
        <w:lastRenderedPageBreak/>
        <w:t xml:space="preserve">S2. </w:t>
      </w:r>
      <w:r w:rsidR="006777D0">
        <w:t>PCA stability</w:t>
      </w:r>
    </w:p>
    <w:p w14:paraId="645C951D" w14:textId="23E28714" w:rsidR="0082514E" w:rsidRDefault="006777D0">
      <w:r>
        <w:t xml:space="preserve">Using the PCA scores as input to PLS and CCA is a common </w:t>
      </w:r>
      <w:proofErr w:type="gramStart"/>
      <w:r>
        <w:t>practice, but</w:t>
      </w:r>
      <w:proofErr w:type="gramEnd"/>
      <w:r>
        <w:t xml:space="preserve"> is not without its issues. In the situation where the components are meant to reflect an underlying latent structure in the population, the stability of the component weights </w:t>
      </w:r>
      <w:r w:rsidR="009B034B">
        <w:t xml:space="preserve">with the given sample </w:t>
      </w:r>
      <w:r>
        <w:t>needs to be evaluated. In addition, the interpretation of the PLS or CCA output requires the secondary step where the contributions of the original variables are filtered through the eigenvector</w:t>
      </w:r>
      <w:r w:rsidR="009B034B">
        <w:t>s</w:t>
      </w:r>
      <w:r>
        <w:t xml:space="preserve"> and then the singular vectors from CCA/PLS.</w:t>
      </w:r>
    </w:p>
    <w:p w14:paraId="4ED1740B" w14:textId="79279F16" w:rsidR="0082514E" w:rsidRDefault="0082514E"/>
    <w:p w14:paraId="545DA329" w14:textId="3706ACDD" w:rsidR="0082514E" w:rsidRDefault="006777D0">
      <w:r>
        <w:t xml:space="preserve">For the SIMREL data (Data Set 4), the </w:t>
      </w:r>
      <w:proofErr w:type="spellStart"/>
      <w:r>
        <w:t>eigenspectrum</w:t>
      </w:r>
      <w:proofErr w:type="spellEnd"/>
      <w:r>
        <w:t xml:space="preserve"> had a steep drop (Fig S</w:t>
      </w:r>
      <w:r w:rsidR="004A4844">
        <w:t>3</w:t>
      </w:r>
      <w:r>
        <w:t xml:space="preserve">), indicating that most of the variance </w:t>
      </w:r>
      <w:r w:rsidR="00EE6FEF">
        <w:t>is</w:t>
      </w:r>
      <w:r>
        <w:t xml:space="preserve"> captured in the first few components. The steep drop also suggests that the component structure would likely be preserved across different resampling regimes, especially with smaller sample sizes. </w:t>
      </w:r>
    </w:p>
    <w:p w14:paraId="27493B94" w14:textId="70B0F958" w:rsidR="0082514E" w:rsidRDefault="0082514E"/>
    <w:p w14:paraId="3F7F74E2" w14:textId="59550A99" w:rsidR="0082514E" w:rsidRDefault="00CA2DDB" w:rsidP="00CA2DDB">
      <w:pPr>
        <w:jc w:val="center"/>
      </w:pPr>
      <w:r w:rsidRPr="00CA2DDB">
        <w:drawing>
          <wp:inline distT="0" distB="0" distL="0" distR="0" wp14:anchorId="09C864DA" wp14:editId="67D1B298">
            <wp:extent cx="3352800" cy="25908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352800" cy="2590800"/>
                    </a:xfrm>
                    <a:prstGeom prst="rect">
                      <a:avLst/>
                    </a:prstGeom>
                  </pic:spPr>
                </pic:pic>
              </a:graphicData>
            </a:graphic>
          </wp:inline>
        </w:drawing>
      </w:r>
    </w:p>
    <w:p w14:paraId="17B3CCF5" w14:textId="6BB7F8EE" w:rsidR="0082514E" w:rsidRPr="00F32FCD" w:rsidRDefault="006777D0">
      <w:pPr>
        <w:rPr>
          <w:i/>
          <w:iCs/>
        </w:rPr>
      </w:pPr>
      <w:r w:rsidRPr="00F32FCD">
        <w:rPr>
          <w:i/>
          <w:iCs/>
        </w:rPr>
        <w:t>Figure S</w:t>
      </w:r>
      <w:r w:rsidR="0010616B" w:rsidRPr="00F32FCD">
        <w:rPr>
          <w:i/>
          <w:iCs/>
        </w:rPr>
        <w:t>3</w:t>
      </w:r>
      <w:r w:rsidRPr="00F32FCD">
        <w:rPr>
          <w:i/>
          <w:iCs/>
        </w:rPr>
        <w:t xml:space="preserve">. </w:t>
      </w:r>
      <w:proofErr w:type="spellStart"/>
      <w:r w:rsidRPr="00F32FCD">
        <w:rPr>
          <w:i/>
          <w:iCs/>
        </w:rPr>
        <w:t>Eigenspectrum</w:t>
      </w:r>
      <w:proofErr w:type="spellEnd"/>
      <w:r w:rsidRPr="00F32FCD">
        <w:rPr>
          <w:i/>
          <w:iCs/>
        </w:rPr>
        <w:t xml:space="preserve"> for SIMREL data.</w:t>
      </w:r>
    </w:p>
    <w:p w14:paraId="67CA9816" w14:textId="77777777" w:rsidR="0082514E" w:rsidRDefault="0082514E"/>
    <w:p w14:paraId="62396FF6" w14:textId="5EEDDF00" w:rsidR="0082514E" w:rsidRDefault="006777D0">
      <w:r>
        <w:t>This is indeed the case where the cosine of the first seven eigenvectors from the full sample with the eigenvectors from the smaller sample sizes all showed strong reproducibility as indicated by the z-score for the cosine distribution</w:t>
      </w:r>
      <w:r w:rsidR="00EE6FEF">
        <w:t xml:space="preserve"> (Table S1)</w:t>
      </w:r>
      <w:r>
        <w:t>. Arbitrary reflections of the eige</w:t>
      </w:r>
      <w:r w:rsidR="001D1009">
        <w:t>n</w:t>
      </w:r>
      <w:r>
        <w:t>vector can affect the similarity we test reproducibility with and without correction (z-score for distribution without correct are in parenthesis in the tables). For all sample sizes, the first and second PCs were reproduced well regardless of correction. Without correction, the z-score for PC2 dropped to near zero for all sample sizes.</w:t>
      </w:r>
      <w:r w:rsidR="00A376DF">
        <w:t xml:space="preserve"> </w:t>
      </w:r>
    </w:p>
    <w:p w14:paraId="508926C1" w14:textId="77777777" w:rsidR="0082514E" w:rsidRDefault="0082514E"/>
    <w:p w14:paraId="38A093A7" w14:textId="77777777" w:rsidR="0082514E" w:rsidRDefault="006777D0">
      <w:r>
        <w:t xml:space="preserve">Table S1. z-score value from distribution of cosine angle between population components and subsamples.  Values in parentheses from distribution with no correction for eigenvector reflections </w:t>
      </w:r>
    </w:p>
    <w:tbl>
      <w:tblPr>
        <w:tblStyle w:val="af2"/>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82514E" w14:paraId="34F0FE6E" w14:textId="77777777">
        <w:tc>
          <w:tcPr>
            <w:tcW w:w="3120" w:type="dxa"/>
            <w:shd w:val="clear" w:color="auto" w:fill="auto"/>
            <w:tcMar>
              <w:top w:w="100" w:type="dxa"/>
              <w:left w:w="100" w:type="dxa"/>
              <w:bottom w:w="100" w:type="dxa"/>
              <w:right w:w="100" w:type="dxa"/>
            </w:tcMar>
          </w:tcPr>
          <w:p w14:paraId="034D49D5" w14:textId="77777777" w:rsidR="0082514E" w:rsidRDefault="006777D0">
            <w:pPr>
              <w:widowControl w:val="0"/>
              <w:pBdr>
                <w:top w:val="nil"/>
                <w:left w:val="nil"/>
                <w:bottom w:val="nil"/>
                <w:right w:val="nil"/>
                <w:between w:val="nil"/>
              </w:pBdr>
              <w:spacing w:line="240" w:lineRule="auto"/>
            </w:pPr>
            <w:r>
              <w:t>Sample Size</w:t>
            </w:r>
          </w:p>
        </w:tc>
        <w:tc>
          <w:tcPr>
            <w:tcW w:w="3120" w:type="dxa"/>
            <w:shd w:val="clear" w:color="auto" w:fill="auto"/>
            <w:tcMar>
              <w:top w:w="100" w:type="dxa"/>
              <w:left w:w="100" w:type="dxa"/>
              <w:bottom w:w="100" w:type="dxa"/>
              <w:right w:w="100" w:type="dxa"/>
            </w:tcMar>
          </w:tcPr>
          <w:p w14:paraId="471633E4" w14:textId="77777777" w:rsidR="0082514E" w:rsidRDefault="006777D0">
            <w:pPr>
              <w:widowControl w:val="0"/>
              <w:pBdr>
                <w:top w:val="nil"/>
                <w:left w:val="nil"/>
                <w:bottom w:val="nil"/>
                <w:right w:val="nil"/>
                <w:between w:val="nil"/>
              </w:pBdr>
              <w:spacing w:line="240" w:lineRule="auto"/>
            </w:pPr>
            <w:r>
              <w:t xml:space="preserve">PC1 - z-score </w:t>
            </w:r>
          </w:p>
        </w:tc>
        <w:tc>
          <w:tcPr>
            <w:tcW w:w="3120" w:type="dxa"/>
            <w:shd w:val="clear" w:color="auto" w:fill="auto"/>
            <w:tcMar>
              <w:top w:w="100" w:type="dxa"/>
              <w:left w:w="100" w:type="dxa"/>
              <w:bottom w:w="100" w:type="dxa"/>
              <w:right w:w="100" w:type="dxa"/>
            </w:tcMar>
          </w:tcPr>
          <w:p w14:paraId="39D17E8F" w14:textId="77777777" w:rsidR="0082514E" w:rsidRDefault="006777D0">
            <w:pPr>
              <w:widowControl w:val="0"/>
              <w:pBdr>
                <w:top w:val="nil"/>
                <w:left w:val="nil"/>
                <w:bottom w:val="nil"/>
                <w:right w:val="nil"/>
                <w:between w:val="nil"/>
              </w:pBdr>
              <w:spacing w:line="240" w:lineRule="auto"/>
            </w:pPr>
            <w:r>
              <w:t xml:space="preserve">PC2 - z-score </w:t>
            </w:r>
          </w:p>
        </w:tc>
      </w:tr>
      <w:tr w:rsidR="0082514E" w14:paraId="15205FF9" w14:textId="77777777">
        <w:tc>
          <w:tcPr>
            <w:tcW w:w="3120" w:type="dxa"/>
            <w:shd w:val="clear" w:color="auto" w:fill="auto"/>
            <w:tcMar>
              <w:top w:w="100" w:type="dxa"/>
              <w:left w:w="100" w:type="dxa"/>
              <w:bottom w:w="100" w:type="dxa"/>
              <w:right w:w="100" w:type="dxa"/>
            </w:tcMar>
          </w:tcPr>
          <w:p w14:paraId="1C5D8A92" w14:textId="77777777" w:rsidR="0082514E" w:rsidRDefault="006777D0">
            <w:pPr>
              <w:widowControl w:val="0"/>
              <w:pBdr>
                <w:top w:val="nil"/>
                <w:left w:val="nil"/>
                <w:bottom w:val="nil"/>
                <w:right w:val="nil"/>
                <w:between w:val="nil"/>
              </w:pBdr>
              <w:spacing w:line="240" w:lineRule="auto"/>
            </w:pPr>
            <w:r>
              <w:t>500</w:t>
            </w:r>
          </w:p>
        </w:tc>
        <w:tc>
          <w:tcPr>
            <w:tcW w:w="3120" w:type="dxa"/>
            <w:shd w:val="clear" w:color="auto" w:fill="auto"/>
            <w:tcMar>
              <w:top w:w="100" w:type="dxa"/>
              <w:left w:w="100" w:type="dxa"/>
              <w:bottom w:w="100" w:type="dxa"/>
              <w:right w:w="100" w:type="dxa"/>
            </w:tcMar>
          </w:tcPr>
          <w:p w14:paraId="4B99B6E4" w14:textId="77777777" w:rsidR="0082514E" w:rsidRDefault="006777D0">
            <w:pPr>
              <w:widowControl w:val="0"/>
              <w:pBdr>
                <w:top w:val="nil"/>
                <w:left w:val="nil"/>
                <w:bottom w:val="nil"/>
                <w:right w:val="nil"/>
                <w:between w:val="nil"/>
              </w:pBdr>
              <w:spacing w:line="240" w:lineRule="auto"/>
            </w:pPr>
            <w:r>
              <w:t>234.6 (234.6)</w:t>
            </w:r>
          </w:p>
        </w:tc>
        <w:tc>
          <w:tcPr>
            <w:tcW w:w="3120" w:type="dxa"/>
            <w:shd w:val="clear" w:color="auto" w:fill="auto"/>
            <w:tcMar>
              <w:top w:w="100" w:type="dxa"/>
              <w:left w:w="100" w:type="dxa"/>
              <w:bottom w:w="100" w:type="dxa"/>
              <w:right w:w="100" w:type="dxa"/>
            </w:tcMar>
          </w:tcPr>
          <w:p w14:paraId="630A16FA" w14:textId="77777777" w:rsidR="0082514E" w:rsidRDefault="006777D0">
            <w:pPr>
              <w:widowControl w:val="0"/>
              <w:pBdr>
                <w:top w:val="nil"/>
                <w:left w:val="nil"/>
                <w:bottom w:val="nil"/>
                <w:right w:val="nil"/>
                <w:between w:val="nil"/>
              </w:pBdr>
              <w:spacing w:line="240" w:lineRule="auto"/>
            </w:pPr>
            <w:r>
              <w:t>179.75 (0.138)</w:t>
            </w:r>
          </w:p>
        </w:tc>
      </w:tr>
      <w:tr w:rsidR="0082514E" w14:paraId="5C1CDBE8" w14:textId="77777777">
        <w:tc>
          <w:tcPr>
            <w:tcW w:w="3120" w:type="dxa"/>
            <w:shd w:val="clear" w:color="auto" w:fill="auto"/>
            <w:tcMar>
              <w:top w:w="100" w:type="dxa"/>
              <w:left w:w="100" w:type="dxa"/>
              <w:bottom w:w="100" w:type="dxa"/>
              <w:right w:w="100" w:type="dxa"/>
            </w:tcMar>
          </w:tcPr>
          <w:p w14:paraId="160E7D32" w14:textId="77777777" w:rsidR="0082514E" w:rsidRDefault="006777D0">
            <w:pPr>
              <w:widowControl w:val="0"/>
              <w:pBdr>
                <w:top w:val="nil"/>
                <w:left w:val="nil"/>
                <w:bottom w:val="nil"/>
                <w:right w:val="nil"/>
                <w:between w:val="nil"/>
              </w:pBdr>
              <w:spacing w:line="240" w:lineRule="auto"/>
            </w:pPr>
            <w:r>
              <w:lastRenderedPageBreak/>
              <w:t>250</w:t>
            </w:r>
          </w:p>
        </w:tc>
        <w:tc>
          <w:tcPr>
            <w:tcW w:w="3120" w:type="dxa"/>
            <w:shd w:val="clear" w:color="auto" w:fill="auto"/>
            <w:tcMar>
              <w:top w:w="100" w:type="dxa"/>
              <w:left w:w="100" w:type="dxa"/>
              <w:bottom w:w="100" w:type="dxa"/>
              <w:right w:w="100" w:type="dxa"/>
            </w:tcMar>
          </w:tcPr>
          <w:p w14:paraId="44E5A14F" w14:textId="77777777" w:rsidR="0082514E" w:rsidRDefault="006777D0">
            <w:pPr>
              <w:widowControl w:val="0"/>
              <w:pBdr>
                <w:top w:val="nil"/>
                <w:left w:val="nil"/>
                <w:bottom w:val="nil"/>
                <w:right w:val="nil"/>
                <w:between w:val="nil"/>
              </w:pBdr>
              <w:spacing w:line="240" w:lineRule="auto"/>
            </w:pPr>
            <w:r>
              <w:t>110.5 (110.5)</w:t>
            </w:r>
          </w:p>
        </w:tc>
        <w:tc>
          <w:tcPr>
            <w:tcW w:w="3120" w:type="dxa"/>
            <w:shd w:val="clear" w:color="auto" w:fill="auto"/>
            <w:tcMar>
              <w:top w:w="100" w:type="dxa"/>
              <w:left w:w="100" w:type="dxa"/>
              <w:bottom w:w="100" w:type="dxa"/>
              <w:right w:w="100" w:type="dxa"/>
            </w:tcMar>
          </w:tcPr>
          <w:p w14:paraId="386A2BBE" w14:textId="77777777" w:rsidR="0082514E" w:rsidRDefault="006777D0">
            <w:pPr>
              <w:widowControl w:val="0"/>
              <w:pBdr>
                <w:top w:val="nil"/>
                <w:left w:val="nil"/>
                <w:bottom w:val="nil"/>
                <w:right w:val="nil"/>
                <w:between w:val="nil"/>
              </w:pBdr>
              <w:spacing w:line="240" w:lineRule="auto"/>
            </w:pPr>
            <w:r>
              <w:t>87.7 (0.02)</w:t>
            </w:r>
          </w:p>
        </w:tc>
      </w:tr>
      <w:tr w:rsidR="0082514E" w14:paraId="454F3002" w14:textId="77777777">
        <w:tc>
          <w:tcPr>
            <w:tcW w:w="3120" w:type="dxa"/>
            <w:shd w:val="clear" w:color="auto" w:fill="auto"/>
            <w:tcMar>
              <w:top w:w="100" w:type="dxa"/>
              <w:left w:w="100" w:type="dxa"/>
              <w:bottom w:w="100" w:type="dxa"/>
              <w:right w:w="100" w:type="dxa"/>
            </w:tcMar>
          </w:tcPr>
          <w:p w14:paraId="5A2D42D9" w14:textId="77777777" w:rsidR="0082514E" w:rsidRDefault="006777D0">
            <w:pPr>
              <w:widowControl w:val="0"/>
              <w:pBdr>
                <w:top w:val="nil"/>
                <w:left w:val="nil"/>
                <w:bottom w:val="nil"/>
                <w:right w:val="nil"/>
                <w:between w:val="nil"/>
              </w:pBdr>
              <w:spacing w:line="240" w:lineRule="auto"/>
            </w:pPr>
            <w:r>
              <w:t>100</w:t>
            </w:r>
          </w:p>
        </w:tc>
        <w:tc>
          <w:tcPr>
            <w:tcW w:w="3120" w:type="dxa"/>
            <w:shd w:val="clear" w:color="auto" w:fill="auto"/>
            <w:tcMar>
              <w:top w:w="100" w:type="dxa"/>
              <w:left w:w="100" w:type="dxa"/>
              <w:bottom w:w="100" w:type="dxa"/>
              <w:right w:w="100" w:type="dxa"/>
            </w:tcMar>
          </w:tcPr>
          <w:p w14:paraId="156A6A6F" w14:textId="77777777" w:rsidR="0082514E" w:rsidRDefault="006777D0">
            <w:pPr>
              <w:widowControl w:val="0"/>
              <w:pBdr>
                <w:top w:val="nil"/>
                <w:left w:val="nil"/>
                <w:bottom w:val="nil"/>
                <w:right w:val="nil"/>
                <w:between w:val="nil"/>
              </w:pBdr>
              <w:spacing w:line="240" w:lineRule="auto"/>
            </w:pPr>
            <w:r>
              <w:t>23.8 (23.8)</w:t>
            </w:r>
          </w:p>
        </w:tc>
        <w:tc>
          <w:tcPr>
            <w:tcW w:w="3120" w:type="dxa"/>
            <w:shd w:val="clear" w:color="auto" w:fill="auto"/>
            <w:tcMar>
              <w:top w:w="100" w:type="dxa"/>
              <w:left w:w="100" w:type="dxa"/>
              <w:bottom w:w="100" w:type="dxa"/>
              <w:right w:w="100" w:type="dxa"/>
            </w:tcMar>
          </w:tcPr>
          <w:p w14:paraId="2E81D182" w14:textId="77777777" w:rsidR="0082514E" w:rsidRDefault="006777D0">
            <w:pPr>
              <w:widowControl w:val="0"/>
              <w:pBdr>
                <w:top w:val="nil"/>
                <w:left w:val="nil"/>
                <w:bottom w:val="nil"/>
                <w:right w:val="nil"/>
                <w:between w:val="nil"/>
              </w:pBdr>
              <w:spacing w:line="240" w:lineRule="auto"/>
            </w:pPr>
            <w:r>
              <w:t>20.5 (0.01)</w:t>
            </w:r>
          </w:p>
        </w:tc>
      </w:tr>
      <w:tr w:rsidR="0082514E" w14:paraId="3ED355A6" w14:textId="77777777">
        <w:tc>
          <w:tcPr>
            <w:tcW w:w="3120" w:type="dxa"/>
            <w:shd w:val="clear" w:color="auto" w:fill="auto"/>
            <w:tcMar>
              <w:top w:w="100" w:type="dxa"/>
              <w:left w:w="100" w:type="dxa"/>
              <w:bottom w:w="100" w:type="dxa"/>
              <w:right w:w="100" w:type="dxa"/>
            </w:tcMar>
          </w:tcPr>
          <w:p w14:paraId="09F19705" w14:textId="77777777" w:rsidR="0082514E" w:rsidRDefault="006777D0">
            <w:pPr>
              <w:widowControl w:val="0"/>
              <w:pBdr>
                <w:top w:val="nil"/>
                <w:left w:val="nil"/>
                <w:bottom w:val="nil"/>
                <w:right w:val="nil"/>
                <w:between w:val="nil"/>
              </w:pBdr>
              <w:spacing w:line="240" w:lineRule="auto"/>
            </w:pPr>
            <w:r>
              <w:t>50</w:t>
            </w:r>
          </w:p>
        </w:tc>
        <w:tc>
          <w:tcPr>
            <w:tcW w:w="3120" w:type="dxa"/>
            <w:shd w:val="clear" w:color="auto" w:fill="auto"/>
            <w:tcMar>
              <w:top w:w="100" w:type="dxa"/>
              <w:left w:w="100" w:type="dxa"/>
              <w:bottom w:w="100" w:type="dxa"/>
              <w:right w:w="100" w:type="dxa"/>
            </w:tcMar>
          </w:tcPr>
          <w:p w14:paraId="143B4993" w14:textId="77777777" w:rsidR="0082514E" w:rsidRDefault="006777D0">
            <w:pPr>
              <w:widowControl w:val="0"/>
              <w:pBdr>
                <w:top w:val="nil"/>
                <w:left w:val="nil"/>
                <w:bottom w:val="nil"/>
                <w:right w:val="nil"/>
                <w:between w:val="nil"/>
              </w:pBdr>
              <w:spacing w:line="240" w:lineRule="auto"/>
            </w:pPr>
            <w:r>
              <w:t>9.9 (9.9)</w:t>
            </w:r>
          </w:p>
        </w:tc>
        <w:tc>
          <w:tcPr>
            <w:tcW w:w="3120" w:type="dxa"/>
            <w:shd w:val="clear" w:color="auto" w:fill="auto"/>
            <w:tcMar>
              <w:top w:w="100" w:type="dxa"/>
              <w:left w:w="100" w:type="dxa"/>
              <w:bottom w:w="100" w:type="dxa"/>
              <w:right w:w="100" w:type="dxa"/>
            </w:tcMar>
          </w:tcPr>
          <w:p w14:paraId="41824D11" w14:textId="77777777" w:rsidR="0082514E" w:rsidRDefault="006777D0">
            <w:pPr>
              <w:widowControl w:val="0"/>
              <w:pBdr>
                <w:top w:val="nil"/>
                <w:left w:val="nil"/>
                <w:bottom w:val="nil"/>
                <w:right w:val="nil"/>
                <w:between w:val="nil"/>
              </w:pBdr>
              <w:spacing w:line="240" w:lineRule="auto"/>
            </w:pPr>
            <w:r>
              <w:t>8.1 (-0.03)</w:t>
            </w:r>
          </w:p>
        </w:tc>
      </w:tr>
      <w:tr w:rsidR="0082514E" w14:paraId="7C1653D6" w14:textId="77777777">
        <w:tc>
          <w:tcPr>
            <w:tcW w:w="3120" w:type="dxa"/>
            <w:shd w:val="clear" w:color="auto" w:fill="auto"/>
            <w:tcMar>
              <w:top w:w="100" w:type="dxa"/>
              <w:left w:w="100" w:type="dxa"/>
              <w:bottom w:w="100" w:type="dxa"/>
              <w:right w:w="100" w:type="dxa"/>
            </w:tcMar>
          </w:tcPr>
          <w:p w14:paraId="4C899E4A" w14:textId="77777777" w:rsidR="0082514E" w:rsidRDefault="006777D0">
            <w:pPr>
              <w:widowControl w:val="0"/>
              <w:pBdr>
                <w:top w:val="nil"/>
                <w:left w:val="nil"/>
                <w:bottom w:val="nil"/>
                <w:right w:val="nil"/>
                <w:between w:val="nil"/>
              </w:pBdr>
              <w:spacing w:line="240" w:lineRule="auto"/>
            </w:pPr>
            <w:r>
              <w:t>20</w:t>
            </w:r>
          </w:p>
        </w:tc>
        <w:tc>
          <w:tcPr>
            <w:tcW w:w="3120" w:type="dxa"/>
            <w:shd w:val="clear" w:color="auto" w:fill="auto"/>
            <w:tcMar>
              <w:top w:w="100" w:type="dxa"/>
              <w:left w:w="100" w:type="dxa"/>
              <w:bottom w:w="100" w:type="dxa"/>
              <w:right w:w="100" w:type="dxa"/>
            </w:tcMar>
          </w:tcPr>
          <w:p w14:paraId="568A66AE" w14:textId="77777777" w:rsidR="0082514E" w:rsidRDefault="006777D0">
            <w:pPr>
              <w:widowControl w:val="0"/>
              <w:pBdr>
                <w:top w:val="nil"/>
                <w:left w:val="nil"/>
                <w:bottom w:val="nil"/>
                <w:right w:val="nil"/>
                <w:between w:val="nil"/>
              </w:pBdr>
              <w:spacing w:line="240" w:lineRule="auto"/>
            </w:pPr>
            <w:r>
              <w:t>4.7 (4.4)</w:t>
            </w:r>
          </w:p>
        </w:tc>
        <w:tc>
          <w:tcPr>
            <w:tcW w:w="3120" w:type="dxa"/>
            <w:shd w:val="clear" w:color="auto" w:fill="auto"/>
            <w:tcMar>
              <w:top w:w="100" w:type="dxa"/>
              <w:left w:w="100" w:type="dxa"/>
              <w:bottom w:w="100" w:type="dxa"/>
              <w:right w:w="100" w:type="dxa"/>
            </w:tcMar>
          </w:tcPr>
          <w:p w14:paraId="16920D56" w14:textId="77777777" w:rsidR="0082514E" w:rsidRDefault="006777D0">
            <w:pPr>
              <w:widowControl w:val="0"/>
              <w:pBdr>
                <w:top w:val="nil"/>
                <w:left w:val="nil"/>
                <w:bottom w:val="nil"/>
                <w:right w:val="nil"/>
                <w:between w:val="nil"/>
              </w:pBdr>
              <w:spacing w:line="240" w:lineRule="auto"/>
            </w:pPr>
            <w:r>
              <w:t>3.2 (0.07</w:t>
            </w:r>
          </w:p>
        </w:tc>
      </w:tr>
    </w:tbl>
    <w:p w14:paraId="7F9CBC67" w14:textId="77777777" w:rsidR="0082514E" w:rsidRDefault="0082514E"/>
    <w:p w14:paraId="3AF4A54B" w14:textId="148548EF" w:rsidR="0082514E" w:rsidRDefault="006777D0">
      <w:r>
        <w:t xml:space="preserve">In a situation where the </w:t>
      </w:r>
      <w:proofErr w:type="spellStart"/>
      <w:r>
        <w:t>eigenspectrum</w:t>
      </w:r>
      <w:proofErr w:type="spellEnd"/>
      <w:r>
        <w:t xml:space="preserve"> is flatter, the reproducibility drops. Here we generate a dataset with 15 X variables with SIMREL, with a more gradual change in the eigenvalue spectrum (Figure S</w:t>
      </w:r>
      <w:r w:rsidR="004A4844">
        <w:t>4</w:t>
      </w:r>
      <w:r>
        <w:t>).</w:t>
      </w:r>
    </w:p>
    <w:p w14:paraId="5675FB0C" w14:textId="77777777" w:rsidR="0082514E" w:rsidRDefault="0082514E"/>
    <w:p w14:paraId="072CDC2C" w14:textId="7CB49D47" w:rsidR="0082514E" w:rsidRDefault="00CA2DDB" w:rsidP="00CA2DDB">
      <w:pPr>
        <w:jc w:val="center"/>
      </w:pPr>
      <w:r w:rsidRPr="00CA2DDB">
        <w:drawing>
          <wp:inline distT="0" distB="0" distL="0" distR="0" wp14:anchorId="3802A475" wp14:editId="586BEA0E">
            <wp:extent cx="4013200" cy="29972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013200" cy="2997200"/>
                    </a:xfrm>
                    <a:prstGeom prst="rect">
                      <a:avLst/>
                    </a:prstGeom>
                  </pic:spPr>
                </pic:pic>
              </a:graphicData>
            </a:graphic>
          </wp:inline>
        </w:drawing>
      </w:r>
    </w:p>
    <w:p w14:paraId="5F072B2C" w14:textId="448722F8" w:rsidR="0082514E" w:rsidRPr="00F32FCD" w:rsidRDefault="006777D0">
      <w:pPr>
        <w:rPr>
          <w:i/>
          <w:iCs/>
        </w:rPr>
      </w:pPr>
      <w:r w:rsidRPr="00F32FCD">
        <w:rPr>
          <w:i/>
          <w:iCs/>
        </w:rPr>
        <w:t>Figure S</w:t>
      </w:r>
      <w:r w:rsidR="0010616B" w:rsidRPr="00F32FCD">
        <w:rPr>
          <w:i/>
          <w:iCs/>
        </w:rPr>
        <w:t>4</w:t>
      </w:r>
      <w:r w:rsidRPr="00F32FCD">
        <w:rPr>
          <w:i/>
          <w:iCs/>
        </w:rPr>
        <w:t xml:space="preserve">. </w:t>
      </w:r>
      <w:proofErr w:type="spellStart"/>
      <w:r w:rsidRPr="00F32FCD">
        <w:rPr>
          <w:i/>
          <w:iCs/>
        </w:rPr>
        <w:t>Eigenspectrum</w:t>
      </w:r>
      <w:proofErr w:type="spellEnd"/>
      <w:r w:rsidRPr="00F32FCD">
        <w:rPr>
          <w:i/>
          <w:iCs/>
        </w:rPr>
        <w:t xml:space="preserve"> for SIMREL data</w:t>
      </w:r>
      <w:r w:rsidR="00CA2DDB">
        <w:rPr>
          <w:i/>
          <w:iCs/>
        </w:rPr>
        <w:t xml:space="preserve"> with </w:t>
      </w:r>
      <w:r w:rsidR="00295A9B">
        <w:rPr>
          <w:i/>
          <w:iCs/>
        </w:rPr>
        <w:t>variance spread across more componoents</w:t>
      </w:r>
      <w:r w:rsidRPr="00F32FCD">
        <w:rPr>
          <w:i/>
          <w:iCs/>
        </w:rPr>
        <w:t>.</w:t>
      </w:r>
    </w:p>
    <w:p w14:paraId="311010C0" w14:textId="77777777" w:rsidR="0082514E" w:rsidRDefault="0082514E"/>
    <w:p w14:paraId="505F6074" w14:textId="77777777" w:rsidR="0082514E" w:rsidRDefault="006777D0">
      <w:r>
        <w:t xml:space="preserve">The reproducibility of the PCA solution relative to the full sample was extremely low without correction for reflections. Even with such a correction, the z-score for reproducibility was only high for N=500 and N=250, and only for the first two components. </w:t>
      </w:r>
    </w:p>
    <w:p w14:paraId="76041FA6" w14:textId="77777777" w:rsidR="0082514E" w:rsidRDefault="0082514E"/>
    <w:p w14:paraId="173F1785" w14:textId="77777777" w:rsidR="0082514E" w:rsidRDefault="006777D0">
      <w:r>
        <w:t xml:space="preserve">Table S2. z-score value from distribution of cosine angle between population components and subsamples.  Values in parentheses from distribution with no correction for eigenvector reflections </w:t>
      </w:r>
    </w:p>
    <w:tbl>
      <w:tblPr>
        <w:tblStyle w:val="af3"/>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82514E" w14:paraId="422F4EFF" w14:textId="77777777">
        <w:tc>
          <w:tcPr>
            <w:tcW w:w="3120" w:type="dxa"/>
            <w:shd w:val="clear" w:color="auto" w:fill="auto"/>
            <w:tcMar>
              <w:top w:w="100" w:type="dxa"/>
              <w:left w:w="100" w:type="dxa"/>
              <w:bottom w:w="100" w:type="dxa"/>
              <w:right w:w="100" w:type="dxa"/>
            </w:tcMar>
          </w:tcPr>
          <w:p w14:paraId="6A7618AA" w14:textId="77777777" w:rsidR="0082514E" w:rsidRDefault="006777D0">
            <w:pPr>
              <w:widowControl w:val="0"/>
              <w:spacing w:line="240" w:lineRule="auto"/>
            </w:pPr>
            <w:r>
              <w:t>Sample Size</w:t>
            </w:r>
          </w:p>
        </w:tc>
        <w:tc>
          <w:tcPr>
            <w:tcW w:w="3120" w:type="dxa"/>
            <w:shd w:val="clear" w:color="auto" w:fill="auto"/>
            <w:tcMar>
              <w:top w:w="100" w:type="dxa"/>
              <w:left w:w="100" w:type="dxa"/>
              <w:bottom w:w="100" w:type="dxa"/>
              <w:right w:w="100" w:type="dxa"/>
            </w:tcMar>
          </w:tcPr>
          <w:p w14:paraId="4F9D194F" w14:textId="77777777" w:rsidR="0082514E" w:rsidRDefault="006777D0">
            <w:pPr>
              <w:widowControl w:val="0"/>
              <w:spacing w:line="240" w:lineRule="auto"/>
            </w:pPr>
            <w:r>
              <w:t xml:space="preserve">PC1 - z-score </w:t>
            </w:r>
          </w:p>
        </w:tc>
        <w:tc>
          <w:tcPr>
            <w:tcW w:w="3120" w:type="dxa"/>
            <w:shd w:val="clear" w:color="auto" w:fill="auto"/>
            <w:tcMar>
              <w:top w:w="100" w:type="dxa"/>
              <w:left w:w="100" w:type="dxa"/>
              <w:bottom w:w="100" w:type="dxa"/>
              <w:right w:w="100" w:type="dxa"/>
            </w:tcMar>
          </w:tcPr>
          <w:p w14:paraId="58E0C696" w14:textId="77777777" w:rsidR="0082514E" w:rsidRDefault="006777D0">
            <w:pPr>
              <w:widowControl w:val="0"/>
              <w:spacing w:line="240" w:lineRule="auto"/>
            </w:pPr>
            <w:r>
              <w:t xml:space="preserve">PC2 - z-score </w:t>
            </w:r>
          </w:p>
        </w:tc>
      </w:tr>
      <w:tr w:rsidR="0082514E" w14:paraId="79E7D673" w14:textId="77777777">
        <w:tc>
          <w:tcPr>
            <w:tcW w:w="3120" w:type="dxa"/>
            <w:shd w:val="clear" w:color="auto" w:fill="auto"/>
            <w:tcMar>
              <w:top w:w="100" w:type="dxa"/>
              <w:left w:w="100" w:type="dxa"/>
              <w:bottom w:w="100" w:type="dxa"/>
              <w:right w:w="100" w:type="dxa"/>
            </w:tcMar>
          </w:tcPr>
          <w:p w14:paraId="2BF652B2" w14:textId="77777777" w:rsidR="0082514E" w:rsidRDefault="006777D0">
            <w:pPr>
              <w:widowControl w:val="0"/>
              <w:spacing w:line="240" w:lineRule="auto"/>
            </w:pPr>
            <w:r>
              <w:t>500</w:t>
            </w:r>
          </w:p>
        </w:tc>
        <w:tc>
          <w:tcPr>
            <w:tcW w:w="3120" w:type="dxa"/>
            <w:shd w:val="clear" w:color="auto" w:fill="auto"/>
            <w:tcMar>
              <w:top w:w="100" w:type="dxa"/>
              <w:left w:w="100" w:type="dxa"/>
              <w:bottom w:w="100" w:type="dxa"/>
              <w:right w:w="100" w:type="dxa"/>
            </w:tcMar>
          </w:tcPr>
          <w:p w14:paraId="23CF4A23" w14:textId="77777777" w:rsidR="0082514E" w:rsidRDefault="006777D0">
            <w:pPr>
              <w:widowControl w:val="0"/>
              <w:spacing w:line="240" w:lineRule="auto"/>
            </w:pPr>
            <w:r>
              <w:t>4.5 (0.28)</w:t>
            </w:r>
          </w:p>
        </w:tc>
        <w:tc>
          <w:tcPr>
            <w:tcW w:w="3120" w:type="dxa"/>
            <w:shd w:val="clear" w:color="auto" w:fill="auto"/>
            <w:tcMar>
              <w:top w:w="100" w:type="dxa"/>
              <w:left w:w="100" w:type="dxa"/>
              <w:bottom w:w="100" w:type="dxa"/>
              <w:right w:w="100" w:type="dxa"/>
            </w:tcMar>
          </w:tcPr>
          <w:p w14:paraId="625BE187" w14:textId="77777777" w:rsidR="0082514E" w:rsidRDefault="006777D0">
            <w:pPr>
              <w:widowControl w:val="0"/>
              <w:spacing w:line="240" w:lineRule="auto"/>
            </w:pPr>
            <w:r>
              <w:t>3.1 (-0.18)</w:t>
            </w:r>
          </w:p>
        </w:tc>
      </w:tr>
      <w:tr w:rsidR="0082514E" w14:paraId="4BE251C1" w14:textId="77777777">
        <w:tc>
          <w:tcPr>
            <w:tcW w:w="3120" w:type="dxa"/>
            <w:shd w:val="clear" w:color="auto" w:fill="auto"/>
            <w:tcMar>
              <w:top w:w="100" w:type="dxa"/>
              <w:left w:w="100" w:type="dxa"/>
              <w:bottom w:w="100" w:type="dxa"/>
              <w:right w:w="100" w:type="dxa"/>
            </w:tcMar>
          </w:tcPr>
          <w:p w14:paraId="4E1AF4E2" w14:textId="77777777" w:rsidR="0082514E" w:rsidRDefault="006777D0">
            <w:pPr>
              <w:widowControl w:val="0"/>
              <w:spacing w:line="240" w:lineRule="auto"/>
            </w:pPr>
            <w:r>
              <w:t>250</w:t>
            </w:r>
          </w:p>
        </w:tc>
        <w:tc>
          <w:tcPr>
            <w:tcW w:w="3120" w:type="dxa"/>
            <w:shd w:val="clear" w:color="auto" w:fill="auto"/>
            <w:tcMar>
              <w:top w:w="100" w:type="dxa"/>
              <w:left w:w="100" w:type="dxa"/>
              <w:bottom w:w="100" w:type="dxa"/>
              <w:right w:w="100" w:type="dxa"/>
            </w:tcMar>
          </w:tcPr>
          <w:p w14:paraId="7B316CB9" w14:textId="77777777" w:rsidR="0082514E" w:rsidRDefault="006777D0">
            <w:pPr>
              <w:widowControl w:val="0"/>
              <w:spacing w:line="240" w:lineRule="auto"/>
            </w:pPr>
            <w:r>
              <w:t>3.3 (0.25)</w:t>
            </w:r>
          </w:p>
        </w:tc>
        <w:tc>
          <w:tcPr>
            <w:tcW w:w="3120" w:type="dxa"/>
            <w:shd w:val="clear" w:color="auto" w:fill="auto"/>
            <w:tcMar>
              <w:top w:w="100" w:type="dxa"/>
              <w:left w:w="100" w:type="dxa"/>
              <w:bottom w:w="100" w:type="dxa"/>
              <w:right w:w="100" w:type="dxa"/>
            </w:tcMar>
          </w:tcPr>
          <w:p w14:paraId="3224E141" w14:textId="77777777" w:rsidR="0082514E" w:rsidRDefault="006777D0">
            <w:pPr>
              <w:widowControl w:val="0"/>
              <w:spacing w:line="240" w:lineRule="auto"/>
            </w:pPr>
            <w:r>
              <w:t>2.2 (-0.24)</w:t>
            </w:r>
          </w:p>
        </w:tc>
      </w:tr>
      <w:tr w:rsidR="0082514E" w14:paraId="5DF7A41E" w14:textId="77777777">
        <w:tc>
          <w:tcPr>
            <w:tcW w:w="3120" w:type="dxa"/>
            <w:shd w:val="clear" w:color="auto" w:fill="auto"/>
            <w:tcMar>
              <w:top w:w="100" w:type="dxa"/>
              <w:left w:w="100" w:type="dxa"/>
              <w:bottom w:w="100" w:type="dxa"/>
              <w:right w:w="100" w:type="dxa"/>
            </w:tcMar>
          </w:tcPr>
          <w:p w14:paraId="44673C78" w14:textId="77777777" w:rsidR="0082514E" w:rsidRDefault="006777D0">
            <w:pPr>
              <w:widowControl w:val="0"/>
              <w:spacing w:line="240" w:lineRule="auto"/>
            </w:pPr>
            <w:r>
              <w:t>100</w:t>
            </w:r>
          </w:p>
        </w:tc>
        <w:tc>
          <w:tcPr>
            <w:tcW w:w="3120" w:type="dxa"/>
            <w:shd w:val="clear" w:color="auto" w:fill="auto"/>
            <w:tcMar>
              <w:top w:w="100" w:type="dxa"/>
              <w:left w:w="100" w:type="dxa"/>
              <w:bottom w:w="100" w:type="dxa"/>
              <w:right w:w="100" w:type="dxa"/>
            </w:tcMar>
          </w:tcPr>
          <w:p w14:paraId="47879BE3" w14:textId="77777777" w:rsidR="0082514E" w:rsidRDefault="006777D0">
            <w:pPr>
              <w:widowControl w:val="0"/>
              <w:spacing w:line="240" w:lineRule="auto"/>
            </w:pPr>
            <w:r>
              <w:t>2.4 (0.19)</w:t>
            </w:r>
          </w:p>
        </w:tc>
        <w:tc>
          <w:tcPr>
            <w:tcW w:w="3120" w:type="dxa"/>
            <w:shd w:val="clear" w:color="auto" w:fill="auto"/>
            <w:tcMar>
              <w:top w:w="100" w:type="dxa"/>
              <w:left w:w="100" w:type="dxa"/>
              <w:bottom w:w="100" w:type="dxa"/>
              <w:right w:w="100" w:type="dxa"/>
            </w:tcMar>
          </w:tcPr>
          <w:p w14:paraId="38743A91" w14:textId="77777777" w:rsidR="0082514E" w:rsidRDefault="006777D0">
            <w:pPr>
              <w:widowControl w:val="0"/>
              <w:spacing w:line="240" w:lineRule="auto"/>
            </w:pPr>
            <w:r>
              <w:t>1.73 (-0.15)</w:t>
            </w:r>
          </w:p>
        </w:tc>
      </w:tr>
      <w:tr w:rsidR="0082514E" w14:paraId="19E77F0B" w14:textId="77777777">
        <w:tc>
          <w:tcPr>
            <w:tcW w:w="3120" w:type="dxa"/>
            <w:shd w:val="clear" w:color="auto" w:fill="auto"/>
            <w:tcMar>
              <w:top w:w="100" w:type="dxa"/>
              <w:left w:w="100" w:type="dxa"/>
              <w:bottom w:w="100" w:type="dxa"/>
              <w:right w:w="100" w:type="dxa"/>
            </w:tcMar>
          </w:tcPr>
          <w:p w14:paraId="005FEBC5" w14:textId="77777777" w:rsidR="0082514E" w:rsidRDefault="006777D0">
            <w:pPr>
              <w:widowControl w:val="0"/>
              <w:spacing w:line="240" w:lineRule="auto"/>
            </w:pPr>
            <w:r>
              <w:lastRenderedPageBreak/>
              <w:t>50</w:t>
            </w:r>
          </w:p>
        </w:tc>
        <w:tc>
          <w:tcPr>
            <w:tcW w:w="3120" w:type="dxa"/>
            <w:shd w:val="clear" w:color="auto" w:fill="auto"/>
            <w:tcMar>
              <w:top w:w="100" w:type="dxa"/>
              <w:left w:w="100" w:type="dxa"/>
              <w:bottom w:w="100" w:type="dxa"/>
              <w:right w:w="100" w:type="dxa"/>
            </w:tcMar>
          </w:tcPr>
          <w:p w14:paraId="7AE48203" w14:textId="77777777" w:rsidR="0082514E" w:rsidRDefault="006777D0">
            <w:pPr>
              <w:widowControl w:val="0"/>
              <w:spacing w:line="240" w:lineRule="auto"/>
            </w:pPr>
            <w:r>
              <w:t>2.02 (0.19)</w:t>
            </w:r>
          </w:p>
        </w:tc>
        <w:tc>
          <w:tcPr>
            <w:tcW w:w="3120" w:type="dxa"/>
            <w:shd w:val="clear" w:color="auto" w:fill="auto"/>
            <w:tcMar>
              <w:top w:w="100" w:type="dxa"/>
              <w:left w:w="100" w:type="dxa"/>
              <w:bottom w:w="100" w:type="dxa"/>
              <w:right w:w="100" w:type="dxa"/>
            </w:tcMar>
          </w:tcPr>
          <w:p w14:paraId="2B5C95B1" w14:textId="77777777" w:rsidR="0082514E" w:rsidRDefault="006777D0">
            <w:pPr>
              <w:widowControl w:val="0"/>
              <w:spacing w:line="240" w:lineRule="auto"/>
            </w:pPr>
            <w:r>
              <w:t>1.57 (-0.23)</w:t>
            </w:r>
          </w:p>
        </w:tc>
      </w:tr>
      <w:tr w:rsidR="0082514E" w14:paraId="4832AAC2" w14:textId="77777777">
        <w:tc>
          <w:tcPr>
            <w:tcW w:w="3120" w:type="dxa"/>
            <w:shd w:val="clear" w:color="auto" w:fill="auto"/>
            <w:tcMar>
              <w:top w:w="100" w:type="dxa"/>
              <w:left w:w="100" w:type="dxa"/>
              <w:bottom w:w="100" w:type="dxa"/>
              <w:right w:w="100" w:type="dxa"/>
            </w:tcMar>
          </w:tcPr>
          <w:p w14:paraId="6101975F" w14:textId="77777777" w:rsidR="0082514E" w:rsidRDefault="006777D0">
            <w:pPr>
              <w:widowControl w:val="0"/>
              <w:spacing w:line="240" w:lineRule="auto"/>
            </w:pPr>
            <w:r>
              <w:t>20</w:t>
            </w:r>
          </w:p>
        </w:tc>
        <w:tc>
          <w:tcPr>
            <w:tcW w:w="3120" w:type="dxa"/>
            <w:shd w:val="clear" w:color="auto" w:fill="auto"/>
            <w:tcMar>
              <w:top w:w="100" w:type="dxa"/>
              <w:left w:w="100" w:type="dxa"/>
              <w:bottom w:w="100" w:type="dxa"/>
              <w:right w:w="100" w:type="dxa"/>
            </w:tcMar>
          </w:tcPr>
          <w:p w14:paraId="1518F134" w14:textId="77777777" w:rsidR="0082514E" w:rsidRDefault="006777D0">
            <w:pPr>
              <w:widowControl w:val="0"/>
              <w:spacing w:line="240" w:lineRule="auto"/>
            </w:pPr>
            <w:r>
              <w:t>1.8 (0.07)</w:t>
            </w:r>
          </w:p>
        </w:tc>
        <w:tc>
          <w:tcPr>
            <w:tcW w:w="3120" w:type="dxa"/>
            <w:shd w:val="clear" w:color="auto" w:fill="auto"/>
            <w:tcMar>
              <w:top w:w="100" w:type="dxa"/>
              <w:left w:w="100" w:type="dxa"/>
              <w:bottom w:w="100" w:type="dxa"/>
              <w:right w:w="100" w:type="dxa"/>
            </w:tcMar>
          </w:tcPr>
          <w:p w14:paraId="78EA1B9F" w14:textId="77777777" w:rsidR="0082514E" w:rsidRDefault="006777D0">
            <w:pPr>
              <w:widowControl w:val="0"/>
              <w:spacing w:line="240" w:lineRule="auto"/>
            </w:pPr>
            <w:r>
              <w:t>1.5 (-0.11)</w:t>
            </w:r>
          </w:p>
        </w:tc>
      </w:tr>
    </w:tbl>
    <w:p w14:paraId="632C027A" w14:textId="77777777" w:rsidR="00E477D2" w:rsidRDefault="00E477D2"/>
    <w:p w14:paraId="6EA974BA" w14:textId="77777777" w:rsidR="00E477D2" w:rsidRDefault="00E477D2"/>
    <w:sectPr w:rsidR="00E477D2" w:rsidSect="001F6501">
      <w:headerReference w:type="even" r:id="rId12"/>
      <w:headerReference w:type="default" r:id="rId13"/>
      <w:pgSz w:w="12240" w:h="15840"/>
      <w:pgMar w:top="1440" w:right="1440" w:bottom="1440" w:left="1440" w:header="720" w:footer="720" w:gutter="0"/>
      <w:lnNumType w:countBy="1" w:restart="continuous"/>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39FB78" w14:textId="77777777" w:rsidR="00BF376F" w:rsidRDefault="00BF376F">
      <w:pPr>
        <w:spacing w:line="240" w:lineRule="auto"/>
      </w:pPr>
      <w:r>
        <w:separator/>
      </w:r>
    </w:p>
  </w:endnote>
  <w:endnote w:type="continuationSeparator" w:id="0">
    <w:p w14:paraId="7211020C" w14:textId="77777777" w:rsidR="00BF376F" w:rsidRDefault="00BF376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00C2B7" w14:textId="77777777" w:rsidR="00BF376F" w:rsidRDefault="00BF376F">
      <w:pPr>
        <w:spacing w:line="240" w:lineRule="auto"/>
      </w:pPr>
      <w:r>
        <w:separator/>
      </w:r>
    </w:p>
  </w:footnote>
  <w:footnote w:type="continuationSeparator" w:id="0">
    <w:p w14:paraId="0046698C" w14:textId="77777777" w:rsidR="00BF376F" w:rsidRDefault="00BF376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2336310"/>
      <w:docPartObj>
        <w:docPartGallery w:val="Page Numbers (Top of Page)"/>
        <w:docPartUnique/>
      </w:docPartObj>
    </w:sdtPr>
    <w:sdtEndPr>
      <w:rPr>
        <w:rStyle w:val="PageNumber"/>
      </w:rPr>
    </w:sdtEndPr>
    <w:sdtContent>
      <w:p w14:paraId="6EAE4EA6" w14:textId="5EA275D6" w:rsidR="00544A33" w:rsidRDefault="00544A33" w:rsidP="00B413D6">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A8A6E4E" w14:textId="77777777" w:rsidR="00544A33" w:rsidRDefault="00544A33" w:rsidP="00DB3C8F">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02616093"/>
      <w:docPartObj>
        <w:docPartGallery w:val="Page Numbers (Top of Page)"/>
        <w:docPartUnique/>
      </w:docPartObj>
    </w:sdtPr>
    <w:sdtEndPr>
      <w:rPr>
        <w:rStyle w:val="PageNumber"/>
      </w:rPr>
    </w:sdtEndPr>
    <w:sdtContent>
      <w:p w14:paraId="448C4E8C" w14:textId="02627375" w:rsidR="00544A33" w:rsidRDefault="00544A33" w:rsidP="00B413D6">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1E6ECC22" w14:textId="7A9D57C1" w:rsidR="00544A33" w:rsidRDefault="00544A33" w:rsidP="00DB3C8F">
    <w:pPr>
      <w:ind w:right="360"/>
      <w:jc w:val="right"/>
    </w:pPr>
    <w:r>
      <w:t>MCINTOSH</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7C678E"/>
    <w:multiLevelType w:val="multilevel"/>
    <w:tmpl w:val="1A269D5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30E578FB"/>
    <w:multiLevelType w:val="multilevel"/>
    <w:tmpl w:val="F8209F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29E0A41"/>
    <w:multiLevelType w:val="multilevel"/>
    <w:tmpl w:val="235252B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45D7011B"/>
    <w:multiLevelType w:val="multilevel"/>
    <w:tmpl w:val="432A327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48AE6C7C"/>
    <w:multiLevelType w:val="multilevel"/>
    <w:tmpl w:val="2CD410C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6374222B"/>
    <w:multiLevelType w:val="multilevel"/>
    <w:tmpl w:val="E63AEF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63CE315E"/>
    <w:multiLevelType w:val="hybridMultilevel"/>
    <w:tmpl w:val="3154CD28"/>
    <w:lvl w:ilvl="0" w:tplc="9ED2906E">
      <w:numFmt w:val="bullet"/>
      <w:lvlText w:val=""/>
      <w:lvlJc w:val="left"/>
      <w:pPr>
        <w:ind w:left="720" w:hanging="360"/>
      </w:pPr>
      <w:rPr>
        <w:rFonts w:ascii="Symbol" w:eastAsia="Arial"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674566">
    <w:abstractNumId w:val="2"/>
  </w:num>
  <w:num w:numId="2" w16cid:durableId="218981633">
    <w:abstractNumId w:val="5"/>
  </w:num>
  <w:num w:numId="3" w16cid:durableId="1654135268">
    <w:abstractNumId w:val="3"/>
  </w:num>
  <w:num w:numId="4" w16cid:durableId="405882292">
    <w:abstractNumId w:val="4"/>
  </w:num>
  <w:num w:numId="5" w16cid:durableId="1224679770">
    <w:abstractNumId w:val="1"/>
  </w:num>
  <w:num w:numId="6" w16cid:durableId="347290380">
    <w:abstractNumId w:val="0"/>
  </w:num>
  <w:num w:numId="7" w16cid:durableId="126696326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Numbered&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2rp5fdsu9zzp8ed9t5xpfw9p22zrpre05zd&quot;&gt;arm-Converted-Converted&lt;record-ids&gt;&lt;item&gt;1075&lt;/item&gt;&lt;item&gt;1750&lt;/item&gt;&lt;item&gt;1751&lt;/item&gt;&lt;item&gt;1756&lt;/item&gt;&lt;item&gt;1768&lt;/item&gt;&lt;item&gt;2311&lt;/item&gt;&lt;item&gt;2373&lt;/item&gt;&lt;item&gt;2383&lt;/item&gt;&lt;item&gt;2905&lt;/item&gt;&lt;item&gt;2970&lt;/item&gt;&lt;item&gt;5172&lt;/item&gt;&lt;item&gt;5682&lt;/item&gt;&lt;item&gt;6551&lt;/item&gt;&lt;item&gt;6881&lt;/item&gt;&lt;item&gt;7285&lt;/item&gt;&lt;item&gt;7296&lt;/item&gt;&lt;item&gt;7297&lt;/item&gt;&lt;item&gt;7298&lt;/item&gt;&lt;item&gt;7300&lt;/item&gt;&lt;item&gt;7301&lt;/item&gt;&lt;item&gt;7350&lt;/item&gt;&lt;item&gt;7351&lt;/item&gt;&lt;item&gt;7352&lt;/item&gt;&lt;item&gt;7390&lt;/item&gt;&lt;item&gt;7425&lt;/item&gt;&lt;item&gt;7434&lt;/item&gt;&lt;item&gt;7439&lt;/item&gt;&lt;item&gt;7451&lt;/item&gt;&lt;item&gt;7464&lt;/item&gt;&lt;/record-ids&gt;&lt;/item&gt;&lt;/Libraries&gt;"/>
  </w:docVars>
  <w:rsids>
    <w:rsidRoot w:val="0082514E"/>
    <w:rsid w:val="000201AD"/>
    <w:rsid w:val="000210AC"/>
    <w:rsid w:val="000229CF"/>
    <w:rsid w:val="000646C3"/>
    <w:rsid w:val="000927C2"/>
    <w:rsid w:val="0010616B"/>
    <w:rsid w:val="0012436E"/>
    <w:rsid w:val="0014072C"/>
    <w:rsid w:val="00190901"/>
    <w:rsid w:val="00191687"/>
    <w:rsid w:val="0019206C"/>
    <w:rsid w:val="001939A4"/>
    <w:rsid w:val="001A784B"/>
    <w:rsid w:val="001B2AAA"/>
    <w:rsid w:val="001D1009"/>
    <w:rsid w:val="001E0F44"/>
    <w:rsid w:val="001F31AB"/>
    <w:rsid w:val="001F6501"/>
    <w:rsid w:val="002111CF"/>
    <w:rsid w:val="0021756D"/>
    <w:rsid w:val="00221A9C"/>
    <w:rsid w:val="00235792"/>
    <w:rsid w:val="002363D5"/>
    <w:rsid w:val="00254B36"/>
    <w:rsid w:val="0027344B"/>
    <w:rsid w:val="00295A9B"/>
    <w:rsid w:val="002C679F"/>
    <w:rsid w:val="002D4139"/>
    <w:rsid w:val="002E2449"/>
    <w:rsid w:val="002F13AE"/>
    <w:rsid w:val="00323FC3"/>
    <w:rsid w:val="00374506"/>
    <w:rsid w:val="003A53EE"/>
    <w:rsid w:val="003A6352"/>
    <w:rsid w:val="003D61EE"/>
    <w:rsid w:val="003D7AAB"/>
    <w:rsid w:val="00406F0B"/>
    <w:rsid w:val="00424B04"/>
    <w:rsid w:val="00442777"/>
    <w:rsid w:val="00461E42"/>
    <w:rsid w:val="004A4844"/>
    <w:rsid w:val="004C4D32"/>
    <w:rsid w:val="004D6BFF"/>
    <w:rsid w:val="004D7916"/>
    <w:rsid w:val="004F5BBD"/>
    <w:rsid w:val="0051655A"/>
    <w:rsid w:val="00544A33"/>
    <w:rsid w:val="00575559"/>
    <w:rsid w:val="005757AC"/>
    <w:rsid w:val="005A2442"/>
    <w:rsid w:val="005A400D"/>
    <w:rsid w:val="005B3B22"/>
    <w:rsid w:val="005B6F36"/>
    <w:rsid w:val="005C5A9A"/>
    <w:rsid w:val="00612268"/>
    <w:rsid w:val="006777D0"/>
    <w:rsid w:val="006C0891"/>
    <w:rsid w:val="006C37CB"/>
    <w:rsid w:val="006D49E7"/>
    <w:rsid w:val="006E5D01"/>
    <w:rsid w:val="0073397A"/>
    <w:rsid w:val="00744681"/>
    <w:rsid w:val="00755857"/>
    <w:rsid w:val="00760421"/>
    <w:rsid w:val="00764001"/>
    <w:rsid w:val="007A4016"/>
    <w:rsid w:val="007C1027"/>
    <w:rsid w:val="007F6DD2"/>
    <w:rsid w:val="0082514E"/>
    <w:rsid w:val="00837E38"/>
    <w:rsid w:val="00871A7E"/>
    <w:rsid w:val="008832EB"/>
    <w:rsid w:val="008A68EF"/>
    <w:rsid w:val="008B226C"/>
    <w:rsid w:val="008D2980"/>
    <w:rsid w:val="008E437E"/>
    <w:rsid w:val="008E474B"/>
    <w:rsid w:val="00934E3D"/>
    <w:rsid w:val="00936403"/>
    <w:rsid w:val="00966A2B"/>
    <w:rsid w:val="009677F3"/>
    <w:rsid w:val="009B034B"/>
    <w:rsid w:val="009C152D"/>
    <w:rsid w:val="009E3FEA"/>
    <w:rsid w:val="009F7CB2"/>
    <w:rsid w:val="00A30F17"/>
    <w:rsid w:val="00A33D57"/>
    <w:rsid w:val="00A376DF"/>
    <w:rsid w:val="00A45205"/>
    <w:rsid w:val="00A70A7B"/>
    <w:rsid w:val="00A84296"/>
    <w:rsid w:val="00A86C12"/>
    <w:rsid w:val="00AE18F5"/>
    <w:rsid w:val="00B349F9"/>
    <w:rsid w:val="00B413D6"/>
    <w:rsid w:val="00B62E9C"/>
    <w:rsid w:val="00BC1E8F"/>
    <w:rsid w:val="00BD4C14"/>
    <w:rsid w:val="00BE133E"/>
    <w:rsid w:val="00BE32C0"/>
    <w:rsid w:val="00BF376F"/>
    <w:rsid w:val="00C46B15"/>
    <w:rsid w:val="00C53147"/>
    <w:rsid w:val="00C53ECA"/>
    <w:rsid w:val="00C71877"/>
    <w:rsid w:val="00C77E8C"/>
    <w:rsid w:val="00CA2DDB"/>
    <w:rsid w:val="00CB0C0E"/>
    <w:rsid w:val="00CB195D"/>
    <w:rsid w:val="00CC76EA"/>
    <w:rsid w:val="00D05551"/>
    <w:rsid w:val="00D93E24"/>
    <w:rsid w:val="00DB3C8F"/>
    <w:rsid w:val="00DC3051"/>
    <w:rsid w:val="00DE7E19"/>
    <w:rsid w:val="00E13436"/>
    <w:rsid w:val="00E23D7F"/>
    <w:rsid w:val="00E477D2"/>
    <w:rsid w:val="00E60702"/>
    <w:rsid w:val="00ED0153"/>
    <w:rsid w:val="00ED11B3"/>
    <w:rsid w:val="00EE6FEF"/>
    <w:rsid w:val="00EF4AC2"/>
    <w:rsid w:val="00F03C28"/>
    <w:rsid w:val="00F124C8"/>
    <w:rsid w:val="00F145C1"/>
    <w:rsid w:val="00F32FCD"/>
    <w:rsid w:val="00F35A76"/>
    <w:rsid w:val="00F42A1F"/>
    <w:rsid w:val="00F530D1"/>
    <w:rsid w:val="00F71316"/>
    <w:rsid w:val="00F96164"/>
    <w:rsid w:val="00FE5A0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E4CDC3"/>
  <w15:docId w15:val="{F71970B8-5458-514C-B9C7-A845C2DA45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0901"/>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table" w:customStyle="1" w:styleId="ae">
    <w:basedOn w:val="TableNormal"/>
    <w:tblPr>
      <w:tblStyleRowBandSize w:val="1"/>
      <w:tblStyleColBandSize w:val="1"/>
      <w:tblCellMar>
        <w:top w:w="100" w:type="dxa"/>
        <w:left w:w="100" w:type="dxa"/>
        <w:bottom w:w="100" w:type="dxa"/>
        <w:right w:w="100" w:type="dxa"/>
      </w:tblCellMar>
    </w:tblPr>
  </w:style>
  <w:style w:type="table" w:customStyle="1" w:styleId="af">
    <w:basedOn w:val="TableNormal"/>
    <w:tblPr>
      <w:tblStyleRowBandSize w:val="1"/>
      <w:tblStyleColBandSize w:val="1"/>
      <w:tblCellMar>
        <w:top w:w="100" w:type="dxa"/>
        <w:left w:w="100" w:type="dxa"/>
        <w:bottom w:w="100" w:type="dxa"/>
        <w:right w:w="100" w:type="dxa"/>
      </w:tblCellMar>
    </w:tblPr>
  </w:style>
  <w:style w:type="table" w:customStyle="1" w:styleId="af0">
    <w:basedOn w:val="TableNormal"/>
    <w:tblPr>
      <w:tblStyleRowBandSize w:val="1"/>
      <w:tblStyleColBandSize w:val="1"/>
      <w:tblCellMar>
        <w:top w:w="100" w:type="dxa"/>
        <w:left w:w="100" w:type="dxa"/>
        <w:bottom w:w="100" w:type="dxa"/>
        <w:right w:w="100" w:type="dxa"/>
      </w:tblCellMar>
    </w:tblPr>
  </w:style>
  <w:style w:type="table" w:customStyle="1" w:styleId="af1">
    <w:basedOn w:val="TableNormal"/>
    <w:tblPr>
      <w:tblStyleRowBandSize w:val="1"/>
      <w:tblStyleColBandSize w:val="1"/>
      <w:tblCellMar>
        <w:top w:w="100" w:type="dxa"/>
        <w:left w:w="100" w:type="dxa"/>
        <w:bottom w:w="100" w:type="dxa"/>
        <w:right w:w="100" w:type="dxa"/>
      </w:tblCellMar>
    </w:tblPr>
  </w:style>
  <w:style w:type="table" w:customStyle="1" w:styleId="af2">
    <w:basedOn w:val="TableNormal"/>
    <w:tblPr>
      <w:tblStyleRowBandSize w:val="1"/>
      <w:tblStyleColBandSize w:val="1"/>
      <w:tblCellMar>
        <w:top w:w="100" w:type="dxa"/>
        <w:left w:w="100" w:type="dxa"/>
        <w:bottom w:w="100" w:type="dxa"/>
        <w:right w:w="100" w:type="dxa"/>
      </w:tblCellMar>
    </w:tblPr>
  </w:style>
  <w:style w:type="table" w:customStyle="1" w:styleId="af3">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6C0891"/>
    <w:rPr>
      <w:b/>
      <w:bCs/>
    </w:rPr>
  </w:style>
  <w:style w:type="character" w:customStyle="1" w:styleId="CommentSubjectChar">
    <w:name w:val="Comment Subject Char"/>
    <w:basedOn w:val="CommentTextChar"/>
    <w:link w:val="CommentSubject"/>
    <w:uiPriority w:val="99"/>
    <w:semiHidden/>
    <w:rsid w:val="006C0891"/>
    <w:rPr>
      <w:b/>
      <w:bCs/>
      <w:sz w:val="20"/>
      <w:szCs w:val="20"/>
    </w:rPr>
  </w:style>
  <w:style w:type="character" w:styleId="PlaceholderText">
    <w:name w:val="Placeholder Text"/>
    <w:basedOn w:val="DefaultParagraphFont"/>
    <w:uiPriority w:val="99"/>
    <w:semiHidden/>
    <w:rsid w:val="004D6BFF"/>
    <w:rPr>
      <w:color w:val="808080"/>
    </w:rPr>
  </w:style>
  <w:style w:type="paragraph" w:styleId="ListParagraph">
    <w:name w:val="List Paragraph"/>
    <w:basedOn w:val="Normal"/>
    <w:uiPriority w:val="34"/>
    <w:qFormat/>
    <w:rsid w:val="004D6BFF"/>
    <w:pPr>
      <w:ind w:left="720"/>
      <w:contextualSpacing/>
    </w:pPr>
  </w:style>
  <w:style w:type="paragraph" w:customStyle="1" w:styleId="EndNoteBibliographyTitle">
    <w:name w:val="EndNote Bibliography Title"/>
    <w:basedOn w:val="Normal"/>
    <w:link w:val="EndNoteBibliographyTitleChar"/>
    <w:rsid w:val="00E477D2"/>
    <w:pPr>
      <w:jc w:val="center"/>
    </w:pPr>
    <w:rPr>
      <w:lang w:val="en-US"/>
    </w:rPr>
  </w:style>
  <w:style w:type="character" w:customStyle="1" w:styleId="EndNoteBibliographyTitleChar">
    <w:name w:val="EndNote Bibliography Title Char"/>
    <w:basedOn w:val="DefaultParagraphFont"/>
    <w:link w:val="EndNoteBibliographyTitle"/>
    <w:rsid w:val="00E477D2"/>
    <w:rPr>
      <w:lang w:val="en-US"/>
    </w:rPr>
  </w:style>
  <w:style w:type="paragraph" w:customStyle="1" w:styleId="EndNoteBibliography">
    <w:name w:val="EndNote Bibliography"/>
    <w:basedOn w:val="Normal"/>
    <w:link w:val="EndNoteBibliographyChar"/>
    <w:rsid w:val="00E477D2"/>
    <w:pPr>
      <w:spacing w:line="240" w:lineRule="auto"/>
    </w:pPr>
    <w:rPr>
      <w:lang w:val="en-US"/>
    </w:rPr>
  </w:style>
  <w:style w:type="character" w:customStyle="1" w:styleId="EndNoteBibliographyChar">
    <w:name w:val="EndNote Bibliography Char"/>
    <w:basedOn w:val="DefaultParagraphFont"/>
    <w:link w:val="EndNoteBibliography"/>
    <w:rsid w:val="00E477D2"/>
    <w:rPr>
      <w:lang w:val="en-US"/>
    </w:rPr>
  </w:style>
  <w:style w:type="character" w:styleId="Hyperlink">
    <w:name w:val="Hyperlink"/>
    <w:basedOn w:val="DefaultParagraphFont"/>
    <w:uiPriority w:val="99"/>
    <w:unhideWhenUsed/>
    <w:rsid w:val="00C53147"/>
    <w:rPr>
      <w:color w:val="0000FF" w:themeColor="hyperlink"/>
      <w:u w:val="single"/>
    </w:rPr>
  </w:style>
  <w:style w:type="character" w:styleId="FollowedHyperlink">
    <w:name w:val="FollowedHyperlink"/>
    <w:basedOn w:val="DefaultParagraphFont"/>
    <w:uiPriority w:val="99"/>
    <w:semiHidden/>
    <w:unhideWhenUsed/>
    <w:rsid w:val="00C53147"/>
    <w:rPr>
      <w:color w:val="800080" w:themeColor="followedHyperlink"/>
      <w:u w:val="single"/>
    </w:rPr>
  </w:style>
  <w:style w:type="paragraph" w:styleId="Header">
    <w:name w:val="header"/>
    <w:basedOn w:val="Normal"/>
    <w:link w:val="HeaderChar"/>
    <w:uiPriority w:val="99"/>
    <w:unhideWhenUsed/>
    <w:rsid w:val="00DB3C8F"/>
    <w:pPr>
      <w:tabs>
        <w:tab w:val="center" w:pos="4680"/>
        <w:tab w:val="right" w:pos="9360"/>
      </w:tabs>
      <w:spacing w:line="240" w:lineRule="auto"/>
    </w:pPr>
  </w:style>
  <w:style w:type="character" w:customStyle="1" w:styleId="HeaderChar">
    <w:name w:val="Header Char"/>
    <w:basedOn w:val="DefaultParagraphFont"/>
    <w:link w:val="Header"/>
    <w:uiPriority w:val="99"/>
    <w:rsid w:val="00DB3C8F"/>
  </w:style>
  <w:style w:type="paragraph" w:styleId="Footer">
    <w:name w:val="footer"/>
    <w:basedOn w:val="Normal"/>
    <w:link w:val="FooterChar"/>
    <w:uiPriority w:val="99"/>
    <w:unhideWhenUsed/>
    <w:rsid w:val="00DB3C8F"/>
    <w:pPr>
      <w:tabs>
        <w:tab w:val="center" w:pos="4680"/>
        <w:tab w:val="right" w:pos="9360"/>
      </w:tabs>
      <w:spacing w:line="240" w:lineRule="auto"/>
    </w:pPr>
  </w:style>
  <w:style w:type="character" w:customStyle="1" w:styleId="FooterChar">
    <w:name w:val="Footer Char"/>
    <w:basedOn w:val="DefaultParagraphFont"/>
    <w:link w:val="Footer"/>
    <w:uiPriority w:val="99"/>
    <w:rsid w:val="00DB3C8F"/>
  </w:style>
  <w:style w:type="character" w:styleId="PageNumber">
    <w:name w:val="page number"/>
    <w:basedOn w:val="DefaultParagraphFont"/>
    <w:uiPriority w:val="99"/>
    <w:semiHidden/>
    <w:unhideWhenUsed/>
    <w:rsid w:val="00DB3C8F"/>
  </w:style>
  <w:style w:type="character" w:styleId="UnresolvedMention">
    <w:name w:val="Unresolved Mention"/>
    <w:basedOn w:val="DefaultParagraphFont"/>
    <w:uiPriority w:val="99"/>
    <w:semiHidden/>
    <w:unhideWhenUsed/>
    <w:rsid w:val="005757AC"/>
    <w:rPr>
      <w:color w:val="605E5C"/>
      <w:shd w:val="clear" w:color="auto" w:fill="E1DFDD"/>
    </w:rPr>
  </w:style>
  <w:style w:type="character" w:styleId="LineNumber">
    <w:name w:val="line number"/>
    <w:basedOn w:val="DefaultParagraphFont"/>
    <w:uiPriority w:val="99"/>
    <w:semiHidden/>
    <w:unhideWhenUsed/>
    <w:rsid w:val="001F65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806860">
      <w:bodyDiv w:val="1"/>
      <w:marLeft w:val="0"/>
      <w:marRight w:val="0"/>
      <w:marTop w:val="0"/>
      <w:marBottom w:val="0"/>
      <w:divBdr>
        <w:top w:val="none" w:sz="0" w:space="0" w:color="auto"/>
        <w:left w:val="none" w:sz="0" w:space="0" w:color="auto"/>
        <w:bottom w:val="none" w:sz="0" w:space="0" w:color="auto"/>
        <w:right w:val="none" w:sz="0" w:space="0" w:color="auto"/>
      </w:divBdr>
    </w:div>
    <w:div w:id="61221240">
      <w:bodyDiv w:val="1"/>
      <w:marLeft w:val="0"/>
      <w:marRight w:val="0"/>
      <w:marTop w:val="0"/>
      <w:marBottom w:val="0"/>
      <w:divBdr>
        <w:top w:val="none" w:sz="0" w:space="0" w:color="auto"/>
        <w:left w:val="none" w:sz="0" w:space="0" w:color="auto"/>
        <w:bottom w:val="none" w:sz="0" w:space="0" w:color="auto"/>
        <w:right w:val="none" w:sz="0" w:space="0" w:color="auto"/>
      </w:divBdr>
    </w:div>
    <w:div w:id="1077167045">
      <w:bodyDiv w:val="1"/>
      <w:marLeft w:val="0"/>
      <w:marRight w:val="0"/>
      <w:marTop w:val="0"/>
      <w:marBottom w:val="0"/>
      <w:divBdr>
        <w:top w:val="none" w:sz="0" w:space="0" w:color="auto"/>
        <w:left w:val="none" w:sz="0" w:space="0" w:color="auto"/>
        <w:bottom w:val="none" w:sz="0" w:space="0" w:color="auto"/>
        <w:right w:val="none" w:sz="0" w:space="0" w:color="auto"/>
      </w:divBdr>
      <w:divsChild>
        <w:div w:id="717782692">
          <w:marLeft w:val="0"/>
          <w:marRight w:val="0"/>
          <w:marTop w:val="0"/>
          <w:marBottom w:val="0"/>
          <w:divBdr>
            <w:top w:val="none" w:sz="0" w:space="0" w:color="auto"/>
            <w:left w:val="none" w:sz="0" w:space="0" w:color="auto"/>
            <w:bottom w:val="none" w:sz="0" w:space="0" w:color="auto"/>
            <w:right w:val="none" w:sz="0" w:space="0" w:color="auto"/>
          </w:divBdr>
        </w:div>
        <w:div w:id="157813959">
          <w:marLeft w:val="0"/>
          <w:marRight w:val="0"/>
          <w:marTop w:val="0"/>
          <w:marBottom w:val="0"/>
          <w:divBdr>
            <w:top w:val="none" w:sz="0" w:space="0" w:color="auto"/>
            <w:left w:val="none" w:sz="0" w:space="0" w:color="auto"/>
            <w:bottom w:val="none" w:sz="0" w:space="0" w:color="auto"/>
            <w:right w:val="none" w:sz="0" w:space="0" w:color="auto"/>
          </w:divBdr>
        </w:div>
      </w:divsChild>
    </w:div>
    <w:div w:id="1501505395">
      <w:bodyDiv w:val="1"/>
      <w:marLeft w:val="0"/>
      <w:marRight w:val="0"/>
      <w:marTop w:val="0"/>
      <w:marBottom w:val="0"/>
      <w:divBdr>
        <w:top w:val="none" w:sz="0" w:space="0" w:color="auto"/>
        <w:left w:val="none" w:sz="0" w:space="0" w:color="auto"/>
        <w:bottom w:val="none" w:sz="0" w:space="0" w:color="auto"/>
        <w:right w:val="none" w:sz="0" w:space="0" w:color="auto"/>
      </w:divBdr>
    </w:div>
    <w:div w:id="1799252460">
      <w:bodyDiv w:val="1"/>
      <w:marLeft w:val="0"/>
      <w:marRight w:val="0"/>
      <w:marTop w:val="0"/>
      <w:marBottom w:val="0"/>
      <w:divBdr>
        <w:top w:val="none" w:sz="0" w:space="0" w:color="auto"/>
        <w:left w:val="none" w:sz="0" w:space="0" w:color="auto"/>
        <w:bottom w:val="none" w:sz="0" w:space="0" w:color="auto"/>
        <w:right w:val="none" w:sz="0" w:space="0" w:color="auto"/>
      </w:divBdr>
    </w:div>
    <w:div w:id="18499825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C5F740-84E9-8D4B-BCD1-37D9AB82F1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6</Pages>
  <Words>759</Words>
  <Characters>4330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Randy McIntosh</cp:lastModifiedBy>
  <cp:revision>3</cp:revision>
  <cp:lastPrinted>2021-07-13T18:33:00Z</cp:lastPrinted>
  <dcterms:created xsi:type="dcterms:W3CDTF">2022-05-11T13:53:00Z</dcterms:created>
  <dcterms:modified xsi:type="dcterms:W3CDTF">2022-05-11T13:58:00Z</dcterms:modified>
</cp:coreProperties>
</file>