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66716" w14:textId="77777777" w:rsidR="0010125E" w:rsidRDefault="0010125E"/>
    <w:p w14:paraId="1A20A806" w14:textId="77777777" w:rsidR="00C55FF7" w:rsidRPr="00326001" w:rsidRDefault="00C55FF7" w:rsidP="00C55FF7">
      <w:pPr>
        <w:pStyle w:val="Heading1"/>
      </w:pPr>
      <w:r w:rsidRPr="00326001">
        <w:t>Mental health, smoking, harm reduction and quit attempts – a population survey in England</w:t>
      </w:r>
    </w:p>
    <w:p w14:paraId="71DAB5BC" w14:textId="77777777" w:rsidR="00C55FF7" w:rsidRDefault="00C55FF7" w:rsidP="00C55FF7">
      <w:pPr>
        <w:pStyle w:val="Heading2"/>
        <w:rPr>
          <w:vertAlign w:val="superscript"/>
        </w:rPr>
      </w:pPr>
      <w:r w:rsidRPr="00326001">
        <w:t>Leonie S. Brose, Jamie Brown, Debbie Robson, Ann McNeill</w:t>
      </w:r>
    </w:p>
    <w:p w14:paraId="6E7AD90B" w14:textId="77777777" w:rsidR="00C55FF7" w:rsidRPr="00203D08" w:rsidRDefault="00C55FF7" w:rsidP="00C55FF7">
      <w:pPr>
        <w:pStyle w:val="Heading3"/>
      </w:pPr>
      <w:r>
        <w:t>Supplementary material</w:t>
      </w:r>
    </w:p>
    <w:p w14:paraId="17FD6EE4" w14:textId="77777777" w:rsidR="00C55FF7" w:rsidRDefault="00C55FF7" w:rsidP="00C55FF7">
      <w:pPr>
        <w:spacing w:after="0" w:line="276" w:lineRule="auto"/>
        <w:rPr>
          <w:rFonts w:cstheme="minorHAnsi"/>
          <w:b/>
        </w:rPr>
      </w:pPr>
    </w:p>
    <w:p w14:paraId="7093E7A2" w14:textId="33A87720" w:rsidR="00C55FF7" w:rsidRPr="00326001" w:rsidRDefault="00C55FF7" w:rsidP="00C55FF7">
      <w:pPr>
        <w:spacing w:after="0" w:line="276" w:lineRule="auto"/>
        <w:rPr>
          <w:rFonts w:cstheme="minorHAnsi"/>
          <w:b/>
        </w:rPr>
      </w:pPr>
      <w:r>
        <w:rPr>
          <w:rFonts w:cstheme="minorHAnsi"/>
          <w:b/>
        </w:rPr>
        <w:t xml:space="preserve">Table S2. </w:t>
      </w:r>
      <w:bookmarkStart w:id="0" w:name="_Hlk46389451"/>
      <w:r w:rsidRPr="00326001">
        <w:rPr>
          <w:rFonts w:cstheme="minorHAnsi"/>
          <w:b/>
        </w:rPr>
        <w:t>Weighted prevalence of individual diagnosis and past-year treatment for each diagnosis</w:t>
      </w:r>
      <w:r w:rsidR="00815A9D">
        <w:rPr>
          <w:rFonts w:cstheme="minorHAnsi"/>
          <w:b/>
        </w:rPr>
        <w:t xml:space="preserve">. </w:t>
      </w:r>
      <w:bookmarkEnd w:id="0"/>
      <w:r w:rsidR="001D2B27">
        <w:rPr>
          <w:rFonts w:cstheme="minorHAnsi"/>
          <w:bCs/>
        </w:rPr>
        <w:t>W</w:t>
      </w:r>
      <w:r w:rsidR="001D2B27" w:rsidRPr="003A7530">
        <w:rPr>
          <w:rFonts w:cstheme="minorHAnsi"/>
          <w:bCs/>
        </w:rPr>
        <w:t>eighted percentages, unweighted n=</w:t>
      </w:r>
      <w:r w:rsidR="001D2B27">
        <w:rPr>
          <w:rFonts w:cstheme="minorHAnsi"/>
          <w:bCs/>
        </w:rPr>
        <w:t>6,071.</w:t>
      </w:r>
    </w:p>
    <w:tbl>
      <w:tblPr>
        <w:tblStyle w:val="TableGrid"/>
        <w:tblW w:w="861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9"/>
        <w:gridCol w:w="1597"/>
        <w:gridCol w:w="2436"/>
      </w:tblGrid>
      <w:tr w:rsidR="00C55FF7" w:rsidRPr="00326001" w14:paraId="324BF186" w14:textId="77777777" w:rsidTr="003B4498">
        <w:trPr>
          <w:trHeight w:val="300"/>
        </w:trPr>
        <w:tc>
          <w:tcPr>
            <w:tcW w:w="4579" w:type="dxa"/>
            <w:shd w:val="clear" w:color="auto" w:fill="F2F2F2" w:themeFill="background1" w:themeFillShade="F2"/>
            <w:noWrap/>
          </w:tcPr>
          <w:p w14:paraId="752A24A4" w14:textId="77777777" w:rsidR="00C55FF7" w:rsidRPr="00326001" w:rsidRDefault="00C55FF7" w:rsidP="003B4498">
            <w:pPr>
              <w:spacing w:line="276" w:lineRule="auto"/>
              <w:rPr>
                <w:rFonts w:cstheme="minorHAnsi"/>
                <w:b/>
                <w:bCs/>
              </w:rPr>
            </w:pPr>
            <w:r w:rsidRPr="00326001">
              <w:rPr>
                <w:rFonts w:cstheme="minorHAnsi"/>
                <w:b/>
                <w:bCs/>
              </w:rPr>
              <w:t>Diagnosis</w:t>
            </w:r>
          </w:p>
        </w:tc>
        <w:tc>
          <w:tcPr>
            <w:tcW w:w="1597" w:type="dxa"/>
            <w:shd w:val="clear" w:color="auto" w:fill="F2F2F2" w:themeFill="background1" w:themeFillShade="F2"/>
            <w:noWrap/>
          </w:tcPr>
          <w:p w14:paraId="6CCC8BE8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326001">
              <w:rPr>
                <w:rFonts w:cstheme="minorHAnsi"/>
                <w:b/>
                <w:bCs/>
              </w:rPr>
              <w:t>Prevalence, %</w:t>
            </w:r>
          </w:p>
        </w:tc>
        <w:tc>
          <w:tcPr>
            <w:tcW w:w="2436" w:type="dxa"/>
            <w:shd w:val="clear" w:color="auto" w:fill="F2F2F2" w:themeFill="background1" w:themeFillShade="F2"/>
            <w:noWrap/>
          </w:tcPr>
          <w:p w14:paraId="7E202582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326001">
              <w:rPr>
                <w:rFonts w:cstheme="minorHAnsi"/>
                <w:b/>
              </w:rPr>
              <w:t>Past-year treatment, %</w:t>
            </w:r>
          </w:p>
        </w:tc>
      </w:tr>
      <w:tr w:rsidR="00C55FF7" w:rsidRPr="00326001" w14:paraId="17361BCD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267D80EA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Depression</w:t>
            </w:r>
          </w:p>
        </w:tc>
        <w:tc>
          <w:tcPr>
            <w:tcW w:w="1597" w:type="dxa"/>
            <w:noWrap/>
            <w:vAlign w:val="center"/>
            <w:hideMark/>
          </w:tcPr>
          <w:p w14:paraId="37C765AD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27.2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7794816D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62.2</w:t>
            </w:r>
          </w:p>
        </w:tc>
      </w:tr>
      <w:tr w:rsidR="00C55FF7" w:rsidRPr="00326001" w14:paraId="6741FCC7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11D53BDA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Anxiety</w:t>
            </w:r>
          </w:p>
        </w:tc>
        <w:tc>
          <w:tcPr>
            <w:tcW w:w="1597" w:type="dxa"/>
            <w:noWrap/>
            <w:vAlign w:val="center"/>
            <w:hideMark/>
          </w:tcPr>
          <w:p w14:paraId="3C65CC66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20.6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285F335B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59.9</w:t>
            </w:r>
          </w:p>
        </w:tc>
      </w:tr>
      <w:tr w:rsidR="00C55FF7" w:rsidRPr="00326001" w14:paraId="06DB1B6C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698B4C83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Panic Disorder or Phobia</w:t>
            </w:r>
          </w:p>
        </w:tc>
        <w:tc>
          <w:tcPr>
            <w:tcW w:w="1597" w:type="dxa"/>
            <w:noWrap/>
            <w:vAlign w:val="center"/>
            <w:hideMark/>
          </w:tcPr>
          <w:p w14:paraId="20031ED9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5.5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32C33BD5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45.7</w:t>
            </w:r>
          </w:p>
        </w:tc>
      </w:tr>
      <w:tr w:rsidR="00C55FF7" w:rsidRPr="00326001" w14:paraId="3C560148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1EB7A4D3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Alcohol Misuse or Dependence</w:t>
            </w:r>
          </w:p>
        </w:tc>
        <w:tc>
          <w:tcPr>
            <w:tcW w:w="1597" w:type="dxa"/>
            <w:noWrap/>
            <w:vAlign w:val="center"/>
            <w:hideMark/>
          </w:tcPr>
          <w:p w14:paraId="063AFB09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3.9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1FBD4D95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20.7</w:t>
            </w:r>
          </w:p>
        </w:tc>
      </w:tr>
      <w:tr w:rsidR="00C55FF7" w:rsidRPr="00326001" w14:paraId="2150BC90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4A7BEAD1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Post-Traumatic Stress Disorder (PTSD)</w:t>
            </w:r>
          </w:p>
        </w:tc>
        <w:tc>
          <w:tcPr>
            <w:tcW w:w="1597" w:type="dxa"/>
            <w:noWrap/>
            <w:vAlign w:val="center"/>
            <w:hideMark/>
          </w:tcPr>
          <w:p w14:paraId="0EEC2E98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15C42875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43.6</w:t>
            </w:r>
          </w:p>
        </w:tc>
      </w:tr>
      <w:tr w:rsidR="00C55FF7" w:rsidRPr="00326001" w14:paraId="46CB0216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315EB2A9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Drug Use or Dependence</w:t>
            </w:r>
          </w:p>
        </w:tc>
        <w:tc>
          <w:tcPr>
            <w:tcW w:w="1597" w:type="dxa"/>
            <w:noWrap/>
            <w:vAlign w:val="center"/>
            <w:hideMark/>
          </w:tcPr>
          <w:p w14:paraId="18F8C8C6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cstheme="minorHAnsi"/>
              </w:rPr>
              <w:t>3.0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1B3B236E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27.1</w:t>
            </w:r>
          </w:p>
        </w:tc>
      </w:tr>
      <w:tr w:rsidR="00C55FF7" w:rsidRPr="00326001" w14:paraId="228DAF0A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751BD8A3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Eating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4852CC77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2B7AD6C3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ascii="Calibri" w:hAnsi="Calibri" w:cstheme="minorHAnsi"/>
                <w:color w:val="000000"/>
              </w:rPr>
              <w:t>18.7</w:t>
            </w:r>
          </w:p>
        </w:tc>
      </w:tr>
      <w:tr w:rsidR="00C55FF7" w:rsidRPr="00326001" w14:paraId="01B7F214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3080CEF4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Obsessive Compulsive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58902295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2C8B93F5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31.9</w:t>
            </w:r>
          </w:p>
        </w:tc>
      </w:tr>
      <w:tr w:rsidR="00C55FF7" w:rsidRPr="00326001" w14:paraId="384EE311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08CE951A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Personality Disorder</w:t>
            </w:r>
          </w:p>
        </w:tc>
        <w:tc>
          <w:tcPr>
            <w:tcW w:w="1597" w:type="dxa"/>
            <w:noWrap/>
            <w:vAlign w:val="center"/>
            <w:hideMark/>
          </w:tcPr>
          <w:p w14:paraId="783AC3E3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2.2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0179CA34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62.</w:t>
            </w:r>
            <w:r>
              <w:rPr>
                <w:rFonts w:ascii="Calibri" w:hAnsi="Calibri" w:cstheme="minorHAnsi"/>
                <w:color w:val="000000"/>
              </w:rPr>
              <w:t>4</w:t>
            </w:r>
          </w:p>
        </w:tc>
      </w:tr>
      <w:tr w:rsidR="00C55FF7" w:rsidRPr="00326001" w14:paraId="3672DFFF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4569C32A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Psychosis</w:t>
            </w:r>
          </w:p>
        </w:tc>
        <w:tc>
          <w:tcPr>
            <w:tcW w:w="1597" w:type="dxa"/>
            <w:noWrap/>
            <w:vAlign w:val="center"/>
            <w:hideMark/>
          </w:tcPr>
          <w:p w14:paraId="05710C36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1.6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5CEE20F3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64.</w:t>
            </w:r>
            <w:r>
              <w:rPr>
                <w:rFonts w:ascii="Calibri" w:hAnsi="Calibri" w:cstheme="minorHAnsi"/>
                <w:color w:val="000000"/>
              </w:rPr>
              <w:t>1</w:t>
            </w:r>
          </w:p>
        </w:tc>
      </w:tr>
      <w:tr w:rsidR="00C55FF7" w:rsidRPr="00326001" w14:paraId="442017B6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70080BAE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Attention Deficit Hyperactivity Disorder (ADHD)</w:t>
            </w:r>
          </w:p>
        </w:tc>
        <w:tc>
          <w:tcPr>
            <w:tcW w:w="1597" w:type="dxa"/>
            <w:noWrap/>
            <w:vAlign w:val="center"/>
            <w:hideMark/>
          </w:tcPr>
          <w:p w14:paraId="7FB50E70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1.3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5FF7E52F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25.2</w:t>
            </w:r>
          </w:p>
        </w:tc>
      </w:tr>
      <w:tr w:rsidR="00C55FF7" w:rsidRPr="00326001" w14:paraId="68AB8997" w14:textId="77777777" w:rsidTr="003B4498">
        <w:trPr>
          <w:trHeight w:val="300"/>
        </w:trPr>
        <w:tc>
          <w:tcPr>
            <w:tcW w:w="4579" w:type="dxa"/>
            <w:noWrap/>
            <w:hideMark/>
          </w:tcPr>
          <w:p w14:paraId="1E3A8094" w14:textId="77777777" w:rsidR="00C55FF7" w:rsidRPr="00326001" w:rsidRDefault="00C55FF7" w:rsidP="003B4498">
            <w:pPr>
              <w:spacing w:line="276" w:lineRule="auto"/>
              <w:rPr>
                <w:rFonts w:cstheme="minorHAnsi"/>
              </w:rPr>
            </w:pPr>
            <w:r w:rsidRPr="00326001">
              <w:rPr>
                <w:rFonts w:cstheme="minorHAnsi"/>
              </w:rPr>
              <w:t>Problem Gambling</w:t>
            </w:r>
          </w:p>
        </w:tc>
        <w:tc>
          <w:tcPr>
            <w:tcW w:w="1597" w:type="dxa"/>
            <w:noWrap/>
            <w:vAlign w:val="center"/>
            <w:hideMark/>
          </w:tcPr>
          <w:p w14:paraId="456370FA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0.4</w:t>
            </w:r>
          </w:p>
        </w:tc>
        <w:tc>
          <w:tcPr>
            <w:tcW w:w="2436" w:type="dxa"/>
            <w:shd w:val="clear" w:color="auto" w:fill="auto"/>
            <w:noWrap/>
            <w:vAlign w:val="center"/>
            <w:hideMark/>
          </w:tcPr>
          <w:p w14:paraId="12F1FE0A" w14:textId="77777777" w:rsidR="00C55FF7" w:rsidRPr="00326001" w:rsidRDefault="00C55FF7" w:rsidP="003B4498">
            <w:pPr>
              <w:spacing w:line="276" w:lineRule="auto"/>
              <w:jc w:val="center"/>
              <w:rPr>
                <w:rFonts w:cstheme="minorHAnsi"/>
              </w:rPr>
            </w:pPr>
            <w:r w:rsidRPr="00326001">
              <w:rPr>
                <w:rFonts w:ascii="Calibri" w:hAnsi="Calibri" w:cstheme="minorHAnsi"/>
                <w:color w:val="000000"/>
              </w:rPr>
              <w:t>7.9</w:t>
            </w:r>
          </w:p>
        </w:tc>
      </w:tr>
    </w:tbl>
    <w:p w14:paraId="17CA5C65" w14:textId="77777777" w:rsidR="00C55FF7" w:rsidRPr="00326001" w:rsidRDefault="00C55FF7" w:rsidP="00C55FF7">
      <w:pPr>
        <w:spacing w:after="0" w:line="276" w:lineRule="auto"/>
        <w:rPr>
          <w:rFonts w:cstheme="minorHAnsi"/>
          <w:b/>
        </w:rPr>
      </w:pPr>
    </w:p>
    <w:p w14:paraId="49474FCE" w14:textId="55BB7A07" w:rsidR="00C55FF7" w:rsidRDefault="00C55FF7">
      <w:r>
        <w:tab/>
      </w:r>
    </w:p>
    <w:sectPr w:rsidR="00C55F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FF7"/>
    <w:rsid w:val="0010125E"/>
    <w:rsid w:val="001D2B27"/>
    <w:rsid w:val="00632BB7"/>
    <w:rsid w:val="00815A9D"/>
    <w:rsid w:val="00C5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105E2"/>
  <w15:chartTrackingRefBased/>
  <w15:docId w15:val="{2D25425B-BCDB-4361-AD4F-E45FE736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F7"/>
  </w:style>
  <w:style w:type="paragraph" w:styleId="Heading1">
    <w:name w:val="heading 1"/>
    <w:basedOn w:val="Normal"/>
    <w:next w:val="Normal"/>
    <w:link w:val="Heading1Char"/>
    <w:uiPriority w:val="9"/>
    <w:qFormat/>
    <w:rsid w:val="00C55F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669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5FF7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color w:val="00669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5FF7"/>
    <w:pPr>
      <w:keepNext/>
      <w:keepLines/>
      <w:spacing w:before="120" w:after="120"/>
      <w:outlineLvl w:val="2"/>
    </w:pPr>
    <w:rPr>
      <w:rFonts w:asciiTheme="majorHAnsi" w:eastAsiaTheme="majorEastAsia" w:hAnsiTheme="majorHAnsi" w:cstheme="majorBidi"/>
      <w:color w:val="006699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F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55FF7"/>
    <w:rPr>
      <w:rFonts w:asciiTheme="majorHAnsi" w:eastAsiaTheme="majorEastAsia" w:hAnsiTheme="majorHAnsi" w:cstheme="majorBidi"/>
      <w:color w:val="00669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5FF7"/>
    <w:rPr>
      <w:rFonts w:asciiTheme="majorHAnsi" w:eastAsiaTheme="majorEastAsia" w:hAnsiTheme="majorHAnsi" w:cstheme="majorBidi"/>
      <w:color w:val="006699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5FF7"/>
    <w:rPr>
      <w:rFonts w:asciiTheme="majorHAnsi" w:eastAsiaTheme="majorEastAsia" w:hAnsiTheme="majorHAnsi" w:cstheme="majorBidi"/>
      <w:color w:val="00669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Leonie Brose</dc:creator>
  <cp:keywords/>
  <dc:description/>
  <cp:lastModifiedBy>Leonie Brose</cp:lastModifiedBy>
  <cp:revision>4</cp:revision>
  <dcterms:created xsi:type="dcterms:W3CDTF">2020-07-21T13:41:00Z</dcterms:created>
  <dcterms:modified xsi:type="dcterms:W3CDTF">2020-07-23T08:46:00Z</dcterms:modified>
</cp:coreProperties>
</file>