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8F4" w:rsidRDefault="009358F4" w:rsidP="009358F4">
      <w:pPr>
        <w:pStyle w:val="Caption"/>
        <w:keepNext/>
        <w:jc w:val="both"/>
      </w:pPr>
      <w:r>
        <w:t xml:space="preserve">Table </w:t>
      </w:r>
      <w:r>
        <w:fldChar w:fldCharType="begin"/>
      </w:r>
      <w:r>
        <w:instrText>SEQ Table \* ARABIC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Cost and Its Contributing Factors of the Mental Health Episodes in the 3/2020-2/2021 Period</w:t>
      </w:r>
    </w:p>
    <w:p w:rsidR="009358F4" w:rsidRDefault="009358F4" w:rsidP="009358F4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n-US"/>
        </w:rPr>
        <w:drawing>
          <wp:inline distT="0" distB="0" distL="0" distR="0">
            <wp:extent cx="4324350" cy="5695950"/>
            <wp:effectExtent l="0" t="0" r="0" b="0"/>
            <wp:docPr id="4" name="Picture 4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8F4" w:rsidRDefault="009358F4" w:rsidP="009358F4">
      <w:pPr>
        <w:rPr>
          <w:sz w:val="16"/>
          <w:szCs w:val="16"/>
        </w:rPr>
      </w:pPr>
      <w:r>
        <w:rPr>
          <w:sz w:val="16"/>
          <w:szCs w:val="16"/>
        </w:rPr>
        <w:t>Cost: allowed amount per claimant (per month). Price: allowed amount per episode. EPR: number of episodes per patient. PCR: proportion of patients among claimants.</w:t>
      </w:r>
    </w:p>
    <w:p w:rsidR="009358F4" w:rsidRDefault="009358F4" w:rsidP="009358F4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9358F4" w:rsidRDefault="009358F4" w:rsidP="009358F4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>SEQ Table \* ARABIC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 Changes of the Mental Health Episodes in Twelve-Month Target Periods</w:t>
      </w:r>
    </w:p>
    <w:p w:rsidR="009358F4" w:rsidRDefault="009358F4" w:rsidP="009358F4">
      <w:pPr>
        <w:rPr>
          <w:sz w:val="16"/>
          <w:szCs w:val="16"/>
        </w:rPr>
      </w:pPr>
      <w:r>
        <w:rPr>
          <w:noProof/>
          <w:lang w:eastAsia="en-US"/>
        </w:rPr>
        <w:drawing>
          <wp:inline distT="0" distB="0" distL="0" distR="0">
            <wp:extent cx="5943600" cy="6019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>Rate of change in Price, EPR, and PCR: boldface, strong statistical significance (absolute value of Z score greater than 5, or p-value &lt; 5.7e-7); lightface, weak or no statistical significance (absolute value of Z score less than or equal to 3, or p-value &gt; 0.0027).</w:t>
      </w:r>
    </w:p>
    <w:p w:rsidR="009358F4" w:rsidRDefault="009358F4" w:rsidP="009358F4">
      <w:pPr>
        <w:rPr>
          <w:sz w:val="20"/>
          <w:szCs w:val="20"/>
        </w:rPr>
      </w:pPr>
    </w:p>
    <w:p w:rsidR="009358F4" w:rsidRDefault="009358F4" w:rsidP="009358F4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>SEQ Table \* ARABIC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>. Summary of Changes Detected in the Twelve-Month Periods before and after the pandemic started (Table 2) for Patients in All Age Groups Combined</w:t>
      </w:r>
    </w:p>
    <w:p w:rsidR="009358F4" w:rsidRDefault="009358F4" w:rsidP="009358F4">
      <w:r>
        <w:rPr>
          <w:noProof/>
          <w:lang w:eastAsia="en-US"/>
        </w:rPr>
        <w:drawing>
          <wp:inline distT="0" distB="0" distL="0" distR="0">
            <wp:extent cx="5943600" cy="2543175"/>
            <wp:effectExtent l="0" t="0" r="0" b="9525"/>
            <wp:docPr id="2" name="Picture 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8F4" w:rsidRDefault="009358F4" w:rsidP="009358F4">
      <w:pPr>
        <w:pStyle w:val="Caption"/>
        <w:keepNext/>
        <w:jc w:val="both"/>
      </w:pPr>
      <w:r>
        <w:lastRenderedPageBreak/>
        <w:t xml:space="preserve">Table </w:t>
      </w:r>
      <w:r>
        <w:fldChar w:fldCharType="begin"/>
      </w:r>
      <w:r>
        <w:instrText>SEQ Table \* ARABIC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>. Changes of the Mental Health Episodes in Three-Month Target Periods</w:t>
      </w:r>
    </w:p>
    <w:p w:rsidR="00AD1398" w:rsidRDefault="009358F4" w:rsidP="009358F4">
      <w:r>
        <w:rPr>
          <w:noProof/>
          <w:lang w:eastAsia="en-US"/>
        </w:rPr>
        <w:drawing>
          <wp:inline distT="0" distB="0" distL="0" distR="0">
            <wp:extent cx="5943600" cy="6153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>Rate of change in Price, EPR, and PCR: boldface, strong statistical significance (absolute value of Z score greater than 5, or p-value &lt; 5.7e-7); lightface, weak or no statistical significance (absolute value of Z score less than</w:t>
      </w:r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8F4"/>
    <w:rsid w:val="009358F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5EEE21-A578-49EB-BE27-B1E1FDEEC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8F4"/>
    <w:pPr>
      <w:spacing w:line="25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9358F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4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2022-06-16T09:46:00Z</dcterms:created>
  <dcterms:modified xsi:type="dcterms:W3CDTF">2022-06-16T09:46:00Z</dcterms:modified>
</cp:coreProperties>
</file>