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5487D" w:rsidRPr="001C6FB7" w:rsidRDefault="00B5487D" w:rsidP="00B5487D">
      <w:pPr>
        <w:spacing w:line="360" w:lineRule="auto"/>
        <w:jc w:val="center"/>
        <w:rPr>
          <w:rFonts w:ascii="Arial" w:hAnsi="Arial" w:cs="Arial"/>
          <w:b/>
          <w:bCs/>
          <w:sz w:val="48"/>
          <w:szCs w:val="44"/>
        </w:rPr>
      </w:pPr>
      <w:r w:rsidRPr="001C6FB7">
        <w:rPr>
          <w:rFonts w:ascii="Arial" w:hAnsi="Arial" w:cs="Arial"/>
          <w:b/>
          <w:bCs/>
          <w:sz w:val="48"/>
          <w:szCs w:val="44"/>
        </w:rPr>
        <w:t>Supplementary Material</w:t>
      </w:r>
      <w:r w:rsidR="0028135C" w:rsidRPr="001C6FB7">
        <w:rPr>
          <w:rFonts w:ascii="Arial" w:hAnsi="Arial" w:cs="Arial"/>
          <w:b/>
          <w:bCs/>
          <w:sz w:val="48"/>
          <w:szCs w:val="44"/>
        </w:rPr>
        <w:t>s</w:t>
      </w:r>
    </w:p>
    <w:p w:rsidR="00B5487D" w:rsidRDefault="00B5487D" w:rsidP="00B5487D">
      <w:pPr>
        <w:spacing w:before="400" w:line="36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 xml:space="preserve">Acupuncture Exerts </w:t>
      </w:r>
      <w:r>
        <w:rPr>
          <w:rStyle w:val="a3"/>
          <w:rFonts w:ascii="Times New Roman" w:hAnsi="Times New Roman" w:cs="Times New Roman"/>
          <w:b/>
          <w:bCs/>
          <w:i w:val="0"/>
          <w:iCs w:val="0"/>
          <w:sz w:val="32"/>
          <w:szCs w:val="32"/>
        </w:rPr>
        <w:t>Antidepressant</w:t>
      </w:r>
      <w:r>
        <w:rPr>
          <w:rFonts w:ascii="Times New Roman" w:hAnsi="Times New Roman" w:cs="Times New Roman"/>
          <w:b/>
          <w:bCs/>
          <w:sz w:val="32"/>
          <w:szCs w:val="32"/>
        </w:rPr>
        <w:t xml:space="preserve"> Effects </w:t>
      </w:r>
      <w:r>
        <w:rPr>
          <w:rStyle w:val="a3"/>
          <w:rFonts w:ascii="Times New Roman" w:hAnsi="Times New Roman" w:cs="Times New Roman"/>
          <w:b/>
          <w:bCs/>
          <w:i w:val="0"/>
          <w:iCs w:val="0"/>
          <w:sz w:val="32"/>
          <w:szCs w:val="32"/>
        </w:rPr>
        <w:t>in</w:t>
      </w:r>
      <w:r>
        <w:rPr>
          <w:rFonts w:ascii="Times New Roman" w:hAnsi="Times New Roman" w:cs="Times New Roman"/>
          <w:b/>
          <w:bCs/>
          <w:sz w:val="32"/>
          <w:szCs w:val="32"/>
        </w:rPr>
        <w:t xml:space="preserve"> R</w:t>
      </w:r>
      <w:r>
        <w:rPr>
          <w:rFonts w:ascii="Times New Roman" w:hAnsi="Times New Roman" w:cs="Times New Roman" w:hint="eastAsia"/>
          <w:b/>
          <w:bCs/>
          <w:sz w:val="32"/>
          <w:szCs w:val="32"/>
        </w:rPr>
        <w:t>ats</w:t>
      </w:r>
      <w:r>
        <w:rPr>
          <w:rFonts w:ascii="Times New Roman" w:hAnsi="Times New Roman" w:cs="Times New Roman"/>
          <w:b/>
          <w:bCs/>
          <w:sz w:val="32"/>
          <w:szCs w:val="32"/>
        </w:rPr>
        <w:t xml:space="preserve"> of Chronic Unpredictable Mild Stress</w:t>
      </w:r>
      <w:r>
        <w:rPr>
          <w:rStyle w:val="a3"/>
          <w:rFonts w:ascii="Times New Roman" w:hAnsi="Times New Roman" w:cs="Times New Roman"/>
          <w:b/>
          <w:bCs/>
          <w:i w:val="0"/>
          <w:iCs w:val="0"/>
          <w:sz w:val="32"/>
          <w:szCs w:val="32"/>
        </w:rPr>
        <w:t>: The Involvement of</w:t>
      </w:r>
      <w:bookmarkStart w:id="0" w:name="_Hlk88053987"/>
      <w:r>
        <w:rPr>
          <w:rFonts w:ascii="Times New Roman" w:hAnsi="Times New Roman" w:cs="Times New Roman"/>
          <w:b/>
          <w:bCs/>
          <w:i/>
          <w:iCs/>
          <w:sz w:val="32"/>
          <w:szCs w:val="32"/>
        </w:rPr>
        <w:t xml:space="preserve"> </w:t>
      </w:r>
      <w:r>
        <w:rPr>
          <w:rFonts w:ascii="Times New Roman" w:hAnsi="Times New Roman" w:cs="Times New Roman"/>
          <w:b/>
          <w:bCs/>
          <w:sz w:val="32"/>
          <w:szCs w:val="32"/>
        </w:rPr>
        <w:t xml:space="preserve">Inflammation </w:t>
      </w:r>
      <w:bookmarkEnd w:id="0"/>
      <w:r>
        <w:rPr>
          <w:rFonts w:ascii="Times New Roman" w:hAnsi="Times New Roman" w:cs="Times New Roman"/>
          <w:b/>
          <w:bCs/>
          <w:sz w:val="32"/>
          <w:szCs w:val="32"/>
        </w:rPr>
        <w:t>in Amygdala and Brain-Spleen Axis.</w:t>
      </w:r>
    </w:p>
    <w:p w:rsidR="00B5487D" w:rsidRDefault="00B5487D" w:rsidP="00B5487D">
      <w:pPr>
        <w:spacing w:before="400"/>
        <w:rPr>
          <w:rFonts w:ascii="Arial" w:hAnsi="Arial" w:cs="Arial"/>
          <w:b/>
          <w:bCs/>
          <w:i/>
          <w:iCs/>
          <w:sz w:val="22"/>
          <w:vertAlign w:val="superscript"/>
        </w:rPr>
      </w:pPr>
      <w:r>
        <w:rPr>
          <w:rFonts w:ascii="Arial" w:hAnsi="Arial" w:cs="Arial"/>
          <w:b/>
          <w:bCs/>
          <w:i/>
          <w:iCs/>
          <w:sz w:val="22"/>
        </w:rPr>
        <w:t>Wenjie Chen</w:t>
      </w:r>
      <w:r>
        <w:rPr>
          <w:rFonts w:ascii="Arial" w:hAnsi="Arial" w:cs="Arial"/>
          <w:b/>
          <w:bCs/>
          <w:i/>
          <w:iCs/>
          <w:sz w:val="22"/>
          <w:vertAlign w:val="superscript"/>
        </w:rPr>
        <w:t>1,2†</w:t>
      </w:r>
      <w:r>
        <w:rPr>
          <w:rFonts w:ascii="Arial" w:hAnsi="Arial" w:cs="Arial"/>
          <w:b/>
          <w:bCs/>
          <w:i/>
          <w:iCs/>
          <w:sz w:val="22"/>
        </w:rPr>
        <w:t>, Yiping Chen</w:t>
      </w:r>
      <w:r>
        <w:rPr>
          <w:rFonts w:ascii="Arial" w:hAnsi="Arial" w:cs="Arial"/>
          <w:b/>
          <w:bCs/>
          <w:i/>
          <w:iCs/>
          <w:sz w:val="22"/>
          <w:vertAlign w:val="superscript"/>
        </w:rPr>
        <w:t>3†</w:t>
      </w:r>
      <w:r>
        <w:rPr>
          <w:rFonts w:ascii="Arial" w:hAnsi="Arial" w:cs="Arial"/>
          <w:b/>
          <w:bCs/>
          <w:i/>
          <w:iCs/>
          <w:sz w:val="22"/>
        </w:rPr>
        <w:t>, Wenjing Cheng</w:t>
      </w:r>
      <w:r>
        <w:rPr>
          <w:rFonts w:ascii="Arial" w:hAnsi="Arial" w:cs="Arial"/>
          <w:b/>
          <w:bCs/>
          <w:i/>
          <w:iCs/>
          <w:sz w:val="22"/>
          <w:vertAlign w:val="superscript"/>
        </w:rPr>
        <w:t>1</w:t>
      </w:r>
      <w:r>
        <w:rPr>
          <w:rFonts w:ascii="Arial" w:hAnsi="Arial" w:cs="Arial"/>
          <w:b/>
          <w:bCs/>
          <w:i/>
          <w:iCs/>
          <w:sz w:val="22"/>
        </w:rPr>
        <w:t>, Peng Li</w:t>
      </w:r>
      <w:r>
        <w:rPr>
          <w:rFonts w:ascii="Arial" w:hAnsi="Arial" w:cs="Arial"/>
          <w:b/>
          <w:bCs/>
          <w:i/>
          <w:iCs/>
          <w:sz w:val="22"/>
          <w:vertAlign w:val="superscript"/>
        </w:rPr>
        <w:t>4</w:t>
      </w:r>
      <w:r>
        <w:rPr>
          <w:rFonts w:ascii="Arial" w:hAnsi="Arial" w:cs="Arial"/>
          <w:b/>
          <w:bCs/>
          <w:i/>
          <w:iCs/>
          <w:sz w:val="22"/>
        </w:rPr>
        <w:t xml:space="preserve">, </w:t>
      </w:r>
      <w:proofErr w:type="spellStart"/>
      <w:r>
        <w:rPr>
          <w:rFonts w:ascii="Arial" w:hAnsi="Arial" w:cs="Arial"/>
          <w:b/>
          <w:bCs/>
          <w:i/>
          <w:iCs/>
          <w:sz w:val="22"/>
        </w:rPr>
        <w:t>Junliang</w:t>
      </w:r>
      <w:proofErr w:type="spellEnd"/>
      <w:r>
        <w:rPr>
          <w:rFonts w:ascii="Arial" w:hAnsi="Arial" w:cs="Arial"/>
          <w:b/>
          <w:bCs/>
          <w:i/>
          <w:iCs/>
          <w:sz w:val="22"/>
        </w:rPr>
        <w:t xml:space="preserve"> Shen</w:t>
      </w:r>
      <w:r>
        <w:rPr>
          <w:rFonts w:ascii="Arial" w:hAnsi="Arial" w:cs="Arial"/>
          <w:b/>
          <w:bCs/>
          <w:i/>
          <w:iCs/>
          <w:sz w:val="22"/>
          <w:vertAlign w:val="superscript"/>
        </w:rPr>
        <w:t>1</w:t>
      </w:r>
      <w:r>
        <w:rPr>
          <w:rFonts w:ascii="Arial" w:hAnsi="Arial" w:cs="Arial"/>
          <w:b/>
          <w:bCs/>
          <w:i/>
          <w:iCs/>
          <w:sz w:val="22"/>
        </w:rPr>
        <w:t>, Tao Tong</w:t>
      </w:r>
      <w:r>
        <w:rPr>
          <w:rFonts w:ascii="Arial" w:hAnsi="Arial" w:cs="Arial"/>
          <w:b/>
          <w:bCs/>
          <w:i/>
          <w:iCs/>
          <w:sz w:val="22"/>
          <w:vertAlign w:val="superscript"/>
        </w:rPr>
        <w:t>3</w:t>
      </w:r>
      <w:r>
        <w:rPr>
          <w:rFonts w:ascii="Arial" w:hAnsi="Arial" w:cs="Arial"/>
          <w:b/>
          <w:bCs/>
          <w:i/>
          <w:iCs/>
          <w:sz w:val="22"/>
        </w:rPr>
        <w:t xml:space="preserve">, </w:t>
      </w:r>
      <w:proofErr w:type="spellStart"/>
      <w:r w:rsidR="00884D93" w:rsidRPr="00DE0866">
        <w:rPr>
          <w:rFonts w:ascii="Arial" w:hAnsi="Arial" w:cs="Arial"/>
          <w:b/>
          <w:bCs/>
          <w:i/>
          <w:iCs/>
          <w:sz w:val="22"/>
        </w:rPr>
        <w:t>Simin</w:t>
      </w:r>
      <w:proofErr w:type="spellEnd"/>
      <w:r w:rsidR="00884D93" w:rsidRPr="00DE0866">
        <w:rPr>
          <w:rFonts w:ascii="Arial" w:hAnsi="Arial" w:cs="Arial"/>
          <w:b/>
          <w:bCs/>
          <w:i/>
          <w:iCs/>
          <w:sz w:val="22"/>
        </w:rPr>
        <w:t xml:space="preserve"> Yan</w:t>
      </w:r>
      <w:r w:rsidR="00884D93" w:rsidRPr="00DE0866">
        <w:rPr>
          <w:rFonts w:ascii="Arial" w:hAnsi="Arial" w:cs="Arial"/>
          <w:b/>
          <w:bCs/>
          <w:i/>
          <w:iCs/>
          <w:sz w:val="22"/>
          <w:vertAlign w:val="superscript"/>
        </w:rPr>
        <w:t>1</w:t>
      </w:r>
      <w:r w:rsidR="00884D93" w:rsidRPr="00DE0866">
        <w:rPr>
          <w:rFonts w:ascii="Arial" w:hAnsi="Arial" w:cs="Arial"/>
          <w:b/>
          <w:bCs/>
          <w:i/>
          <w:iCs/>
          <w:sz w:val="22"/>
        </w:rPr>
        <w:t xml:space="preserve">, </w:t>
      </w:r>
      <w:proofErr w:type="spellStart"/>
      <w:r>
        <w:rPr>
          <w:rFonts w:ascii="Arial" w:hAnsi="Arial" w:cs="Arial"/>
          <w:b/>
          <w:bCs/>
          <w:i/>
          <w:iCs/>
          <w:sz w:val="22"/>
        </w:rPr>
        <w:t>Zichun</w:t>
      </w:r>
      <w:proofErr w:type="spellEnd"/>
      <w:r>
        <w:rPr>
          <w:rFonts w:ascii="Arial" w:hAnsi="Arial" w:cs="Arial"/>
          <w:b/>
          <w:bCs/>
          <w:i/>
          <w:iCs/>
          <w:sz w:val="22"/>
        </w:rPr>
        <w:t xml:space="preserve"> Huang</w:t>
      </w:r>
      <w:r>
        <w:rPr>
          <w:rFonts w:ascii="Arial" w:hAnsi="Arial" w:cs="Arial"/>
          <w:b/>
          <w:bCs/>
          <w:i/>
          <w:iCs/>
          <w:sz w:val="22"/>
          <w:vertAlign w:val="superscript"/>
        </w:rPr>
        <w:t>1</w:t>
      </w:r>
      <w:r>
        <w:rPr>
          <w:rFonts w:ascii="Arial" w:hAnsi="Arial" w:cs="Arial"/>
          <w:b/>
          <w:bCs/>
          <w:i/>
          <w:iCs/>
          <w:sz w:val="22"/>
        </w:rPr>
        <w:t>, Jiawei Li</w:t>
      </w:r>
      <w:r>
        <w:rPr>
          <w:rFonts w:ascii="Arial" w:hAnsi="Arial" w:cs="Arial"/>
          <w:b/>
          <w:bCs/>
          <w:i/>
          <w:iCs/>
          <w:sz w:val="22"/>
          <w:vertAlign w:val="superscript"/>
        </w:rPr>
        <w:t>1</w:t>
      </w:r>
      <w:r>
        <w:rPr>
          <w:rFonts w:ascii="Arial" w:hAnsi="Arial" w:cs="Arial"/>
          <w:b/>
          <w:bCs/>
          <w:i/>
          <w:iCs/>
          <w:sz w:val="22"/>
        </w:rPr>
        <w:t xml:space="preserve">, </w:t>
      </w:r>
      <w:proofErr w:type="spellStart"/>
      <w:r>
        <w:rPr>
          <w:rFonts w:ascii="Arial" w:hAnsi="Arial" w:cs="Arial"/>
          <w:b/>
          <w:bCs/>
          <w:i/>
          <w:iCs/>
          <w:sz w:val="22"/>
        </w:rPr>
        <w:t>Shuqiong</w:t>
      </w:r>
      <w:proofErr w:type="spellEnd"/>
      <w:r>
        <w:rPr>
          <w:rFonts w:ascii="Arial" w:hAnsi="Arial" w:cs="Arial"/>
          <w:b/>
          <w:bCs/>
          <w:i/>
          <w:iCs/>
          <w:sz w:val="22"/>
        </w:rPr>
        <w:t xml:space="preserve"> Huang</w:t>
      </w:r>
      <w:r>
        <w:rPr>
          <w:rFonts w:ascii="Arial" w:hAnsi="Arial" w:cs="Arial"/>
          <w:b/>
          <w:bCs/>
          <w:i/>
          <w:iCs/>
          <w:sz w:val="22"/>
          <w:vertAlign w:val="superscript"/>
        </w:rPr>
        <w:t>1</w:t>
      </w:r>
      <w:r>
        <w:rPr>
          <w:rFonts w:ascii="Arial" w:hAnsi="Arial" w:cs="Arial"/>
          <w:b/>
          <w:bCs/>
          <w:i/>
          <w:iCs/>
          <w:sz w:val="22"/>
        </w:rPr>
        <w:t xml:space="preserve">, </w:t>
      </w:r>
      <w:proofErr w:type="spellStart"/>
      <w:r>
        <w:rPr>
          <w:rFonts w:ascii="Arial" w:hAnsi="Arial" w:cs="Arial"/>
          <w:b/>
          <w:bCs/>
          <w:i/>
          <w:iCs/>
          <w:sz w:val="22"/>
        </w:rPr>
        <w:t>Xianjun</w:t>
      </w:r>
      <w:proofErr w:type="spellEnd"/>
      <w:r>
        <w:rPr>
          <w:rFonts w:ascii="Arial" w:hAnsi="Arial" w:cs="Arial"/>
          <w:b/>
          <w:bCs/>
          <w:i/>
          <w:iCs/>
          <w:sz w:val="22"/>
        </w:rPr>
        <w:t xml:space="preserve"> Meng</w:t>
      </w:r>
      <w:r>
        <w:rPr>
          <w:rFonts w:ascii="Arial" w:hAnsi="Arial" w:cs="Arial"/>
          <w:b/>
          <w:bCs/>
          <w:i/>
          <w:iCs/>
          <w:sz w:val="22"/>
          <w:vertAlign w:val="superscript"/>
        </w:rPr>
        <w:t>1,2*</w:t>
      </w:r>
    </w:p>
    <w:p w:rsidR="00B5487D" w:rsidRDefault="00B5487D" w:rsidP="00B5487D">
      <w:pPr>
        <w:spacing w:before="240"/>
        <w:rPr>
          <w:rFonts w:ascii="Arial" w:eastAsia="宋体" w:hAnsi="Arial" w:cs="Arial"/>
          <w:i/>
          <w:iCs/>
          <w:sz w:val="22"/>
        </w:rPr>
      </w:pPr>
      <w:r>
        <w:rPr>
          <w:rFonts w:ascii="Arial" w:hAnsi="Arial" w:cs="Arial"/>
          <w:b/>
          <w:bCs/>
          <w:i/>
          <w:iCs/>
          <w:sz w:val="22"/>
          <w:vertAlign w:val="superscript"/>
        </w:rPr>
        <w:t>1</w:t>
      </w:r>
      <w:r>
        <w:rPr>
          <w:rFonts w:ascii="Arial" w:hAnsi="Arial" w:cs="Arial"/>
          <w:i/>
          <w:iCs/>
          <w:kern w:val="0"/>
          <w:sz w:val="22"/>
        </w:rPr>
        <w:t>Department of Traditional Chinese Medicine, School of Medicine, Xiamen University, Xiamen, Fujian,</w:t>
      </w:r>
      <w:r>
        <w:rPr>
          <w:rFonts w:ascii="Arial" w:eastAsia="等线" w:hAnsi="Arial" w:cs="Arial"/>
          <w:i/>
          <w:iCs/>
          <w:kern w:val="0"/>
          <w:sz w:val="22"/>
        </w:rPr>
        <w:t xml:space="preserve"> </w:t>
      </w:r>
      <w:r>
        <w:rPr>
          <w:rFonts w:ascii="Arial" w:hAnsi="Arial" w:cs="Arial"/>
          <w:i/>
          <w:iCs/>
          <w:kern w:val="0"/>
          <w:sz w:val="22"/>
        </w:rPr>
        <w:t>P. R. China</w:t>
      </w:r>
    </w:p>
    <w:p w:rsidR="00B5487D" w:rsidRDefault="00B5487D" w:rsidP="00B5487D">
      <w:pPr>
        <w:rPr>
          <w:rFonts w:ascii="Arial" w:hAnsi="Arial" w:cs="Arial"/>
          <w:i/>
          <w:iCs/>
          <w:sz w:val="22"/>
        </w:rPr>
      </w:pPr>
      <w:r>
        <w:rPr>
          <w:rFonts w:ascii="Arial" w:hAnsi="Arial" w:cs="Arial"/>
          <w:b/>
          <w:bCs/>
          <w:i/>
          <w:iCs/>
          <w:sz w:val="22"/>
          <w:vertAlign w:val="superscript"/>
        </w:rPr>
        <w:t>2</w:t>
      </w:r>
      <w:r>
        <w:rPr>
          <w:rFonts w:ascii="Arial" w:hAnsi="Arial" w:cs="Arial"/>
          <w:i/>
          <w:iCs/>
          <w:sz w:val="22"/>
        </w:rPr>
        <w:t>Shenzhen Research Institute of Xiamen University, Shenzhen, Guangdong, P. R. China</w:t>
      </w:r>
    </w:p>
    <w:p w:rsidR="00B5487D" w:rsidRDefault="00B5487D" w:rsidP="00B5487D">
      <w:pPr>
        <w:rPr>
          <w:rFonts w:ascii="Arial" w:hAnsi="Arial" w:cs="Arial"/>
          <w:i/>
          <w:iCs/>
          <w:sz w:val="22"/>
        </w:rPr>
      </w:pPr>
      <w:r>
        <w:rPr>
          <w:rFonts w:ascii="Arial" w:hAnsi="Arial" w:cs="Arial"/>
          <w:b/>
          <w:bCs/>
          <w:i/>
          <w:iCs/>
          <w:sz w:val="22"/>
          <w:vertAlign w:val="superscript"/>
        </w:rPr>
        <w:t>3</w:t>
      </w:r>
      <w:r>
        <w:rPr>
          <w:rFonts w:ascii="Arial" w:hAnsi="Arial" w:cs="Arial"/>
          <w:i/>
          <w:iCs/>
          <w:sz w:val="22"/>
        </w:rPr>
        <w:t>Third Clinical College, Shanxi University of Traditional Chinese Medicine, Taiyuan, Shanxi, P. R. China</w:t>
      </w:r>
    </w:p>
    <w:p w:rsidR="00B5487D" w:rsidRDefault="00B5487D" w:rsidP="00B5487D">
      <w:pPr>
        <w:rPr>
          <w:rFonts w:ascii="Arial" w:hAnsi="Arial" w:cs="Arial"/>
          <w:i/>
          <w:iCs/>
          <w:sz w:val="22"/>
        </w:rPr>
      </w:pPr>
      <w:r>
        <w:rPr>
          <w:rFonts w:ascii="Arial" w:hAnsi="Arial" w:cs="Arial"/>
          <w:b/>
          <w:bCs/>
          <w:i/>
          <w:iCs/>
          <w:sz w:val="22"/>
          <w:vertAlign w:val="superscript"/>
        </w:rPr>
        <w:t>4</w:t>
      </w:r>
      <w:r>
        <w:rPr>
          <w:rFonts w:ascii="Arial" w:hAnsi="Arial" w:cs="Arial"/>
          <w:i/>
          <w:iCs/>
          <w:sz w:val="22"/>
        </w:rPr>
        <w:t>Yueyang Hospital of Integrated Traditional Chinese and Western Medicine, Shanghai University of Traditional Chinese Medicine, Shanghai, P. R. China</w:t>
      </w:r>
    </w:p>
    <w:p w:rsidR="002D6C17" w:rsidRPr="002D6C17" w:rsidRDefault="002D6C17" w:rsidP="002D6C17">
      <w:pPr>
        <w:widowControl/>
        <w:jc w:val="left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br w:type="page"/>
      </w:r>
    </w:p>
    <w:p w:rsidR="00B5487D" w:rsidRDefault="00B5487D" w:rsidP="00B5487D">
      <w:pPr>
        <w:spacing w:after="240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B5487D" w:rsidRDefault="00B5487D">
      <w:r>
        <w:rPr>
          <w:noProof/>
        </w:rPr>
        <w:drawing>
          <wp:inline distT="0" distB="0" distL="0" distR="0">
            <wp:extent cx="5187696" cy="2057400"/>
            <wp:effectExtent l="0" t="0" r="0" b="0"/>
            <wp:docPr id="3" name="图片 3" descr="图片包含 游戏机, 建筑&#10;&#10;已生成极高可信度的说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upplementary fig 3.tif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87696" cy="2057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5487D" w:rsidRDefault="00B5487D" w:rsidP="00B5487D">
      <w:pPr>
        <w:spacing w:after="240"/>
        <w:rPr>
          <w:rFonts w:ascii="Times New Roman" w:hAnsi="Times New Roman" w:cs="Times New Roman"/>
        </w:rPr>
      </w:pPr>
      <w:r w:rsidRPr="00B5487D">
        <w:rPr>
          <w:rFonts w:ascii="Times New Roman" w:hAnsi="Times New Roman" w:cs="Times New Roman" w:hint="eastAsia"/>
          <w:b/>
          <w:bCs/>
          <w:sz w:val="24"/>
          <w:szCs w:val="24"/>
        </w:rPr>
        <w:t>Supplementary f</w:t>
      </w:r>
      <w:r w:rsidRPr="00B5487D">
        <w:rPr>
          <w:rFonts w:ascii="Times New Roman" w:hAnsi="Times New Roman" w:cs="Times New Roman"/>
          <w:b/>
          <w:bCs/>
          <w:sz w:val="24"/>
          <w:szCs w:val="24"/>
        </w:rPr>
        <w:t xml:space="preserve">igure </w:t>
      </w:r>
      <w:r w:rsidR="00755C82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B5487D">
        <w:rPr>
          <w:rFonts w:ascii="Times New Roman" w:hAnsi="Times New Roman" w:cs="Times New Roman"/>
          <w:sz w:val="24"/>
          <w:szCs w:val="24"/>
        </w:rPr>
        <w:t xml:space="preserve"> Protein bands in pre-experiment</w:t>
      </w:r>
      <w:r w:rsidR="001C6FB7">
        <w:rPr>
          <w:rFonts w:ascii="Times New Roman" w:hAnsi="Times New Roman" w:cs="Times New Roman"/>
          <w:sz w:val="24"/>
          <w:szCs w:val="24"/>
        </w:rPr>
        <w:t xml:space="preserve"> </w:t>
      </w:r>
      <w:r w:rsidRPr="00B5487D">
        <w:rPr>
          <w:rFonts w:ascii="Times New Roman" w:hAnsi="Times New Roman" w:cs="Times New Roman"/>
          <w:sz w:val="24"/>
          <w:szCs w:val="24"/>
        </w:rPr>
        <w:t>(</w:t>
      </w:r>
      <w:r w:rsidRPr="00B5487D">
        <w:rPr>
          <w:rFonts w:ascii="Times New Roman" w:hAnsi="Times New Roman" w:cs="Times New Roman"/>
          <w:i/>
          <w:sz w:val="24"/>
          <w:szCs w:val="24"/>
        </w:rPr>
        <w:t>n</w:t>
      </w:r>
      <w:r w:rsidRPr="00B5487D">
        <w:rPr>
          <w:rFonts w:ascii="Times New Roman" w:hAnsi="Times New Roman" w:cs="Times New Roman"/>
          <w:sz w:val="24"/>
          <w:szCs w:val="24"/>
        </w:rPr>
        <w:t>=6).</w:t>
      </w:r>
    </w:p>
    <w:p w:rsidR="00AF6E9D" w:rsidRDefault="00AF6E9D">
      <w:pPr>
        <w:rPr>
          <w:rFonts w:hint="eastAsia"/>
          <w:noProof/>
        </w:rPr>
      </w:pPr>
      <w:bookmarkStart w:id="1" w:name="_GoBack"/>
      <w:bookmarkEnd w:id="1"/>
    </w:p>
    <w:p w:rsidR="00CA14E9" w:rsidRDefault="00AF6E9D">
      <w:r>
        <w:rPr>
          <w:noProof/>
        </w:rPr>
        <w:drawing>
          <wp:inline distT="0" distB="0" distL="0" distR="0">
            <wp:extent cx="4621619" cy="3699510"/>
            <wp:effectExtent l="0" t="0" r="762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HMGB1 TLR4 amygdala.tif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246" r="12361" b="42819"/>
                    <a:stretch/>
                  </pic:blipFill>
                  <pic:spPr bwMode="auto">
                    <a:xfrm>
                      <a:off x="0" y="0"/>
                      <a:ext cx="4622360" cy="370010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A14E9" w:rsidRPr="004531A7" w:rsidRDefault="00CA14E9" w:rsidP="004531A7">
      <w:pPr>
        <w:spacing w:after="240"/>
        <w:rPr>
          <w:rFonts w:ascii="Times New Roman" w:hAnsi="Times New Roman" w:cs="Times New Roman"/>
          <w:sz w:val="24"/>
          <w:szCs w:val="24"/>
        </w:rPr>
      </w:pPr>
      <w:r w:rsidRPr="004531A7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</w:t>
      </w:r>
      <w:r w:rsidR="00AE0F18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4531A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4531A7">
        <w:rPr>
          <w:rFonts w:ascii="Times New Roman" w:hAnsi="Times New Roman" w:cs="Times New Roman"/>
          <w:sz w:val="24"/>
          <w:szCs w:val="24"/>
        </w:rPr>
        <w:t xml:space="preserve">The </w:t>
      </w:r>
      <w:r w:rsidR="00AF6E9D">
        <w:rPr>
          <w:rFonts w:ascii="Times New Roman" w:hAnsi="Times New Roman" w:cs="Times New Roman"/>
          <w:sz w:val="24"/>
          <w:szCs w:val="24"/>
        </w:rPr>
        <w:t>representative protein</w:t>
      </w:r>
      <w:r w:rsidRPr="004531A7">
        <w:rPr>
          <w:rFonts w:ascii="Times New Roman" w:hAnsi="Times New Roman" w:cs="Times New Roman"/>
          <w:sz w:val="24"/>
          <w:szCs w:val="24"/>
        </w:rPr>
        <w:t xml:space="preserve"> images of HMGB1, TLR4 and </w:t>
      </w:r>
      <w:r w:rsidRPr="00E567D3">
        <w:rPr>
          <w:rFonts w:ascii="Times New Roman" w:hAnsi="Times New Roman" w:cs="Times New Roman"/>
          <w:sz w:val="24"/>
          <w:szCs w:val="24"/>
        </w:rPr>
        <w:t>β</w:t>
      </w:r>
      <w:r w:rsidR="004531A7" w:rsidRPr="004531A7">
        <w:rPr>
          <w:rFonts w:ascii="Times New Roman" w:hAnsi="Times New Roman" w:cs="Times New Roman" w:hint="eastAsia"/>
          <w:sz w:val="24"/>
          <w:szCs w:val="24"/>
        </w:rPr>
        <w:t>-</w:t>
      </w:r>
      <w:r w:rsidR="004531A7" w:rsidRPr="004531A7">
        <w:rPr>
          <w:rFonts w:ascii="Times New Roman" w:hAnsi="Times New Roman" w:cs="Times New Roman"/>
          <w:sz w:val="24"/>
          <w:szCs w:val="24"/>
        </w:rPr>
        <w:t>actin in amygdala of rats.</w:t>
      </w:r>
    </w:p>
    <w:p w:rsidR="00CA14E9" w:rsidRPr="00CA14E9" w:rsidRDefault="00CA14E9"/>
    <w:p w:rsidR="00AF6E9D" w:rsidRDefault="00AF6E9D">
      <w:pPr>
        <w:rPr>
          <w:noProof/>
        </w:rPr>
      </w:pPr>
    </w:p>
    <w:p w:rsidR="004531A7" w:rsidRDefault="00AF6E9D">
      <w:r>
        <w:rPr>
          <w:noProof/>
        </w:rPr>
        <w:lastRenderedPageBreak/>
        <w:drawing>
          <wp:inline distT="0" distB="0" distL="0" distR="0">
            <wp:extent cx="4557823" cy="7065275"/>
            <wp:effectExtent l="0" t="0" r="0" b="254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pleen.tif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732" r="13577"/>
                    <a:stretch/>
                  </pic:blipFill>
                  <pic:spPr bwMode="auto">
                    <a:xfrm>
                      <a:off x="0" y="0"/>
                      <a:ext cx="4558243" cy="706592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531A7" w:rsidRPr="00AF6E9D" w:rsidRDefault="004531A7" w:rsidP="00AF6E9D">
      <w:pPr>
        <w:spacing w:after="240"/>
        <w:rPr>
          <w:rFonts w:ascii="Times New Roman" w:hAnsi="Times New Roman" w:cs="Times New Roman" w:hint="eastAsia"/>
          <w:sz w:val="24"/>
          <w:szCs w:val="24"/>
        </w:rPr>
      </w:pPr>
      <w:r w:rsidRPr="004531A7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</w:t>
      </w:r>
      <w:r w:rsidR="00AE0F18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4531A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4531A7">
        <w:rPr>
          <w:rFonts w:ascii="Times New Roman" w:hAnsi="Times New Roman" w:cs="Times New Roman"/>
          <w:sz w:val="24"/>
          <w:szCs w:val="24"/>
        </w:rPr>
        <w:t xml:space="preserve">The </w:t>
      </w:r>
      <w:r w:rsidR="00AF6E9D">
        <w:rPr>
          <w:rFonts w:ascii="Times New Roman" w:hAnsi="Times New Roman" w:cs="Times New Roman"/>
          <w:sz w:val="24"/>
          <w:szCs w:val="24"/>
        </w:rPr>
        <w:t>representative protein</w:t>
      </w:r>
      <w:r w:rsidR="00AF6E9D" w:rsidRPr="004531A7">
        <w:rPr>
          <w:rFonts w:ascii="Times New Roman" w:hAnsi="Times New Roman" w:cs="Times New Roman"/>
          <w:sz w:val="24"/>
          <w:szCs w:val="24"/>
        </w:rPr>
        <w:t xml:space="preserve"> images</w:t>
      </w:r>
      <w:r w:rsidRPr="004531A7">
        <w:rPr>
          <w:rFonts w:ascii="Times New Roman" w:hAnsi="Times New Roman" w:cs="Times New Roman"/>
          <w:sz w:val="24"/>
          <w:szCs w:val="24"/>
        </w:rPr>
        <w:t xml:space="preserve"> in spleens of rats.</w:t>
      </w:r>
    </w:p>
    <w:sectPr w:rsidR="004531A7" w:rsidRPr="00AF6E9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487D"/>
    <w:rsid w:val="000C7B81"/>
    <w:rsid w:val="000F0EDE"/>
    <w:rsid w:val="001C6FB7"/>
    <w:rsid w:val="0028135C"/>
    <w:rsid w:val="002D6C17"/>
    <w:rsid w:val="002F7077"/>
    <w:rsid w:val="003B7A91"/>
    <w:rsid w:val="00442566"/>
    <w:rsid w:val="004531A7"/>
    <w:rsid w:val="004F0151"/>
    <w:rsid w:val="005D0FDF"/>
    <w:rsid w:val="0060188A"/>
    <w:rsid w:val="00635798"/>
    <w:rsid w:val="00681D5E"/>
    <w:rsid w:val="00755C82"/>
    <w:rsid w:val="00884D93"/>
    <w:rsid w:val="00AE0F18"/>
    <w:rsid w:val="00AF6E9D"/>
    <w:rsid w:val="00B5487D"/>
    <w:rsid w:val="00CA14E9"/>
    <w:rsid w:val="00E567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F52FEC"/>
  <w15:chartTrackingRefBased/>
  <w15:docId w15:val="{6807EA1B-16AA-4AB5-89C6-593FC842CE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5487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B5487D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155</Words>
  <Characters>888</Characters>
  <Application>Microsoft Office Word</Application>
  <DocSecurity>0</DocSecurity>
  <Lines>7</Lines>
  <Paragraphs>2</Paragraphs>
  <ScaleCrop>false</ScaleCrop>
  <Company/>
  <LinksUpToDate>false</LinksUpToDate>
  <CharactersWithSpaces>1041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linda7773</dc:creator>
  <cp:keywords/>
  <dc:description/>
  <cp:lastModifiedBy>linda7773</cp:lastModifiedBy>
  <cp:revision>4</cp:revision>
  <dcterms:created xsi:type="dcterms:W3CDTF">2022-05-05T12:06:00Z</dcterms:created>
  <dcterms:modified xsi:type="dcterms:W3CDTF">2022-05-06T03:18:00Z</dcterms:modified>
</cp:coreProperties>
</file>