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34B9E9" w14:textId="3D444981" w:rsidR="00733FF5" w:rsidRPr="0019475D" w:rsidRDefault="0024788A" w:rsidP="006854DC">
      <w:pPr>
        <w:jc w:val="center"/>
        <w:rPr>
          <w:sz w:val="24"/>
          <w:szCs w:val="24"/>
        </w:rPr>
      </w:pPr>
      <w:r w:rsidRPr="0019475D">
        <w:rPr>
          <w:noProof/>
          <w:sz w:val="24"/>
          <w:szCs w:val="24"/>
        </w:rPr>
        <w:drawing>
          <wp:inline distT="0" distB="0" distL="0" distR="0" wp14:anchorId="769A81EB" wp14:editId="2076FB8D">
            <wp:extent cx="4322445" cy="6449060"/>
            <wp:effectExtent l="0" t="0" r="1905"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952818"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4322445" cy="6449060"/>
                    </a:xfrm>
                    <a:prstGeom prst="rect">
                      <a:avLst/>
                    </a:prstGeom>
                    <a:noFill/>
                    <a:ln>
                      <a:noFill/>
                    </a:ln>
                  </pic:spPr>
                </pic:pic>
              </a:graphicData>
            </a:graphic>
          </wp:inline>
        </w:drawing>
      </w:r>
    </w:p>
    <w:p w14:paraId="37F1C94D" w14:textId="087F3852" w:rsidR="007112BD" w:rsidRPr="0019475D" w:rsidRDefault="0024788A" w:rsidP="006854DC">
      <w:pPr>
        <w:spacing w:line="480" w:lineRule="auto"/>
        <w:contextualSpacing/>
        <w:jc w:val="left"/>
        <w:rPr>
          <w:rFonts w:ascii="Times New Roman" w:hAnsi="Times New Roman" w:cs="Times New Roman"/>
          <w:sz w:val="24"/>
          <w:szCs w:val="24"/>
        </w:rPr>
      </w:pPr>
      <w:r w:rsidRPr="0019475D">
        <w:rPr>
          <w:rFonts w:ascii="Times New Roman" w:hAnsi="Times New Roman" w:cs="Times New Roman"/>
          <w:b/>
          <w:bCs/>
          <w:sz w:val="24"/>
          <w:szCs w:val="24"/>
        </w:rPr>
        <w:t xml:space="preserve">Fig. S1 </w:t>
      </w:r>
      <w:r w:rsidRPr="0019475D">
        <w:rPr>
          <w:rFonts w:ascii="Times New Roman" w:hAnsi="Times New Roman" w:cs="Times New Roman"/>
          <w:sz w:val="24"/>
          <w:szCs w:val="24"/>
        </w:rPr>
        <w:t>Rarefaction curves (</w:t>
      </w:r>
      <w:r w:rsidRPr="0019475D">
        <w:rPr>
          <w:rFonts w:ascii="Times New Roman" w:hAnsi="Times New Roman" w:cs="Times New Roman"/>
          <w:b/>
          <w:bCs/>
          <w:sz w:val="24"/>
          <w:szCs w:val="24"/>
        </w:rPr>
        <w:t>a</w:t>
      </w:r>
      <w:r w:rsidRPr="0019475D">
        <w:rPr>
          <w:rFonts w:ascii="Times New Roman" w:hAnsi="Times New Roman" w:cs="Times New Roman"/>
          <w:sz w:val="24"/>
          <w:szCs w:val="24"/>
        </w:rPr>
        <w:t>) and Shannon curves (</w:t>
      </w:r>
      <w:r w:rsidRPr="0019475D">
        <w:rPr>
          <w:rFonts w:ascii="Times New Roman" w:hAnsi="Times New Roman" w:cs="Times New Roman"/>
          <w:b/>
          <w:bCs/>
          <w:sz w:val="24"/>
          <w:szCs w:val="24"/>
        </w:rPr>
        <w:t>b</w:t>
      </w:r>
      <w:r w:rsidRPr="0019475D">
        <w:rPr>
          <w:rFonts w:ascii="Times New Roman" w:hAnsi="Times New Roman" w:cs="Times New Roman"/>
          <w:sz w:val="24"/>
          <w:szCs w:val="24"/>
        </w:rPr>
        <w:t>) of all samples.</w:t>
      </w:r>
    </w:p>
    <w:p w14:paraId="51C46DD5" w14:textId="5FB6B06E" w:rsidR="007112BD" w:rsidRPr="0019475D" w:rsidRDefault="0024788A" w:rsidP="006854DC">
      <w:pPr>
        <w:spacing w:line="480" w:lineRule="auto"/>
        <w:contextualSpacing/>
        <w:jc w:val="left"/>
        <w:rPr>
          <w:rFonts w:ascii="Times New Roman" w:hAnsi="Times New Roman" w:cs="Times New Roman"/>
          <w:sz w:val="24"/>
          <w:szCs w:val="24"/>
        </w:rPr>
      </w:pPr>
      <w:r w:rsidRPr="0019475D">
        <w:rPr>
          <w:rFonts w:ascii="Times New Roman" w:hAnsi="Times New Roman" w:cs="Times New Roman"/>
          <w:sz w:val="24"/>
          <w:szCs w:val="24"/>
        </w:rPr>
        <w:t xml:space="preserve">The rarefaction curves are plots of the number of OTUs as a function of the number of sequences. The Shannon curves reflect the </w:t>
      </w:r>
      <w:r w:rsidRPr="0019475D">
        <w:rPr>
          <w:rFonts w:ascii="Times New Roman" w:eastAsia="宋体" w:hAnsi="Times New Roman" w:cs="Times New Roman"/>
          <w:sz w:val="24"/>
          <w:szCs w:val="24"/>
        </w:rPr>
        <w:t>microdiversity</w:t>
      </w:r>
      <w:r w:rsidRPr="0019475D">
        <w:rPr>
          <w:rFonts w:ascii="Times New Roman" w:hAnsi="Times New Roman" w:cs="Times New Roman"/>
          <w:sz w:val="24"/>
          <w:szCs w:val="24"/>
        </w:rPr>
        <w:t xml:space="preserve"> of the samples.</w:t>
      </w:r>
    </w:p>
    <w:p w14:paraId="1DD25623" w14:textId="293F47F2" w:rsidR="007D003D" w:rsidRPr="00DB1BCD" w:rsidRDefault="007D003D" w:rsidP="006854DC">
      <w:pPr>
        <w:spacing w:line="480" w:lineRule="auto"/>
        <w:contextualSpacing/>
        <w:jc w:val="center"/>
        <w:rPr>
          <w:rFonts w:ascii="Times New Roman" w:hAnsi="Times New Roman" w:cs="Times New Roman"/>
          <w:sz w:val="24"/>
          <w:szCs w:val="24"/>
        </w:rPr>
      </w:pPr>
    </w:p>
    <w:p w14:paraId="7BB7D079" w14:textId="083E5B10" w:rsidR="007D003D" w:rsidRPr="0019475D" w:rsidRDefault="0024788A" w:rsidP="0098185C">
      <w:pPr>
        <w:ind w:leftChars="-606" w:left="-426" w:hangingChars="353" w:hanging="847"/>
        <w:jc w:val="right"/>
        <w:rPr>
          <w:sz w:val="24"/>
          <w:szCs w:val="24"/>
        </w:rPr>
      </w:pPr>
      <w:r w:rsidRPr="0019475D">
        <w:rPr>
          <w:noProof/>
          <w:sz w:val="24"/>
          <w:szCs w:val="24"/>
        </w:rPr>
        <w:lastRenderedPageBreak/>
        <w:drawing>
          <wp:inline distT="0" distB="0" distL="0" distR="0" wp14:anchorId="0F9D0859" wp14:editId="1655F3AF">
            <wp:extent cx="6480000" cy="3598093"/>
            <wp:effectExtent l="0" t="0" r="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3640252"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6480000" cy="3598093"/>
                    </a:xfrm>
                    <a:prstGeom prst="rect">
                      <a:avLst/>
                    </a:prstGeom>
                    <a:noFill/>
                    <a:ln>
                      <a:noFill/>
                    </a:ln>
                  </pic:spPr>
                </pic:pic>
              </a:graphicData>
            </a:graphic>
          </wp:inline>
        </w:drawing>
      </w:r>
    </w:p>
    <w:p w14:paraId="76168A83" w14:textId="52A777AB" w:rsidR="003C1767" w:rsidRPr="0019475D" w:rsidRDefault="007112BD" w:rsidP="006854DC">
      <w:pPr>
        <w:spacing w:line="480" w:lineRule="auto"/>
        <w:contextualSpacing/>
        <w:jc w:val="left"/>
        <w:rPr>
          <w:rFonts w:ascii="Times New Roman" w:hAnsi="Times New Roman" w:cs="Times New Roman"/>
          <w:b/>
          <w:bCs/>
          <w:sz w:val="24"/>
          <w:szCs w:val="24"/>
        </w:rPr>
      </w:pPr>
      <w:r w:rsidRPr="0019475D">
        <w:rPr>
          <w:rFonts w:ascii="Times New Roman" w:hAnsi="Times New Roman" w:cs="Times New Roman"/>
          <w:b/>
          <w:bCs/>
          <w:sz w:val="24"/>
          <w:szCs w:val="24"/>
        </w:rPr>
        <w:t xml:space="preserve">Fig. S2 </w:t>
      </w:r>
      <w:r w:rsidRPr="0019475D">
        <w:rPr>
          <w:rFonts w:ascii="Times New Roman" w:hAnsi="Times New Roman" w:cs="Times New Roman"/>
          <w:sz w:val="24"/>
          <w:szCs w:val="24"/>
        </w:rPr>
        <w:t>Community bar plot of bacteria at the phylum level.</w:t>
      </w:r>
    </w:p>
    <w:p w14:paraId="1BF1C4FD" w14:textId="77777777" w:rsidR="007D003D" w:rsidRPr="0019475D" w:rsidRDefault="007D003D" w:rsidP="006854DC">
      <w:pPr>
        <w:jc w:val="center"/>
        <w:rPr>
          <w:sz w:val="24"/>
          <w:szCs w:val="24"/>
        </w:rPr>
      </w:pPr>
    </w:p>
    <w:p w14:paraId="192ED3DB" w14:textId="59CCC045" w:rsidR="009F234F" w:rsidRPr="0019475D" w:rsidRDefault="0024788A" w:rsidP="0098185C">
      <w:pPr>
        <w:ind w:leftChars="-67" w:left="-141"/>
        <w:jc w:val="right"/>
        <w:rPr>
          <w:sz w:val="24"/>
          <w:szCs w:val="24"/>
        </w:rPr>
      </w:pPr>
      <w:r w:rsidRPr="0019475D">
        <w:rPr>
          <w:noProof/>
          <w:sz w:val="24"/>
          <w:szCs w:val="24"/>
        </w:rPr>
        <w:lastRenderedPageBreak/>
        <w:drawing>
          <wp:inline distT="0" distB="0" distL="0" distR="0" wp14:anchorId="7A7240A2" wp14:editId="0C2692AC">
            <wp:extent cx="6480000" cy="4797978"/>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861971"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6480000" cy="4797978"/>
                    </a:xfrm>
                    <a:prstGeom prst="rect">
                      <a:avLst/>
                    </a:prstGeom>
                    <a:noFill/>
                    <a:ln>
                      <a:noFill/>
                    </a:ln>
                  </pic:spPr>
                </pic:pic>
              </a:graphicData>
            </a:graphic>
          </wp:inline>
        </w:drawing>
      </w:r>
    </w:p>
    <w:p w14:paraId="6970E283" w14:textId="040A42E4" w:rsidR="007112BD" w:rsidRPr="0019475D" w:rsidRDefault="0024788A" w:rsidP="006854DC">
      <w:pPr>
        <w:spacing w:line="480" w:lineRule="auto"/>
        <w:contextualSpacing/>
        <w:jc w:val="left"/>
        <w:rPr>
          <w:rFonts w:ascii="Times New Roman" w:hAnsi="Times New Roman" w:cs="Times New Roman"/>
          <w:bCs/>
          <w:sz w:val="24"/>
          <w:szCs w:val="24"/>
        </w:rPr>
      </w:pPr>
      <w:r w:rsidRPr="0019475D">
        <w:rPr>
          <w:rFonts w:ascii="Times New Roman" w:hAnsi="Times New Roman" w:cs="Times New Roman"/>
          <w:b/>
          <w:bCs/>
          <w:sz w:val="24"/>
          <w:szCs w:val="24"/>
        </w:rPr>
        <w:t>Fig. S3</w:t>
      </w:r>
      <w:r w:rsidRPr="0019475D">
        <w:rPr>
          <w:rFonts w:ascii="Times New Roman" w:hAnsi="Times New Roman" w:cs="Times New Roman"/>
          <w:b/>
          <w:sz w:val="24"/>
          <w:szCs w:val="24"/>
        </w:rPr>
        <w:t xml:space="preserve"> </w:t>
      </w:r>
      <w:r w:rsidRPr="0019475D">
        <w:rPr>
          <w:rFonts w:ascii="Times New Roman" w:hAnsi="Times New Roman" w:cs="Times New Roman"/>
          <w:bCs/>
          <w:sz w:val="24"/>
          <w:szCs w:val="24"/>
        </w:rPr>
        <w:t>Heatmap of the top 50 dominant bacteria at the genus level with respect to abundance. Cluster analysis was performed using Bray</w:t>
      </w:r>
      <w:r>
        <w:rPr>
          <w:rFonts w:ascii="Times New Roman" w:hAnsi="Times New Roman" w:cs="Times New Roman"/>
          <w:bCs/>
          <w:sz w:val="24"/>
          <w:szCs w:val="24"/>
        </w:rPr>
        <w:t>-</w:t>
      </w:r>
      <w:r w:rsidRPr="0019475D">
        <w:rPr>
          <w:rFonts w:ascii="Times New Roman" w:hAnsi="Times New Roman" w:cs="Times New Roman"/>
          <w:bCs/>
          <w:sz w:val="24"/>
          <w:szCs w:val="24"/>
        </w:rPr>
        <w:t xml:space="preserve">Curtis distances and the average-linkage method. Each bar or column corresponds to a specimen. The data </w:t>
      </w:r>
      <w:r w:rsidRPr="0019475D">
        <w:rPr>
          <w:rFonts w:ascii="Times New Roman" w:eastAsia="宋体" w:hAnsi="Times New Roman" w:cs="Times New Roman"/>
          <w:bCs/>
          <w:sz w:val="24"/>
          <w:szCs w:val="24"/>
        </w:rPr>
        <w:t>are</w:t>
      </w:r>
      <w:r w:rsidRPr="0019475D">
        <w:rPr>
          <w:rFonts w:ascii="Times New Roman" w:hAnsi="Times New Roman" w:cs="Times New Roman"/>
          <w:bCs/>
          <w:sz w:val="24"/>
          <w:szCs w:val="24"/>
        </w:rPr>
        <w:t xml:space="preserve"> calculated in terms of relative abundance, and the colour</w:t>
      </w:r>
      <w:r w:rsidR="0019475D">
        <w:rPr>
          <w:rFonts w:ascii="Times New Roman" w:hAnsi="Times New Roman" w:cs="Times New Roman"/>
          <w:bCs/>
          <w:sz w:val="24"/>
          <w:szCs w:val="24"/>
        </w:rPr>
        <w:t>s</w:t>
      </w:r>
      <w:r w:rsidRPr="0019475D">
        <w:rPr>
          <w:rFonts w:ascii="Times New Roman" w:hAnsi="Times New Roman" w:cs="Times New Roman"/>
          <w:bCs/>
          <w:sz w:val="24"/>
          <w:szCs w:val="24"/>
        </w:rPr>
        <w:t xml:space="preserve"> </w:t>
      </w:r>
      <w:r w:rsidR="0019475D">
        <w:rPr>
          <w:rFonts w:ascii="Times New Roman" w:hAnsi="Times New Roman" w:cs="Times New Roman"/>
          <w:bCs/>
          <w:sz w:val="24"/>
          <w:szCs w:val="24"/>
        </w:rPr>
        <w:t>represent</w:t>
      </w:r>
      <w:r w:rsidRPr="0019475D">
        <w:rPr>
          <w:rFonts w:ascii="Times New Roman" w:hAnsi="Times New Roman" w:cs="Times New Roman"/>
          <w:bCs/>
          <w:sz w:val="24"/>
          <w:szCs w:val="24"/>
        </w:rPr>
        <w:t xml:space="preserve"> </w:t>
      </w:r>
      <w:proofErr w:type="spellStart"/>
      <w:r w:rsidR="0019475D">
        <w:rPr>
          <w:rFonts w:ascii="Times New Roman" w:hAnsi="Times New Roman" w:cs="Times New Roman"/>
          <w:bCs/>
          <w:sz w:val="24"/>
          <w:szCs w:val="24"/>
        </w:rPr>
        <w:t>lg</w:t>
      </w:r>
      <w:proofErr w:type="spellEnd"/>
      <w:r w:rsidR="0019475D">
        <w:rPr>
          <w:rFonts w:ascii="Times New Roman" w:hAnsi="Times New Roman" w:cs="Times New Roman"/>
          <w:bCs/>
          <w:sz w:val="24"/>
          <w:szCs w:val="24"/>
        </w:rPr>
        <w:t xml:space="preserve"> </w:t>
      </w:r>
      <w:r w:rsidRPr="0019475D">
        <w:rPr>
          <w:rFonts w:ascii="Times New Roman" w:hAnsi="Times New Roman" w:cs="Times New Roman"/>
          <w:bCs/>
          <w:sz w:val="24"/>
          <w:szCs w:val="24"/>
        </w:rPr>
        <w:t>values.</w:t>
      </w:r>
    </w:p>
    <w:p w14:paraId="50AEB566" w14:textId="2AAE9E32" w:rsidR="003C1767" w:rsidRPr="0019475D" w:rsidRDefault="003C1767" w:rsidP="006854DC">
      <w:pPr>
        <w:jc w:val="center"/>
        <w:rPr>
          <w:rFonts w:ascii="Times New Roman" w:hAnsi="Times New Roman" w:cs="Times New Roman"/>
          <w:b/>
          <w:bCs/>
          <w:sz w:val="24"/>
          <w:szCs w:val="24"/>
        </w:rPr>
      </w:pPr>
    </w:p>
    <w:p w14:paraId="5522DFBF" w14:textId="5308A548" w:rsidR="0088085D" w:rsidRDefault="006854DC" w:rsidP="003D23E8">
      <w:pPr>
        <w:spacing w:line="480" w:lineRule="auto"/>
        <w:contextualSpacing/>
        <w:jc w:val="right"/>
        <w:rPr>
          <w:rFonts w:ascii="Times New Roman" w:hAnsi="Times New Roman" w:cs="Times New Roman"/>
          <w:sz w:val="24"/>
          <w:szCs w:val="24"/>
        </w:rPr>
      </w:pPr>
      <w:r>
        <w:rPr>
          <w:noProof/>
        </w:rPr>
        <w:lastRenderedPageBreak/>
        <w:drawing>
          <wp:inline distT="0" distB="0" distL="0" distR="0" wp14:anchorId="5A8606E2" wp14:editId="64529721">
            <wp:extent cx="5623560" cy="2278380"/>
            <wp:effectExtent l="0" t="0" r="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23560" cy="2278380"/>
                    </a:xfrm>
                    <a:prstGeom prst="rect">
                      <a:avLst/>
                    </a:prstGeom>
                    <a:noFill/>
                    <a:ln>
                      <a:noFill/>
                    </a:ln>
                  </pic:spPr>
                </pic:pic>
              </a:graphicData>
            </a:graphic>
          </wp:inline>
        </w:drawing>
      </w:r>
    </w:p>
    <w:p w14:paraId="5C0D74E0" w14:textId="67588B6B" w:rsidR="006854DC" w:rsidRPr="0064437B" w:rsidRDefault="006854DC" w:rsidP="006854DC">
      <w:pPr>
        <w:spacing w:line="480" w:lineRule="auto"/>
        <w:contextualSpacing/>
        <w:jc w:val="left"/>
        <w:rPr>
          <w:rFonts w:ascii="Times New Roman" w:hAnsi="Times New Roman" w:cs="Times New Roman"/>
          <w:b/>
          <w:sz w:val="24"/>
          <w:szCs w:val="24"/>
        </w:rPr>
      </w:pPr>
      <w:bookmarkStart w:id="0" w:name="_Hlk515549419"/>
      <w:r w:rsidRPr="0064437B">
        <w:rPr>
          <w:rFonts w:ascii="Times New Roman" w:hAnsi="Times New Roman" w:cs="Times New Roman"/>
          <w:b/>
          <w:sz w:val="24"/>
          <w:szCs w:val="24"/>
        </w:rPr>
        <w:t xml:space="preserve">Fig. </w:t>
      </w:r>
      <w:bookmarkEnd w:id="0"/>
      <w:r>
        <w:rPr>
          <w:rFonts w:ascii="Times New Roman" w:hAnsi="Times New Roman" w:cs="Times New Roman"/>
          <w:b/>
          <w:sz w:val="24"/>
          <w:szCs w:val="24"/>
        </w:rPr>
        <w:t xml:space="preserve">S4 </w:t>
      </w:r>
      <w:r w:rsidRPr="0064437B">
        <w:rPr>
          <w:rFonts w:ascii="Times New Roman" w:eastAsia="MinionPro-Bold" w:hAnsi="Times New Roman" w:cs="Times New Roman"/>
          <w:bCs/>
          <w:kern w:val="0"/>
          <w:sz w:val="24"/>
          <w:szCs w:val="24"/>
        </w:rPr>
        <w:t>Linear discriminant analysis (LDA) effect size (</w:t>
      </w:r>
      <w:proofErr w:type="spellStart"/>
      <w:r w:rsidRPr="0064437B">
        <w:rPr>
          <w:rFonts w:ascii="Times New Roman" w:eastAsia="MinionPro-Bold" w:hAnsi="Times New Roman" w:cs="Times New Roman"/>
          <w:bCs/>
          <w:kern w:val="0"/>
          <w:sz w:val="24"/>
          <w:szCs w:val="24"/>
        </w:rPr>
        <w:t>LEfSe</w:t>
      </w:r>
      <w:proofErr w:type="spellEnd"/>
      <w:r w:rsidRPr="0064437B">
        <w:rPr>
          <w:rFonts w:ascii="Times New Roman" w:eastAsia="MinionPro-Bold" w:hAnsi="Times New Roman" w:cs="Times New Roman"/>
          <w:bCs/>
          <w:kern w:val="0"/>
          <w:sz w:val="24"/>
          <w:szCs w:val="24"/>
        </w:rPr>
        <w:t>) analysis identifying taxonomic differences in the gut microbiota of</w:t>
      </w:r>
      <w:r w:rsidRPr="0064437B">
        <w:rPr>
          <w:rFonts w:ascii="Times New Roman" w:hAnsi="Times New Roman" w:cs="Times New Roman"/>
          <w:bCs/>
          <w:i/>
          <w:iCs/>
          <w:sz w:val="24"/>
          <w:szCs w:val="24"/>
        </w:rPr>
        <w:t xml:space="preserve"> R. </w:t>
      </w:r>
      <w:proofErr w:type="spellStart"/>
      <w:r w:rsidRPr="0064437B">
        <w:rPr>
          <w:rFonts w:ascii="Times New Roman" w:hAnsi="Times New Roman" w:cs="Times New Roman"/>
          <w:bCs/>
          <w:i/>
          <w:iCs/>
          <w:sz w:val="24"/>
          <w:szCs w:val="24"/>
        </w:rPr>
        <w:t>amurensis</w:t>
      </w:r>
      <w:proofErr w:type="spellEnd"/>
      <w:r w:rsidRPr="0064437B">
        <w:rPr>
          <w:rFonts w:ascii="Times New Roman" w:hAnsi="Times New Roman" w:cs="Times New Roman"/>
          <w:bCs/>
          <w:i/>
          <w:iCs/>
          <w:sz w:val="24"/>
          <w:szCs w:val="24"/>
        </w:rPr>
        <w:t xml:space="preserve"> </w:t>
      </w:r>
      <w:r w:rsidRPr="0064437B">
        <w:rPr>
          <w:rFonts w:ascii="Times New Roman" w:hAnsi="Times New Roman" w:cs="Times New Roman"/>
          <w:bCs/>
          <w:sz w:val="24"/>
          <w:szCs w:val="24"/>
        </w:rPr>
        <w:t>and</w:t>
      </w:r>
      <w:r w:rsidRPr="0064437B">
        <w:rPr>
          <w:rFonts w:ascii="Times New Roman" w:hAnsi="Times New Roman" w:cs="Times New Roman"/>
          <w:bCs/>
          <w:i/>
          <w:iCs/>
          <w:sz w:val="24"/>
          <w:szCs w:val="24"/>
        </w:rPr>
        <w:t xml:space="preserve"> R. </w:t>
      </w:r>
      <w:proofErr w:type="spellStart"/>
      <w:r w:rsidRPr="0064437B">
        <w:rPr>
          <w:rFonts w:ascii="Times New Roman" w:hAnsi="Times New Roman" w:cs="Times New Roman"/>
          <w:bCs/>
          <w:i/>
          <w:iCs/>
          <w:sz w:val="24"/>
          <w:szCs w:val="24"/>
        </w:rPr>
        <w:t>dybowskii</w:t>
      </w:r>
      <w:proofErr w:type="spellEnd"/>
      <w:r w:rsidRPr="0064437B">
        <w:rPr>
          <w:rFonts w:ascii="Times New Roman" w:eastAsia="MinionPro-Bold" w:hAnsi="Times New Roman" w:cs="Times New Roman"/>
          <w:bCs/>
          <w:kern w:val="0"/>
          <w:sz w:val="24"/>
          <w:szCs w:val="24"/>
        </w:rPr>
        <w:t xml:space="preserve"> </w:t>
      </w:r>
      <w:r w:rsidRPr="0064437B">
        <w:rPr>
          <w:rFonts w:ascii="Times New Roman" w:eastAsia="MinionPro-Regular" w:hAnsi="Times New Roman" w:cs="Times New Roman"/>
          <w:kern w:val="0"/>
          <w:sz w:val="24"/>
          <w:szCs w:val="24"/>
        </w:rPr>
        <w:t>responding to the</w:t>
      </w:r>
      <w:r w:rsidRPr="0064437B">
        <w:rPr>
          <w:rFonts w:ascii="Times New Roman" w:hAnsi="Times New Roman" w:cs="Times New Roman"/>
          <w:sz w:val="24"/>
          <w:szCs w:val="24"/>
        </w:rPr>
        <w:t xml:space="preserve"> </w:t>
      </w:r>
      <w:r w:rsidRPr="0064437B">
        <w:rPr>
          <w:rFonts w:ascii="Times New Roman" w:hAnsi="Times New Roman" w:cs="Times New Roman"/>
          <w:bCs/>
          <w:sz w:val="24"/>
          <w:szCs w:val="24"/>
        </w:rPr>
        <w:t>captive and wild environments</w:t>
      </w:r>
      <w:r w:rsidRPr="0064437B">
        <w:rPr>
          <w:rFonts w:ascii="Times New Roman" w:eastAsia="MinionPro-Bold" w:hAnsi="Times New Roman" w:cs="Times New Roman"/>
          <w:bCs/>
          <w:kern w:val="0"/>
          <w:sz w:val="24"/>
          <w:szCs w:val="24"/>
        </w:rPr>
        <w:t>.</w:t>
      </w:r>
      <w:bookmarkStart w:id="1" w:name="_Hlk516943050"/>
    </w:p>
    <w:p w14:paraId="0B4993DD" w14:textId="4B03E213" w:rsidR="006854DC" w:rsidRDefault="006854DC" w:rsidP="006854DC">
      <w:pPr>
        <w:spacing w:line="480" w:lineRule="auto"/>
        <w:ind w:firstLineChars="200" w:firstLine="240"/>
        <w:contextualSpacing/>
        <w:jc w:val="left"/>
        <w:rPr>
          <w:rFonts w:ascii="Times New Roman" w:eastAsia="MinionPro-Bold" w:hAnsi="Times New Roman" w:cs="Times New Roman"/>
          <w:bCs/>
          <w:kern w:val="0"/>
          <w:sz w:val="24"/>
          <w:szCs w:val="24"/>
        </w:rPr>
      </w:pPr>
      <w:r w:rsidRPr="0064437B">
        <w:rPr>
          <w:rFonts w:ascii="Times New Roman" w:eastAsia="MinionPro-Bold" w:hAnsi="Times New Roman" w:cs="Times New Roman"/>
          <w:bCs/>
          <w:kern w:val="0"/>
          <w:sz w:val="24"/>
          <w:szCs w:val="24"/>
        </w:rPr>
        <w:t>Taxonomic differences in the gut microbiota of</w:t>
      </w:r>
      <w:r w:rsidRPr="0064437B">
        <w:rPr>
          <w:rFonts w:ascii="Times New Roman" w:hAnsi="Times New Roman" w:cs="Times New Roman"/>
          <w:bCs/>
          <w:i/>
          <w:iCs/>
          <w:sz w:val="24"/>
          <w:szCs w:val="24"/>
        </w:rPr>
        <w:t xml:space="preserve"> R. </w:t>
      </w:r>
      <w:proofErr w:type="spellStart"/>
      <w:r w:rsidRPr="0064437B">
        <w:rPr>
          <w:rFonts w:ascii="Times New Roman" w:hAnsi="Times New Roman" w:cs="Times New Roman"/>
          <w:bCs/>
          <w:i/>
          <w:iCs/>
          <w:sz w:val="24"/>
          <w:szCs w:val="24"/>
        </w:rPr>
        <w:t>amurensis</w:t>
      </w:r>
      <w:proofErr w:type="spellEnd"/>
      <w:r w:rsidRPr="0064437B">
        <w:rPr>
          <w:rFonts w:ascii="Times New Roman" w:hAnsi="Times New Roman" w:cs="Times New Roman"/>
          <w:bCs/>
          <w:i/>
          <w:iCs/>
          <w:sz w:val="24"/>
          <w:szCs w:val="24"/>
        </w:rPr>
        <w:t xml:space="preserve"> </w:t>
      </w:r>
      <w:r w:rsidRPr="0064437B">
        <w:rPr>
          <w:rFonts w:ascii="Times New Roman" w:hAnsi="Times New Roman" w:cs="Times New Roman"/>
          <w:bCs/>
          <w:sz w:val="24"/>
          <w:szCs w:val="24"/>
        </w:rPr>
        <w:t>and</w:t>
      </w:r>
      <w:r w:rsidRPr="0064437B">
        <w:rPr>
          <w:rFonts w:ascii="Times New Roman" w:hAnsi="Times New Roman" w:cs="Times New Roman"/>
          <w:bCs/>
          <w:i/>
          <w:iCs/>
          <w:sz w:val="24"/>
          <w:szCs w:val="24"/>
        </w:rPr>
        <w:t xml:space="preserve"> R. </w:t>
      </w:r>
      <w:proofErr w:type="spellStart"/>
      <w:r w:rsidRPr="0064437B">
        <w:rPr>
          <w:rFonts w:ascii="Times New Roman" w:hAnsi="Times New Roman" w:cs="Times New Roman"/>
          <w:bCs/>
          <w:i/>
          <w:iCs/>
          <w:sz w:val="24"/>
          <w:szCs w:val="24"/>
        </w:rPr>
        <w:t>dybowskii</w:t>
      </w:r>
      <w:proofErr w:type="spellEnd"/>
      <w:r w:rsidRPr="0064437B">
        <w:rPr>
          <w:rFonts w:ascii="Times New Roman" w:eastAsia="MinionPro-Bold" w:hAnsi="Times New Roman" w:cs="Times New Roman"/>
          <w:bCs/>
          <w:kern w:val="0"/>
          <w:sz w:val="24"/>
          <w:szCs w:val="24"/>
        </w:rPr>
        <w:t xml:space="preserve"> </w:t>
      </w:r>
      <w:r w:rsidRPr="0064437B">
        <w:rPr>
          <w:rFonts w:ascii="Times New Roman" w:eastAsia="MinionPro-Regular" w:hAnsi="Times New Roman" w:cs="Times New Roman"/>
          <w:kern w:val="0"/>
          <w:sz w:val="24"/>
          <w:szCs w:val="24"/>
        </w:rPr>
        <w:t>responding to the</w:t>
      </w:r>
      <w:r w:rsidRPr="0064437B">
        <w:rPr>
          <w:rFonts w:ascii="Times New Roman" w:hAnsi="Times New Roman" w:cs="Times New Roman"/>
          <w:sz w:val="24"/>
          <w:szCs w:val="24"/>
        </w:rPr>
        <w:t xml:space="preserve"> </w:t>
      </w:r>
      <w:r w:rsidRPr="0064437B">
        <w:rPr>
          <w:rFonts w:ascii="Times New Roman" w:hAnsi="Times New Roman" w:cs="Times New Roman"/>
          <w:bCs/>
          <w:sz w:val="24"/>
          <w:szCs w:val="24"/>
        </w:rPr>
        <w:t>captive and wild environments</w:t>
      </w:r>
      <w:r>
        <w:rPr>
          <w:rFonts w:ascii="Times New Roman" w:hAnsi="Times New Roman" w:cs="Times New Roman"/>
          <w:bCs/>
          <w:sz w:val="24"/>
          <w:szCs w:val="24"/>
        </w:rPr>
        <w:t xml:space="preserve"> </w:t>
      </w:r>
      <w:r w:rsidRPr="0064437B">
        <w:rPr>
          <w:rFonts w:ascii="Times New Roman" w:eastAsia="MinionPro-Regular" w:hAnsi="Times New Roman" w:cs="Times New Roman"/>
          <w:kern w:val="0"/>
          <w:sz w:val="24"/>
          <w:szCs w:val="24"/>
        </w:rPr>
        <w:t xml:space="preserve">(red indicates </w:t>
      </w:r>
      <w:proofErr w:type="spellStart"/>
      <w:r w:rsidRPr="0064437B">
        <w:rPr>
          <w:rFonts w:ascii="Times New Roman" w:eastAsia="MinionPro-Regular" w:hAnsi="Times New Roman" w:cs="Times New Roman"/>
          <w:kern w:val="0"/>
          <w:sz w:val="24"/>
          <w:szCs w:val="24"/>
        </w:rPr>
        <w:t>amL</w:t>
      </w:r>
      <w:proofErr w:type="spellEnd"/>
      <w:r w:rsidRPr="0064437B">
        <w:rPr>
          <w:rFonts w:ascii="Times New Roman" w:eastAsia="MinionPro-Regular" w:hAnsi="Times New Roman" w:cs="Times New Roman"/>
          <w:kern w:val="0"/>
          <w:sz w:val="24"/>
          <w:szCs w:val="24"/>
        </w:rPr>
        <w:t xml:space="preserve">; yellow, </w:t>
      </w:r>
      <w:proofErr w:type="spellStart"/>
      <w:r w:rsidRPr="0064437B">
        <w:rPr>
          <w:rFonts w:ascii="Times New Roman" w:eastAsia="MinionPro-Regular" w:hAnsi="Times New Roman" w:cs="Times New Roman"/>
          <w:kern w:val="0"/>
          <w:sz w:val="24"/>
          <w:szCs w:val="24"/>
        </w:rPr>
        <w:t>amS</w:t>
      </w:r>
      <w:proofErr w:type="spellEnd"/>
      <w:r w:rsidRPr="0064437B">
        <w:rPr>
          <w:rFonts w:ascii="Times New Roman" w:eastAsia="MinionPro-Regular" w:hAnsi="Times New Roman" w:cs="Times New Roman"/>
          <w:kern w:val="0"/>
          <w:sz w:val="24"/>
          <w:szCs w:val="24"/>
        </w:rPr>
        <w:t xml:space="preserve">; blue, </w:t>
      </w:r>
      <w:proofErr w:type="spellStart"/>
      <w:r w:rsidRPr="0064437B">
        <w:rPr>
          <w:rFonts w:ascii="Times New Roman" w:eastAsia="MinionPro-Regular" w:hAnsi="Times New Roman" w:cs="Times New Roman"/>
          <w:kern w:val="0"/>
          <w:sz w:val="24"/>
          <w:szCs w:val="24"/>
        </w:rPr>
        <w:t>dyL</w:t>
      </w:r>
      <w:proofErr w:type="spellEnd"/>
      <w:r w:rsidRPr="0064437B">
        <w:rPr>
          <w:rFonts w:ascii="Times New Roman" w:eastAsia="MinionPro-Regular" w:hAnsi="Times New Roman" w:cs="Times New Roman"/>
          <w:kern w:val="0"/>
          <w:sz w:val="24"/>
          <w:szCs w:val="24"/>
        </w:rPr>
        <w:t xml:space="preserve">; and green, </w:t>
      </w:r>
      <w:proofErr w:type="spellStart"/>
      <w:r w:rsidRPr="0064437B">
        <w:rPr>
          <w:rFonts w:ascii="Times New Roman" w:eastAsia="MinionPro-Regular" w:hAnsi="Times New Roman" w:cs="Times New Roman"/>
          <w:kern w:val="0"/>
          <w:sz w:val="24"/>
          <w:szCs w:val="24"/>
        </w:rPr>
        <w:t>dyS</w:t>
      </w:r>
      <w:proofErr w:type="spellEnd"/>
      <w:r w:rsidRPr="0064437B">
        <w:rPr>
          <w:rFonts w:ascii="Times New Roman" w:eastAsia="MinionPro-Regular" w:hAnsi="Times New Roman" w:cs="Times New Roman"/>
          <w:kern w:val="0"/>
          <w:sz w:val="24"/>
          <w:szCs w:val="24"/>
        </w:rPr>
        <w:t>)</w:t>
      </w:r>
      <w:r w:rsidRPr="0064437B">
        <w:rPr>
          <w:rFonts w:ascii="Times New Roman" w:eastAsia="MinionPro-Bold" w:hAnsi="Times New Roman" w:cs="Times New Roman"/>
          <w:bCs/>
          <w:kern w:val="0"/>
          <w:sz w:val="24"/>
          <w:szCs w:val="24"/>
        </w:rPr>
        <w:t xml:space="preserve">. </w:t>
      </w:r>
      <w:bookmarkEnd w:id="1"/>
      <w:r w:rsidRPr="0064437B">
        <w:rPr>
          <w:rFonts w:ascii="Times New Roman" w:eastAsia="MinionPro-Bold" w:hAnsi="Times New Roman" w:cs="Times New Roman"/>
          <w:bCs/>
          <w:kern w:val="0"/>
          <w:sz w:val="24"/>
          <w:szCs w:val="24"/>
        </w:rPr>
        <w:t>Each circle diameter is proportional to the taxon abundance. The strategy of the multiclass analysis is non-strict (at least one class differential). Circles represent taxonomic ranks from domain to genus from inside to out. Labels are shown at the class, order, family and genus levels. The scores are shown for all the taxa with an LDA score &gt; 4.</w:t>
      </w:r>
    </w:p>
    <w:p w14:paraId="0DB99227" w14:textId="20BA3AA3" w:rsidR="006854DC" w:rsidRDefault="006854DC" w:rsidP="006854DC">
      <w:pPr>
        <w:spacing w:line="480" w:lineRule="auto"/>
        <w:contextualSpacing/>
        <w:jc w:val="center"/>
        <w:rPr>
          <w:rFonts w:ascii="Times New Roman" w:hAnsi="Times New Roman" w:cs="Times New Roman"/>
          <w:sz w:val="24"/>
          <w:szCs w:val="24"/>
        </w:rPr>
      </w:pPr>
      <w:r>
        <w:rPr>
          <w:rFonts w:ascii="Times New Roman" w:eastAsia="MinionPro-Bold" w:hAnsi="Times New Roman" w:cs="Times New Roman"/>
          <w:bCs/>
          <w:kern w:val="0"/>
          <w:sz w:val="24"/>
          <w:szCs w:val="24"/>
        </w:rPr>
        <w:br w:type="page"/>
      </w:r>
    </w:p>
    <w:p w14:paraId="6658143E" w14:textId="77777777" w:rsidR="006854DC" w:rsidRPr="0019475D" w:rsidRDefault="006854DC" w:rsidP="006854DC">
      <w:pPr>
        <w:spacing w:line="480" w:lineRule="auto"/>
        <w:contextualSpacing/>
        <w:jc w:val="center"/>
        <w:rPr>
          <w:rFonts w:ascii="Times New Roman" w:hAnsi="Times New Roman" w:cs="Times New Roman"/>
          <w:sz w:val="24"/>
          <w:szCs w:val="24"/>
        </w:rPr>
      </w:pPr>
    </w:p>
    <w:sectPr w:rsidR="006854DC" w:rsidRPr="0019475D" w:rsidSect="00DB1BCD">
      <w:pgSz w:w="12240" w:h="15840" w:code="1"/>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C43497" w14:textId="77777777" w:rsidR="00B50491" w:rsidRDefault="00B50491" w:rsidP="00760DE5">
      <w:r>
        <w:separator/>
      </w:r>
    </w:p>
  </w:endnote>
  <w:endnote w:type="continuationSeparator" w:id="0">
    <w:p w14:paraId="3B4BE2B7" w14:textId="77777777" w:rsidR="00B50491" w:rsidRDefault="00B50491" w:rsidP="00760D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nionPro-Bold">
    <w:altName w:val="宋体"/>
    <w:panose1 w:val="02040703060306020203"/>
    <w:charset w:val="00"/>
    <w:family w:val="auto"/>
    <w:pitch w:val="default"/>
    <w:sig w:usb0="00000003" w:usb1="080E0000" w:usb2="00000010" w:usb3="00000000" w:csb0="00040001" w:csb1="00000000"/>
  </w:font>
  <w:font w:name="MinionPro-Regular">
    <w:altName w:val="微软雅黑"/>
    <w:panose1 w:val="02040503050306020203"/>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4F9492" w14:textId="77777777" w:rsidR="00B50491" w:rsidRDefault="00B50491" w:rsidP="00760DE5">
      <w:r>
        <w:separator/>
      </w:r>
    </w:p>
  </w:footnote>
  <w:footnote w:type="continuationSeparator" w:id="0">
    <w:p w14:paraId="474C56B5" w14:textId="77777777" w:rsidR="00B50491" w:rsidRDefault="00B50491" w:rsidP="00760D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A2MDOysDSyNDCxNLdU0lEKTi0uzszPAykwrAUAxEQv0CwAAAA="/>
  </w:docVars>
  <w:rsids>
    <w:rsidRoot w:val="00CC4B1E"/>
    <w:rsid w:val="000746D1"/>
    <w:rsid w:val="0019475D"/>
    <w:rsid w:val="0024788A"/>
    <w:rsid w:val="00356FBE"/>
    <w:rsid w:val="003C1767"/>
    <w:rsid w:val="003D23E8"/>
    <w:rsid w:val="003F3CF2"/>
    <w:rsid w:val="00532B07"/>
    <w:rsid w:val="006854DC"/>
    <w:rsid w:val="006D1026"/>
    <w:rsid w:val="007112BD"/>
    <w:rsid w:val="00733FF5"/>
    <w:rsid w:val="00760DE5"/>
    <w:rsid w:val="007D003D"/>
    <w:rsid w:val="0088085D"/>
    <w:rsid w:val="008F411A"/>
    <w:rsid w:val="00926325"/>
    <w:rsid w:val="0098185C"/>
    <w:rsid w:val="009F234F"/>
    <w:rsid w:val="00AA12DE"/>
    <w:rsid w:val="00AE0762"/>
    <w:rsid w:val="00B50491"/>
    <w:rsid w:val="00B85700"/>
    <w:rsid w:val="00CC4B1E"/>
    <w:rsid w:val="00CF5C58"/>
    <w:rsid w:val="00DB1BCD"/>
    <w:rsid w:val="00F633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A72D12"/>
  <w15:chartTrackingRefBased/>
  <w15:docId w15:val="{FFCE8E8B-C187-4640-8DE4-86ADB8E43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234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F234F"/>
    <w:rPr>
      <w:sz w:val="18"/>
      <w:szCs w:val="18"/>
    </w:rPr>
  </w:style>
  <w:style w:type="paragraph" w:styleId="a5">
    <w:name w:val="footer"/>
    <w:basedOn w:val="a"/>
    <w:link w:val="a6"/>
    <w:uiPriority w:val="99"/>
    <w:unhideWhenUsed/>
    <w:rsid w:val="009F234F"/>
    <w:pPr>
      <w:tabs>
        <w:tab w:val="center" w:pos="4153"/>
        <w:tab w:val="right" w:pos="8306"/>
      </w:tabs>
      <w:snapToGrid w:val="0"/>
      <w:jc w:val="left"/>
    </w:pPr>
    <w:rPr>
      <w:sz w:val="18"/>
      <w:szCs w:val="18"/>
    </w:rPr>
  </w:style>
  <w:style w:type="character" w:customStyle="1" w:styleId="a6">
    <w:name w:val="页脚 字符"/>
    <w:basedOn w:val="a0"/>
    <w:link w:val="a5"/>
    <w:uiPriority w:val="99"/>
    <w:rsid w:val="009F234F"/>
    <w:rPr>
      <w:sz w:val="18"/>
      <w:szCs w:val="18"/>
    </w:rPr>
  </w:style>
  <w:style w:type="character" w:styleId="a7">
    <w:name w:val="annotation reference"/>
    <w:basedOn w:val="a0"/>
    <w:uiPriority w:val="99"/>
    <w:rsid w:val="000F3DF7"/>
    <w:rPr>
      <w:rFonts w:ascii="Tahoma" w:hAnsi="Tahoma" w:cs="Tahoma"/>
      <w:b w:val="0"/>
      <w:i w:val="0"/>
      <w:caps w:val="0"/>
      <w:strike w:val="0"/>
      <w:sz w:val="16"/>
      <w:szCs w:val="16"/>
      <w:u w:val="none"/>
    </w:rPr>
  </w:style>
  <w:style w:type="paragraph" w:styleId="a8">
    <w:name w:val="annotation text"/>
    <w:basedOn w:val="a"/>
    <w:link w:val="a9"/>
    <w:uiPriority w:val="99"/>
    <w:semiHidden/>
    <w:unhideWhenUsed/>
    <w:rPr>
      <w:rFonts w:ascii="Tahoma" w:hAnsi="Tahoma" w:cs="Tahoma"/>
      <w:sz w:val="16"/>
      <w:szCs w:val="20"/>
      <w:lang w:val="en-US"/>
    </w:rPr>
  </w:style>
  <w:style w:type="character" w:customStyle="1" w:styleId="a9">
    <w:name w:val="批注文字 字符"/>
    <w:basedOn w:val="a0"/>
    <w:link w:val="a8"/>
    <w:uiPriority w:val="99"/>
    <w:semiHidden/>
    <w:rPr>
      <w:rFonts w:ascii="Tahoma" w:hAnsi="Tahoma" w:cs="Tahoma"/>
      <w:sz w:val="16"/>
      <w:szCs w:val="20"/>
    </w:rPr>
  </w:style>
  <w:style w:type="paragraph" w:styleId="aa">
    <w:name w:val="Balloon Text"/>
    <w:basedOn w:val="a"/>
    <w:link w:val="ab"/>
    <w:uiPriority w:val="99"/>
    <w:semiHidden/>
    <w:unhideWhenUsed/>
    <w:rsid w:val="0019475D"/>
    <w:rPr>
      <w:rFonts w:ascii="Segoe UI" w:hAnsi="Segoe UI" w:cs="Segoe UI"/>
      <w:sz w:val="18"/>
      <w:szCs w:val="18"/>
      <w:lang w:val="en-US"/>
    </w:rPr>
  </w:style>
  <w:style w:type="character" w:customStyle="1" w:styleId="ab">
    <w:name w:val="批注框文本 字符"/>
    <w:basedOn w:val="a0"/>
    <w:link w:val="aa"/>
    <w:uiPriority w:val="99"/>
    <w:semiHidden/>
    <w:rsid w:val="0019475D"/>
    <w:rPr>
      <w:rFonts w:ascii="Segoe UI" w:hAnsi="Segoe UI" w:cs="Segoe UI"/>
      <w:sz w:val="18"/>
      <w:szCs w:val="18"/>
    </w:rPr>
  </w:style>
  <w:style w:type="paragraph" w:styleId="ac">
    <w:name w:val="annotation subject"/>
    <w:basedOn w:val="a8"/>
    <w:next w:val="a8"/>
    <w:link w:val="ad"/>
    <w:uiPriority w:val="99"/>
    <w:semiHidden/>
    <w:unhideWhenUsed/>
    <w:rsid w:val="0019475D"/>
    <w:rPr>
      <w:b/>
      <w:bCs/>
    </w:rPr>
  </w:style>
  <w:style w:type="character" w:customStyle="1" w:styleId="ad">
    <w:name w:val="批注主题 字符"/>
    <w:basedOn w:val="a9"/>
    <w:link w:val="ac"/>
    <w:uiPriority w:val="99"/>
    <w:semiHidden/>
    <w:rsid w:val="0019475D"/>
    <w:rPr>
      <w:rFonts w:ascii="Tahoma" w:hAnsi="Tahoma" w:cs="Tahoma"/>
      <w:b/>
      <w:bCs/>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Relationship Id="rId3" Type="http://schemas.openxmlformats.org/officeDocument/2006/relationships/settings" Target="settings.xml"/><Relationship Id="rId7" Type="http://schemas.openxmlformats.org/officeDocument/2006/relationships/image" Target="media/image1.t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C4F182-20C4-41BB-9B21-C7DEB628B5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204</Words>
  <Characters>1168</Characters>
  <Application>Microsoft Office Word</Application>
  <DocSecurity>0</DocSecurity>
  <Lines>9</Lines>
  <Paragraphs>2</Paragraphs>
  <ScaleCrop>false</ScaleCrop>
  <Manager/>
  <Company/>
  <LinksUpToDate>false</LinksUpToDate>
  <CharactersWithSpaces>1370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Asus</cp:lastModifiedBy>
  <cp:revision>4</cp:revision>
  <dcterms:created xsi:type="dcterms:W3CDTF">2020-07-27T06:37:00Z</dcterms:created>
  <dcterms:modified xsi:type="dcterms:W3CDTF">2020-07-27T07:26:00Z</dcterms:modified>
</cp:coreProperties>
</file>