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480" w:lineRule="auto"/>
        <w:jc w:val="center"/>
        <w:outlineLvl w:val="0"/>
        <w:rPr>
          <w:rFonts w:ascii="Times New Roman" w:hAnsi="Times New Roman"/>
          <w:b/>
          <w:szCs w:val="20"/>
          <w:lang w:eastAsia="zh-CN"/>
        </w:rPr>
      </w:pPr>
      <w:r>
        <w:rPr>
          <w:rFonts w:ascii="Times New Roman" w:hAnsi="Times New Roman"/>
          <w:b/>
          <w:szCs w:val="20"/>
          <w:lang w:eastAsia="zh-CN"/>
        </w:rPr>
        <w:t>Supplementary Materials</w:t>
      </w:r>
    </w:p>
    <w:p>
      <w:pPr>
        <w:wordWrap/>
        <w:spacing w:line="480" w:lineRule="auto"/>
        <w:jc w:val="center"/>
        <w:outlineLvl w:val="0"/>
        <w:rPr>
          <w:rFonts w:ascii="Times New Roman" w:hAnsi="Times New Roman"/>
          <w:b/>
          <w:szCs w:val="20"/>
          <w:lang w:eastAsia="zh-CN"/>
        </w:rPr>
      </w:pPr>
    </w:p>
    <w:p>
      <w:pPr>
        <w:wordWrap/>
        <w:spacing w:line="480" w:lineRule="auto"/>
        <w:jc w:val="left"/>
        <w:outlineLvl w:val="0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 xml:space="preserve">Cloning and characterization of the </w:t>
      </w:r>
      <w:r>
        <w:rPr>
          <w:rFonts w:ascii="Times New Roman" w:hAnsi="Times New Roman"/>
          <w:b/>
          <w:i/>
          <w:szCs w:val="20"/>
        </w:rPr>
        <w:t>DIR1</w:t>
      </w:r>
      <w:r>
        <w:rPr>
          <w:rFonts w:ascii="Times New Roman" w:hAnsi="Times New Roman"/>
          <w:b/>
          <w:szCs w:val="20"/>
        </w:rPr>
        <w:t xml:space="preserve"> promoter from</w:t>
      </w:r>
      <w:r>
        <w:rPr>
          <w:rFonts w:ascii="Times New Roman" w:hAnsi="Times New Roman"/>
          <w:b/>
          <w:szCs w:val="20"/>
          <w:lang w:eastAsia="zh-CN"/>
        </w:rPr>
        <w:t xml:space="preserve"> </w:t>
      </w:r>
      <w:r>
        <w:rPr>
          <w:rFonts w:ascii="Times New Roman" w:hAnsi="Times New Roman"/>
          <w:b/>
          <w:i/>
          <w:szCs w:val="20"/>
        </w:rPr>
        <w:t>Eucommia ulmoides</w:t>
      </w:r>
      <w:r>
        <w:rPr>
          <w:rFonts w:ascii="Times New Roman" w:hAnsi="Times New Roman"/>
          <w:b/>
          <w:szCs w:val="20"/>
        </w:rPr>
        <w:t xml:space="preserve"> Oliv and its response to hormonal and abiotic stress</w:t>
      </w:r>
    </w:p>
    <w:p>
      <w:pPr>
        <w:wordWrap/>
        <w:spacing w:line="480" w:lineRule="auto"/>
        <w:rPr>
          <w:rFonts w:ascii="Times New Roman" w:hAnsi="Times New Roman"/>
          <w:b/>
          <w:szCs w:val="20"/>
        </w:rPr>
      </w:pPr>
    </w:p>
    <w:p>
      <w:pPr>
        <w:wordWrap/>
        <w:spacing w:line="480" w:lineRule="auto"/>
        <w:jc w:val="left"/>
        <w:rPr>
          <w:rFonts w:ascii="Times New Roman" w:hAnsi="Times New Roman"/>
          <w:b/>
          <w:szCs w:val="20"/>
          <w:lang w:eastAsia="zh-CN"/>
        </w:rPr>
      </w:pPr>
      <w:r>
        <w:rPr>
          <w:rFonts w:ascii="Times New Roman" w:hAnsi="Times New Roman"/>
          <w:b/>
          <w:szCs w:val="20"/>
          <w:lang w:eastAsia="zh-CN"/>
        </w:rPr>
        <w:t>Zi</w:t>
      </w:r>
      <w:r>
        <w:rPr>
          <w:rFonts w:hint="eastAsia" w:ascii="Times New Roman" w:hAnsi="Times New Roman"/>
          <w:b/>
          <w:szCs w:val="20"/>
          <w:lang w:eastAsia="zh-CN"/>
        </w:rPr>
        <w:t>y</w:t>
      </w:r>
      <w:r>
        <w:rPr>
          <w:rFonts w:ascii="Times New Roman" w:hAnsi="Times New Roman"/>
          <w:b/>
          <w:szCs w:val="20"/>
          <w:lang w:eastAsia="zh-CN"/>
        </w:rPr>
        <w:t>un Li</w:t>
      </w:r>
      <w:r>
        <w:rPr>
          <w:rFonts w:ascii="Times New Roman" w:hAnsi="Times New Roman"/>
          <w:b/>
          <w:szCs w:val="20"/>
          <w:vertAlign w:val="superscript"/>
          <w:lang w:eastAsia="zh-CN"/>
        </w:rPr>
        <w:t>1</w:t>
      </w:r>
      <w:r>
        <w:rPr>
          <w:rFonts w:ascii="Times New Roman" w:hAnsi="Times New Roman"/>
          <w:b/>
          <w:iCs/>
          <w:szCs w:val="20"/>
          <w:vertAlign w:val="superscript"/>
        </w:rPr>
        <w:t>*</w:t>
      </w:r>
      <w:r>
        <w:rPr>
          <w:rFonts w:ascii="Times New Roman" w:hAnsi="Times New Roman"/>
          <w:b/>
          <w:szCs w:val="20"/>
          <w:vertAlign w:val="superscript"/>
        </w:rPr>
        <w:t> </w:t>
      </w:r>
      <w:r>
        <w:rPr>
          <w:rFonts w:ascii="Times New Roman" w:hAnsi="Times New Roman"/>
          <w:b/>
          <w:szCs w:val="20"/>
        </w:rPr>
        <w:t>·Biao Li</w:t>
      </w:r>
      <w:r>
        <w:rPr>
          <w:rFonts w:ascii="Times New Roman" w:hAnsi="Times New Roman"/>
          <w:b/>
          <w:szCs w:val="20"/>
          <w:vertAlign w:val="superscript"/>
        </w:rPr>
        <w:t>1</w:t>
      </w:r>
      <w:r>
        <w:rPr>
          <w:rFonts w:ascii="Times New Roman" w:hAnsi="Times New Roman"/>
          <w:b/>
          <w:iCs/>
          <w:szCs w:val="20"/>
          <w:vertAlign w:val="superscript"/>
        </w:rPr>
        <w:t>*</w:t>
      </w:r>
      <w:r>
        <w:rPr>
          <w:rFonts w:ascii="Times New Roman" w:hAnsi="Times New Roman"/>
          <w:b/>
          <w:szCs w:val="20"/>
          <w:vertAlign w:val="superscript"/>
          <w:lang w:eastAsia="zh-CN"/>
        </w:rPr>
        <w:t xml:space="preserve"> </w:t>
      </w:r>
      <w:r>
        <w:rPr>
          <w:rFonts w:ascii="Times New Roman" w:hAnsi="Times New Roman"/>
          <w:b/>
          <w:szCs w:val="20"/>
        </w:rPr>
        <w:t>·Yi</w:t>
      </w:r>
      <w:r>
        <w:rPr>
          <w:rFonts w:hint="eastAsia" w:ascii="Times New Roman" w:hAnsi="Times New Roman"/>
          <w:b/>
          <w:szCs w:val="20"/>
          <w:lang w:eastAsia="zh-CN"/>
        </w:rPr>
        <w:t>c</w:t>
      </w:r>
      <w:r>
        <w:rPr>
          <w:rFonts w:ascii="Times New Roman" w:hAnsi="Times New Roman"/>
          <w:b/>
          <w:szCs w:val="20"/>
        </w:rPr>
        <w:t>hen Zhao</w:t>
      </w:r>
      <w:r>
        <w:rPr>
          <w:rFonts w:ascii="Times New Roman" w:hAnsi="Times New Roman"/>
          <w:b/>
          <w:szCs w:val="20"/>
          <w:vertAlign w:val="superscript"/>
        </w:rPr>
        <w:t>1,2</w:t>
      </w:r>
      <w:r>
        <w:rPr>
          <w:rFonts w:ascii="Times New Roman" w:hAnsi="Times New Roman"/>
          <w:b/>
          <w:szCs w:val="20"/>
          <w:vertAlign w:val="superscript"/>
          <w:lang w:eastAsia="zh-CN"/>
        </w:rPr>
        <w:t xml:space="preserve"> </w:t>
      </w:r>
      <w:r>
        <w:rPr>
          <w:rFonts w:ascii="Times New Roman" w:hAnsi="Times New Roman"/>
          <w:b/>
          <w:iCs/>
          <w:szCs w:val="20"/>
          <w:vertAlign w:val="superscript"/>
        </w:rPr>
        <w:t>**</w:t>
      </w:r>
      <w:r>
        <w:rPr>
          <w:rFonts w:ascii="Times New Roman" w:hAnsi="Times New Roman"/>
          <w:b/>
          <w:szCs w:val="20"/>
        </w:rPr>
        <w:t>·</w:t>
      </w:r>
      <w:r>
        <w:rPr>
          <w:rFonts w:ascii="Times New Roman" w:hAnsi="Times New Roman"/>
          <w:b/>
          <w:szCs w:val="20"/>
          <w:lang w:eastAsia="zh-CN"/>
        </w:rPr>
        <w:t xml:space="preserve"> </w:t>
      </w:r>
      <w:r>
        <w:rPr>
          <w:rFonts w:ascii="Times New Roman" w:hAnsi="Times New Roman"/>
          <w:b/>
          <w:szCs w:val="20"/>
        </w:rPr>
        <w:t>De-Gang Zhao</w:t>
      </w:r>
      <w:r>
        <w:rPr>
          <w:rFonts w:ascii="Times New Roman" w:hAnsi="Times New Roman"/>
          <w:b/>
          <w:szCs w:val="20"/>
          <w:vertAlign w:val="superscript"/>
        </w:rPr>
        <w:t>1,3</w:t>
      </w:r>
      <w:r>
        <w:rPr>
          <w:rFonts w:ascii="Times New Roman" w:hAnsi="Times New Roman"/>
          <w:b/>
          <w:szCs w:val="20"/>
          <w:vertAlign w:val="superscript"/>
          <w:lang w:eastAsia="zh-CN"/>
        </w:rPr>
        <w:t xml:space="preserve"> </w:t>
      </w:r>
    </w:p>
    <w:p>
      <w:pPr>
        <w:wordWrap/>
        <w:spacing w:line="480" w:lineRule="auto"/>
        <w:rPr>
          <w:rFonts w:ascii="Times New Roman" w:hAnsi="Times New Roman"/>
          <w:b/>
          <w:szCs w:val="20"/>
        </w:rPr>
      </w:pPr>
    </w:p>
    <w:p>
      <w:pPr>
        <w:wordWrap/>
        <w:spacing w:line="480" w:lineRule="auto"/>
        <w:jc w:val="left"/>
        <w:rPr>
          <w:rFonts w:ascii="Times New Roman" w:hAnsi="Times New Roman"/>
          <w:i/>
          <w:szCs w:val="20"/>
        </w:rPr>
      </w:pPr>
      <w:r>
        <w:rPr>
          <w:rFonts w:ascii="Times New Roman" w:hAnsi="Times New Roman"/>
          <w:i/>
          <w:szCs w:val="20"/>
          <w:vertAlign w:val="superscript"/>
        </w:rPr>
        <w:t>1</w:t>
      </w:r>
      <w:r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i/>
          <w:szCs w:val="20"/>
        </w:rPr>
        <w:t>The Key Laboratory of Plant Resources Conservation and Germplasm Innovation in Mountainous Region (Ministry of Education)/ Guizhou Key Lab of Agro-Bioengineering, Institute of Agro-Bioengineering and College of Life Sciences, Guizhou University, Gui</w:t>
      </w:r>
      <w:r>
        <w:rPr>
          <w:rFonts w:ascii="Times New Roman" w:hAnsi="Times New Roman"/>
          <w:i/>
          <w:szCs w:val="20"/>
          <w:lang w:eastAsia="zh-CN"/>
        </w:rPr>
        <w:t>y</w:t>
      </w:r>
      <w:r>
        <w:rPr>
          <w:rFonts w:ascii="Times New Roman" w:hAnsi="Times New Roman"/>
          <w:i/>
          <w:szCs w:val="20"/>
        </w:rPr>
        <w:t>ang 550025, Guizhou, China.</w:t>
      </w:r>
    </w:p>
    <w:p>
      <w:pPr>
        <w:wordWrap/>
        <w:spacing w:line="480" w:lineRule="auto"/>
        <w:jc w:val="left"/>
        <w:rPr>
          <w:rFonts w:ascii="Times New Roman" w:hAnsi="Times New Roman"/>
          <w:i/>
          <w:szCs w:val="20"/>
          <w:lang w:eastAsia="zh-CN"/>
        </w:rPr>
      </w:pPr>
      <w:r>
        <w:rPr>
          <w:rFonts w:ascii="Times New Roman" w:hAnsi="Times New Roman"/>
          <w:i/>
          <w:szCs w:val="20"/>
          <w:vertAlign w:val="superscript"/>
        </w:rPr>
        <w:t>2</w:t>
      </w:r>
      <w:r>
        <w:rPr>
          <w:rFonts w:ascii="Times New Roman" w:hAnsi="Times New Roman"/>
          <w:i/>
          <w:szCs w:val="20"/>
          <w:lang w:eastAsia="zh-CN"/>
        </w:rPr>
        <w:t xml:space="preserve"> College of Tea Science, Guizhou University, GuiYang 550025, Guizhou, China.</w:t>
      </w:r>
    </w:p>
    <w:p>
      <w:pPr>
        <w:wordWrap/>
        <w:spacing w:line="480" w:lineRule="auto"/>
        <w:jc w:val="left"/>
        <w:rPr>
          <w:rFonts w:ascii="Times New Roman" w:hAnsi="Times New Roman"/>
          <w:i/>
          <w:szCs w:val="20"/>
          <w:lang w:eastAsia="zh-CN"/>
        </w:rPr>
      </w:pPr>
      <w:r>
        <w:rPr>
          <w:rFonts w:ascii="Times New Roman" w:hAnsi="Times New Roman"/>
          <w:i/>
          <w:szCs w:val="20"/>
          <w:vertAlign w:val="superscript"/>
          <w:lang w:eastAsia="zh-CN"/>
        </w:rPr>
        <w:t>3</w:t>
      </w:r>
      <w:r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i/>
          <w:szCs w:val="20"/>
          <w:lang w:eastAsia="zh-CN"/>
        </w:rPr>
        <w:t>Guizhou Academy of Agricultural Science, People’s Republic of China, GuiYang 550006, Guizhou, China.</w:t>
      </w:r>
    </w:p>
    <w:p>
      <w:pPr>
        <w:wordWrap/>
        <w:spacing w:line="480" w:lineRule="auto"/>
        <w:rPr>
          <w:rFonts w:ascii="Times New Roman" w:hAnsi="Times New Roman"/>
          <w:szCs w:val="20"/>
        </w:rPr>
      </w:pPr>
    </w:p>
    <w:p>
      <w:pPr>
        <w:wordWrap/>
        <w:spacing w:line="480" w:lineRule="auto"/>
        <w:jc w:val="left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szCs w:val="20"/>
        </w:rPr>
        <w:t>*Equivalent contribution author</w:t>
      </w:r>
    </w:p>
    <w:p>
      <w:pPr>
        <w:wordWrap/>
        <w:spacing w:line="480" w:lineRule="auto"/>
        <w:jc w:val="left"/>
        <w:rPr>
          <w:rFonts w:ascii="Times New Roman" w:hAnsi="Times New Roman"/>
          <w:szCs w:val="20"/>
          <w:lang w:eastAsia="zh-CN"/>
        </w:rPr>
      </w:pPr>
    </w:p>
    <w:p>
      <w:pPr>
        <w:wordWrap/>
        <w:spacing w:line="480" w:lineRule="auto"/>
        <w:jc w:val="lef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**Corresponding author: Yi-</w:t>
      </w:r>
      <w:r>
        <w:rPr>
          <w:rFonts w:ascii="Times New Roman" w:hAnsi="Times New Roman"/>
          <w:szCs w:val="20"/>
          <w:lang w:eastAsia="zh-CN"/>
        </w:rPr>
        <w:t>C</w:t>
      </w:r>
      <w:r>
        <w:rPr>
          <w:rFonts w:ascii="Times New Roman" w:hAnsi="Times New Roman"/>
          <w:szCs w:val="20"/>
        </w:rPr>
        <w:t>hen Zhao</w:t>
      </w:r>
      <w:r>
        <w:rPr>
          <w:rFonts w:hint="eastAsia" w:ascii="Times New Roman" w:hAnsi="Times New Roman"/>
          <w:szCs w:val="20"/>
          <w:lang w:eastAsia="zh-CN"/>
        </w:rPr>
        <w:t xml:space="preserve">. E-mail: </w:t>
      </w:r>
      <w:r>
        <w:rPr>
          <w:rFonts w:ascii="Times New Roman" w:hAnsi="Times New Roman"/>
          <w:szCs w:val="20"/>
        </w:rPr>
        <w:t>yczhao@gzu.edu.cn</w:t>
      </w: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i/>
          <w:szCs w:val="20"/>
        </w:rPr>
      </w:pPr>
    </w:p>
    <w:p>
      <w:pPr>
        <w:wordWrap/>
        <w:spacing w:line="480" w:lineRule="auto"/>
        <w:jc w:val="center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1174750" cy="2330450"/>
            <wp:effectExtent l="0" t="0" r="0" b="0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475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0"/>
          <w:lang w:eastAsia="zh-CN"/>
        </w:rPr>
        <w:t xml:space="preserve">   </w:t>
      </w: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1435100" cy="2622550"/>
            <wp:effectExtent l="0" t="0" r="0" b="0"/>
            <wp:docPr id="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/>
        <w:spacing w:line="480" w:lineRule="auto"/>
        <w:jc w:val="center"/>
        <w:rPr>
          <w:rFonts w:ascii="Times New Roman" w:hAnsi="Times New Roman"/>
          <w:b/>
          <w:szCs w:val="20"/>
          <w:lang w:eastAsia="zh-CN"/>
        </w:rPr>
      </w:pPr>
      <w:r>
        <w:rPr>
          <w:rFonts w:ascii="Times New Roman" w:hAnsi="Times New Roman"/>
          <w:szCs w:val="20"/>
          <w:lang w:eastAsia="zh-CN"/>
        </w:rPr>
        <w:t>(A)                                 (B)</w:t>
      </w:r>
    </w:p>
    <w:p>
      <w:pPr>
        <w:wordWrap/>
        <w:spacing w:line="480" w:lineRule="auto"/>
        <w:jc w:val="left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b/>
          <w:szCs w:val="20"/>
          <w:lang w:eastAsia="zh-CN"/>
        </w:rPr>
        <w:t>Online Resource</w:t>
      </w:r>
      <w:r>
        <w:rPr>
          <w:rFonts w:hint="eastAsia" w:ascii="Times New Roman" w:hAnsi="Times New Roman"/>
          <w:b/>
          <w:szCs w:val="20"/>
          <w:lang w:eastAsia="zh-CN"/>
        </w:rPr>
        <w:t xml:space="preserve"> 1</w:t>
      </w:r>
      <w:r>
        <w:rPr>
          <w:rFonts w:ascii="Times New Roman" w:hAnsi="Times New Roman"/>
          <w:b/>
          <w:szCs w:val="20"/>
        </w:rPr>
        <w:t xml:space="preserve">. </w:t>
      </w:r>
      <w:r>
        <w:rPr>
          <w:rFonts w:ascii="Times New Roman" w:hAnsi="Times New Roman"/>
          <w:szCs w:val="20"/>
        </w:rPr>
        <w:t xml:space="preserve">Amplification of the </w:t>
      </w:r>
      <w:r>
        <w:rPr>
          <w:rFonts w:ascii="Times New Roman" w:hAnsi="Times New Roman"/>
          <w:i/>
          <w:szCs w:val="20"/>
        </w:rPr>
        <w:t>DIR1</w:t>
      </w:r>
      <w:r>
        <w:rPr>
          <w:rFonts w:ascii="Times New Roman" w:hAnsi="Times New Roman"/>
          <w:szCs w:val="20"/>
        </w:rPr>
        <w:t xml:space="preserve"> promoter. (A) Genomic DNA extracted from </w:t>
      </w:r>
      <w:r>
        <w:rPr>
          <w:rFonts w:ascii="Times New Roman" w:hAnsi="Times New Roman"/>
          <w:i/>
          <w:szCs w:val="20"/>
        </w:rPr>
        <w:t>E</w:t>
      </w:r>
      <w:r>
        <w:rPr>
          <w:rFonts w:ascii="Times New Roman" w:hAnsi="Times New Roman"/>
          <w:i/>
          <w:szCs w:val="20"/>
          <w:lang w:eastAsia="zh-CN"/>
        </w:rPr>
        <w:t>.</w:t>
      </w:r>
      <w:r>
        <w:rPr>
          <w:rFonts w:ascii="Times New Roman" w:hAnsi="Times New Roman"/>
          <w:i/>
          <w:szCs w:val="20"/>
        </w:rPr>
        <w:t xml:space="preserve"> ulmoides</w:t>
      </w:r>
      <w:r>
        <w:rPr>
          <w:rFonts w:ascii="Times New Roman" w:hAnsi="Times New Roman"/>
          <w:szCs w:val="20"/>
        </w:rPr>
        <w:t>. (B)</w:t>
      </w:r>
      <w:r>
        <w:rPr>
          <w:rFonts w:ascii="Times New Roman" w:hAnsi="Times New Roman"/>
          <w:szCs w:val="20"/>
          <w:lang w:eastAsia="zh-CN"/>
        </w:rPr>
        <w:t xml:space="preserve"> </w:t>
      </w:r>
      <w:r>
        <w:rPr>
          <w:rFonts w:ascii="Times New Roman" w:hAnsi="Times New Roman"/>
          <w:szCs w:val="20"/>
        </w:rPr>
        <w:t xml:space="preserve">M: DL2000 marker; 1: </w:t>
      </w:r>
      <w:r>
        <w:rPr>
          <w:rFonts w:ascii="Times New Roman" w:hAnsi="Times New Roman"/>
          <w:i/>
          <w:szCs w:val="20"/>
        </w:rPr>
        <w:t>EuDIR1p-1</w:t>
      </w:r>
      <w:r>
        <w:rPr>
          <w:rFonts w:ascii="Times New Roman" w:hAnsi="Times New Roman"/>
          <w:szCs w:val="20"/>
        </w:rPr>
        <w:t xml:space="preserve"> (1495 bp).</w:t>
      </w:r>
    </w:p>
    <w:p>
      <w:pPr>
        <w:spacing w:line="480" w:lineRule="auto"/>
        <w:jc w:val="center"/>
        <w:rPr>
          <w:rFonts w:ascii="Times New Roman" w:hAnsi="Times New Roman"/>
          <w:szCs w:val="20"/>
          <w:highlight w:val="green"/>
          <w:lang w:eastAsia="zh-CN"/>
        </w:rPr>
        <w:sectPr>
          <w:footerReference r:id="rId3" w:type="default"/>
          <w:pgSz w:w="11906" w:h="16838"/>
          <w:pgMar w:top="1440" w:right="1440" w:bottom="1440" w:left="1440" w:header="851" w:footer="992" w:gutter="0"/>
          <w:cols w:space="720" w:num="1"/>
          <w:docGrid w:linePitch="360" w:charSpace="0"/>
        </w:sectPr>
      </w:pPr>
    </w:p>
    <w:p>
      <w:pPr>
        <w:spacing w:line="48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1441450" cy="2419350"/>
            <wp:effectExtent l="0" t="0" r="0" b="0"/>
            <wp:docPr id="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1492250" cy="2501900"/>
            <wp:effectExtent l="0" t="0" r="0" b="0"/>
            <wp:docPr id="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1479550" cy="2489200"/>
            <wp:effectExtent l="0" t="0" r="0" b="0"/>
            <wp:docPr id="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0"/>
          <w:lang w:eastAsia="zh-CN"/>
        </w:rPr>
        <w:t xml:space="preserve"> </w:t>
      </w:r>
    </w:p>
    <w:p>
      <w:pPr>
        <w:wordWrap/>
        <w:spacing w:line="480" w:lineRule="auto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b/>
          <w:szCs w:val="20"/>
          <w:lang w:eastAsia="zh-CN"/>
        </w:rPr>
        <w:t>Online Resource</w:t>
      </w:r>
      <w:r>
        <w:rPr>
          <w:rFonts w:hint="eastAsia" w:ascii="Times New Roman" w:hAnsi="Times New Roman"/>
          <w:b/>
          <w:szCs w:val="20"/>
          <w:lang w:eastAsia="zh-CN"/>
        </w:rPr>
        <w:t xml:space="preserve"> 2</w:t>
      </w:r>
      <w:r>
        <w:rPr>
          <w:rFonts w:ascii="Times New Roman" w:hAnsi="Times New Roman"/>
          <w:b/>
          <w:szCs w:val="20"/>
          <w:lang w:eastAsia="zh-CN"/>
        </w:rPr>
        <w:t>.</w:t>
      </w:r>
      <w:r>
        <w:rPr>
          <w:rFonts w:ascii="Times New Roman" w:hAnsi="Times New Roman"/>
          <w:b/>
          <w:szCs w:val="20"/>
        </w:rPr>
        <w:t xml:space="preserve"> </w:t>
      </w:r>
      <w:r>
        <w:rPr>
          <w:rFonts w:ascii="Times New Roman" w:hAnsi="Times New Roman"/>
          <w:szCs w:val="20"/>
        </w:rPr>
        <w:t>Amplification of the 5</w:t>
      </w:r>
      <w:r>
        <w:rPr>
          <w:rFonts w:ascii="Times New Roman" w:hAnsi="Times New Roman"/>
          <w:szCs w:val="20"/>
        </w:rPr>
        <w:sym w:font="Symbol" w:char="F0A2"/>
      </w:r>
      <w:r>
        <w:rPr>
          <w:rFonts w:ascii="Times New Roman" w:hAnsi="Times New Roman"/>
          <w:szCs w:val="20"/>
        </w:rPr>
        <w:t xml:space="preserve"> end-deleted </w:t>
      </w:r>
      <w:r>
        <w:rPr>
          <w:rFonts w:ascii="Times New Roman" w:hAnsi="Times New Roman"/>
          <w:i/>
          <w:szCs w:val="20"/>
        </w:rPr>
        <w:t>DIR1</w:t>
      </w:r>
      <w:r>
        <w:rPr>
          <w:rFonts w:ascii="Times New Roman" w:hAnsi="Times New Roman"/>
          <w:szCs w:val="20"/>
        </w:rPr>
        <w:t xml:space="preserve"> promoter</w:t>
      </w:r>
      <w:r>
        <w:rPr>
          <w:rFonts w:ascii="Times New Roman" w:hAnsi="Times New Roman"/>
          <w:szCs w:val="20"/>
          <w:lang w:eastAsia="zh-CN"/>
        </w:rPr>
        <w:t>.</w:t>
      </w:r>
      <w:r>
        <w:rPr>
          <w:rFonts w:ascii="Times New Roman" w:hAnsi="Times New Roman"/>
          <w:szCs w:val="20"/>
        </w:rPr>
        <w:t xml:space="preserve"> M: DL2000 marker; 1: </w:t>
      </w:r>
      <w:r>
        <w:rPr>
          <w:rFonts w:ascii="Times New Roman" w:hAnsi="Times New Roman"/>
          <w:i/>
          <w:szCs w:val="20"/>
        </w:rPr>
        <w:t>EuDIR1p-2</w:t>
      </w:r>
      <w:r>
        <w:rPr>
          <w:rFonts w:ascii="Times New Roman" w:hAnsi="Times New Roman"/>
          <w:szCs w:val="20"/>
        </w:rPr>
        <w:t xml:space="preserve"> (804 bp), 2: </w:t>
      </w:r>
      <w:r>
        <w:rPr>
          <w:rFonts w:ascii="Times New Roman" w:hAnsi="Times New Roman"/>
          <w:i/>
          <w:szCs w:val="20"/>
        </w:rPr>
        <w:t>EuDIR1p-3</w:t>
      </w:r>
      <w:r>
        <w:rPr>
          <w:rFonts w:ascii="Times New Roman" w:hAnsi="Times New Roman"/>
          <w:szCs w:val="20"/>
        </w:rPr>
        <w:t xml:space="preserve"> (549 bp), 3: </w:t>
      </w:r>
      <w:r>
        <w:rPr>
          <w:rFonts w:ascii="Times New Roman" w:hAnsi="Times New Roman"/>
          <w:i/>
          <w:szCs w:val="20"/>
        </w:rPr>
        <w:t>EuDIR1p-4</w:t>
      </w:r>
      <w:r>
        <w:rPr>
          <w:rFonts w:ascii="Times New Roman" w:hAnsi="Times New Roman"/>
          <w:szCs w:val="20"/>
        </w:rPr>
        <w:t xml:space="preserve"> (212 bp).</w:t>
      </w:r>
    </w:p>
    <w:p>
      <w:pPr>
        <w:wordWrap/>
        <w:spacing w:line="480" w:lineRule="auto"/>
        <w:jc w:val="center"/>
        <w:rPr>
          <w:rFonts w:ascii="Times New Roman" w:hAnsi="Times New Roman"/>
          <w:szCs w:val="20"/>
          <w:highlight w:val="green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60" w:charSpace="0"/>
        </w:sectPr>
      </w:pPr>
    </w:p>
    <w:p>
      <w:pPr>
        <w:spacing w:line="480" w:lineRule="auto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3092450" cy="2133600"/>
            <wp:effectExtent l="0" t="0" r="0" b="0"/>
            <wp:docPr id="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24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0"/>
          <w:lang w:eastAsia="zh-CN"/>
        </w:rPr>
        <w:drawing>
          <wp:inline distT="0" distB="0" distL="0" distR="0">
            <wp:extent cx="2616200" cy="2584450"/>
            <wp:effectExtent l="0" t="0" r="0" b="0"/>
            <wp:docPr id="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440" w:firstLine="720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szCs w:val="20"/>
          <w:lang w:eastAsia="zh-CN"/>
        </w:rPr>
        <w:t xml:space="preserve">(A) </w:t>
      </w:r>
      <w:r>
        <w:rPr>
          <w:rFonts w:ascii="Times New Roman" w:hAnsi="Times New Roman"/>
          <w:szCs w:val="20"/>
          <w:lang w:eastAsia="zh-CN"/>
        </w:rPr>
        <w:tab/>
      </w:r>
      <w:r>
        <w:rPr>
          <w:rFonts w:ascii="Times New Roman" w:hAnsi="Times New Roman"/>
          <w:szCs w:val="20"/>
          <w:lang w:eastAsia="zh-CN"/>
        </w:rPr>
        <w:tab/>
      </w:r>
      <w:r>
        <w:rPr>
          <w:rFonts w:ascii="Times New Roman" w:hAnsi="Times New Roman"/>
          <w:szCs w:val="20"/>
          <w:lang w:eastAsia="zh-CN"/>
        </w:rPr>
        <w:tab/>
      </w:r>
      <w:r>
        <w:rPr>
          <w:rFonts w:ascii="Times New Roman" w:hAnsi="Times New Roman"/>
          <w:szCs w:val="20"/>
          <w:lang w:eastAsia="zh-CN"/>
        </w:rPr>
        <w:tab/>
      </w:r>
      <w:r>
        <w:rPr>
          <w:rFonts w:ascii="Times New Roman" w:hAnsi="Times New Roman"/>
          <w:szCs w:val="20"/>
          <w:lang w:eastAsia="zh-CN"/>
        </w:rPr>
        <w:tab/>
      </w:r>
      <w:r>
        <w:rPr>
          <w:rFonts w:ascii="Times New Roman" w:hAnsi="Times New Roman"/>
          <w:szCs w:val="20"/>
          <w:lang w:eastAsia="zh-CN"/>
        </w:rPr>
        <w:tab/>
      </w:r>
      <w:r>
        <w:rPr>
          <w:rFonts w:ascii="Times New Roman" w:hAnsi="Times New Roman"/>
          <w:szCs w:val="20"/>
          <w:lang w:eastAsia="zh-CN"/>
        </w:rPr>
        <w:t xml:space="preserve">     (B)</w:t>
      </w:r>
    </w:p>
    <w:p>
      <w:pPr>
        <w:wordWrap/>
        <w:spacing w:line="480" w:lineRule="auto"/>
        <w:rPr>
          <w:rFonts w:ascii="Times New Roman" w:hAnsi="Times New Roman"/>
          <w:szCs w:val="20"/>
          <w:highlight w:val="green"/>
          <w:lang w:eastAsia="zh-CN"/>
        </w:rPr>
      </w:pPr>
      <w:r>
        <w:rPr>
          <w:rFonts w:ascii="Times New Roman" w:hAnsi="Times New Roman"/>
          <w:b/>
          <w:szCs w:val="20"/>
          <w:lang w:eastAsia="zh-CN"/>
        </w:rPr>
        <w:t>Online Resource</w:t>
      </w:r>
      <w:r>
        <w:rPr>
          <w:rFonts w:hint="eastAsia" w:ascii="Times New Roman" w:hAnsi="Times New Roman"/>
          <w:b/>
          <w:szCs w:val="20"/>
          <w:lang w:eastAsia="zh-CN"/>
        </w:rPr>
        <w:t xml:space="preserve"> 3</w:t>
      </w:r>
      <w:r>
        <w:rPr>
          <w:rFonts w:ascii="Times New Roman" w:hAnsi="Times New Roman"/>
          <w:b/>
          <w:szCs w:val="20"/>
        </w:rPr>
        <w:t>.</w:t>
      </w:r>
      <w:r>
        <w:rPr>
          <w:rFonts w:ascii="Times New Roman" w:hAnsi="Times New Roman"/>
          <w:szCs w:val="20"/>
          <w:lang w:eastAsia="zh-CN"/>
        </w:rPr>
        <w:t xml:space="preserve"> </w:t>
      </w:r>
      <w:r>
        <w:rPr>
          <w:rFonts w:ascii="Times New Roman" w:hAnsi="Times New Roman"/>
          <w:szCs w:val="20"/>
        </w:rPr>
        <w:t xml:space="preserve">Generation of </w:t>
      </w:r>
      <w:r>
        <w:rPr>
          <w:rFonts w:ascii="Times New Roman" w:hAnsi="Times New Roman"/>
          <w:i/>
          <w:szCs w:val="20"/>
        </w:rPr>
        <w:t>EuDIR1p</w:t>
      </w:r>
      <w:r>
        <w:rPr>
          <w:rFonts w:ascii="Times New Roman" w:hAnsi="Times New Roman"/>
          <w:szCs w:val="20"/>
        </w:rPr>
        <w:t xml:space="preserve">-GUS transgenic tobacco lines. (A) </w:t>
      </w:r>
      <w:r>
        <w:rPr>
          <w:rFonts w:ascii="Times New Roman" w:hAnsi="Times New Roman"/>
          <w:b/>
          <w:szCs w:val="20"/>
        </w:rPr>
        <w:t xml:space="preserve">a. </w:t>
      </w:r>
      <w:r>
        <w:rPr>
          <w:rFonts w:ascii="Times New Roman" w:hAnsi="Times New Roman"/>
          <w:szCs w:val="20"/>
        </w:rPr>
        <w:t>Plant expression vector pCAMBIA1391Z</w:t>
      </w:r>
      <w:r>
        <w:rPr>
          <w:rFonts w:ascii="Times New Roman" w:hAnsi="Times New Roman"/>
          <w:szCs w:val="20"/>
          <w:lang w:eastAsia="zh-CN"/>
        </w:rPr>
        <w:t>;</w:t>
      </w:r>
      <w:r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b/>
          <w:szCs w:val="20"/>
        </w:rPr>
        <w:t>b</w:t>
      </w:r>
      <w:r>
        <w:rPr>
          <w:rFonts w:ascii="Times New Roman" w:hAnsi="Times New Roman"/>
          <w:szCs w:val="20"/>
        </w:rPr>
        <w:t xml:space="preserve">. Subcloning vector after insertion of the target promoter; </w:t>
      </w:r>
      <w:r>
        <w:rPr>
          <w:rFonts w:ascii="Times New Roman" w:hAnsi="Times New Roman"/>
          <w:b/>
          <w:szCs w:val="20"/>
        </w:rPr>
        <w:t>c</w:t>
      </w:r>
      <w:r>
        <w:rPr>
          <w:rFonts w:ascii="Times New Roman" w:hAnsi="Times New Roman"/>
          <w:szCs w:val="20"/>
        </w:rPr>
        <w:t>. pCAMBIA1391Z-</w:t>
      </w:r>
      <w:r>
        <w:rPr>
          <w:rFonts w:ascii="Times New Roman" w:hAnsi="Times New Roman"/>
          <w:i/>
          <w:szCs w:val="20"/>
        </w:rPr>
        <w:t>pEuDIR1</w:t>
      </w:r>
      <w:r>
        <w:rPr>
          <w:rFonts w:ascii="Times New Roman" w:hAnsi="Times New Roman"/>
          <w:szCs w:val="20"/>
        </w:rPr>
        <w:t xml:space="preserve">:: </w:t>
      </w:r>
      <w:r>
        <w:rPr>
          <w:rFonts w:ascii="Times New Roman" w:hAnsi="Times New Roman"/>
          <w:i/>
          <w:szCs w:val="20"/>
        </w:rPr>
        <w:t>GUS</w:t>
      </w:r>
      <w:r>
        <w:rPr>
          <w:rFonts w:ascii="Times New Roman" w:hAnsi="Times New Roman"/>
          <w:szCs w:val="20"/>
        </w:rPr>
        <w:t xml:space="preserve"> after fusion of promoter and </w:t>
      </w:r>
      <w:r>
        <w:rPr>
          <w:rFonts w:ascii="Times New Roman" w:hAnsi="Times New Roman"/>
          <w:i/>
          <w:szCs w:val="20"/>
        </w:rPr>
        <w:t>GUS</w:t>
      </w:r>
      <w:r>
        <w:rPr>
          <w:rFonts w:ascii="Times New Roman" w:hAnsi="Times New Roman"/>
          <w:szCs w:val="20"/>
        </w:rPr>
        <w:t xml:space="preserve"> gene. (B) </w:t>
      </w:r>
      <w:r>
        <w:rPr>
          <w:rFonts w:ascii="Times New Roman" w:hAnsi="Times New Roman"/>
          <w:b/>
          <w:szCs w:val="20"/>
        </w:rPr>
        <w:t>a</w:t>
      </w:r>
      <w:r>
        <w:rPr>
          <w:rFonts w:ascii="Times New Roman" w:hAnsi="Times New Roman"/>
          <w:szCs w:val="20"/>
        </w:rPr>
        <w:t xml:space="preserve">. </w:t>
      </w:r>
      <w:r>
        <w:rPr>
          <w:rFonts w:ascii="Times New Roman" w:hAnsi="Times New Roman"/>
          <w:i/>
          <w:szCs w:val="20"/>
        </w:rPr>
        <w:t>Agrobacterium tumefaciens</w:t>
      </w:r>
      <w:r>
        <w:rPr>
          <w:rFonts w:ascii="Times New Roman" w:hAnsi="Times New Roman"/>
          <w:szCs w:val="20"/>
        </w:rPr>
        <w:t>-mediated genetic transformation of tobacco leaf disc</w:t>
      </w:r>
      <w:r>
        <w:rPr>
          <w:rFonts w:ascii="Times New Roman" w:hAnsi="Times New Roman"/>
          <w:szCs w:val="20"/>
          <w:lang w:eastAsia="zh-CN"/>
        </w:rPr>
        <w:t>;</w:t>
      </w:r>
      <w:r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b/>
          <w:szCs w:val="20"/>
        </w:rPr>
        <w:t>b</w:t>
      </w:r>
      <w:r>
        <w:rPr>
          <w:rFonts w:ascii="Times New Roman" w:hAnsi="Times New Roman"/>
          <w:szCs w:val="20"/>
        </w:rPr>
        <w:t>. Screening of transgenic shoots using 20</w:t>
      </w:r>
      <w:r>
        <w:rPr>
          <w:rFonts w:ascii="Times New Roman" w:hAnsi="Times New Roman"/>
          <w:szCs w:val="20"/>
          <w:lang w:eastAsia="zh-CN"/>
        </w:rPr>
        <w:t xml:space="preserve"> </w:t>
      </w:r>
      <w:r>
        <w:rPr>
          <w:rFonts w:ascii="Times New Roman" w:hAnsi="Times New Roman"/>
          <w:szCs w:val="20"/>
        </w:rPr>
        <w:t>mg/L hygromycin</w:t>
      </w:r>
      <w:r>
        <w:rPr>
          <w:rFonts w:ascii="Times New Roman" w:hAnsi="Times New Roman"/>
          <w:szCs w:val="20"/>
          <w:lang w:eastAsia="zh-CN"/>
        </w:rPr>
        <w:t>;</w:t>
      </w:r>
      <w:r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b/>
          <w:szCs w:val="20"/>
        </w:rPr>
        <w:t>c</w:t>
      </w:r>
      <w:r>
        <w:rPr>
          <w:rFonts w:ascii="Times New Roman" w:hAnsi="Times New Roman"/>
          <w:szCs w:val="20"/>
        </w:rPr>
        <w:t>. Transfer of hygromycin-resistant tobacco shoots to the rooting medium</w:t>
      </w:r>
      <w:r>
        <w:rPr>
          <w:rFonts w:ascii="Times New Roman" w:hAnsi="Times New Roman"/>
          <w:szCs w:val="20"/>
          <w:lang w:eastAsia="zh-CN"/>
        </w:rPr>
        <w:t>;</w:t>
      </w:r>
      <w:r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b/>
          <w:szCs w:val="20"/>
        </w:rPr>
        <w:t>d</w:t>
      </w:r>
      <w:r>
        <w:rPr>
          <w:rFonts w:ascii="Times New Roman" w:hAnsi="Times New Roman"/>
          <w:szCs w:val="20"/>
        </w:rPr>
        <w:t>. Transfer of the hygromycin-resistant seedlings to soil.</w:t>
      </w:r>
    </w:p>
    <w:p>
      <w:pPr>
        <w:spacing w:line="480" w:lineRule="auto"/>
        <w:rPr>
          <w:rFonts w:ascii="Times New Roman" w:hAnsi="Times New Roman"/>
          <w:szCs w:val="20"/>
          <w:highlight w:val="green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60" w:charSpace="0"/>
        </w:sectPr>
      </w:pPr>
    </w:p>
    <w:p>
      <w:pPr>
        <w:spacing w:line="480" w:lineRule="auto"/>
        <w:jc w:val="center"/>
        <w:rPr>
          <w:rFonts w:ascii="Times New Roman" w:hAnsi="Times New Roman"/>
          <w:b/>
          <w:szCs w:val="20"/>
          <w:lang w:eastAsia="zh-CN"/>
        </w:rPr>
      </w:pPr>
      <w:r>
        <w:rPr>
          <w:rFonts w:ascii="Times New Roman" w:hAnsi="Times New Roman"/>
          <w:b/>
          <w:szCs w:val="20"/>
          <w:lang w:eastAsia="zh-CN"/>
        </w:rPr>
        <w:drawing>
          <wp:inline distT="0" distB="0" distL="114300" distR="114300">
            <wp:extent cx="5271770" cy="2765425"/>
            <wp:effectExtent l="0" t="0" r="0" b="0"/>
            <wp:docPr id="10" name="图片 10" descr="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x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wordWrap/>
        <w:spacing w:line="36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  <w:lang w:eastAsia="zh-CN"/>
        </w:rPr>
        <w:t>Online Resource</w:t>
      </w:r>
      <w:r>
        <w:rPr>
          <w:rFonts w:hint="eastAsia" w:ascii="Times New Roman" w:hAnsi="Times New Roman"/>
          <w:b/>
          <w:szCs w:val="20"/>
          <w:lang w:eastAsia="zh-CN"/>
        </w:rPr>
        <w:t xml:space="preserve"> 4</w:t>
      </w:r>
      <w:r>
        <w:rPr>
          <w:rFonts w:ascii="Times New Roman" w:hAnsi="Times New Roman"/>
          <w:szCs w:val="20"/>
          <w:lang w:eastAsia="zh-CN"/>
        </w:rPr>
        <w:t xml:space="preserve">. </w:t>
      </w:r>
      <w:r>
        <w:rPr>
          <w:rFonts w:ascii="Times New Roman" w:hAnsi="Times New Roman"/>
          <w:szCs w:val="20"/>
        </w:rPr>
        <w:t xml:space="preserve">Identification of cloned fragments from transgenic tobacco. M: DL2000 marker; </w:t>
      </w:r>
      <w:r>
        <w:rPr>
          <w:rFonts w:ascii="Times New Roman" w:hAnsi="Times New Roman"/>
          <w:color w:val="000000"/>
          <w:kern w:val="24"/>
          <w:szCs w:val="20"/>
        </w:rPr>
        <w:t>CK</w:t>
      </w:r>
      <w:r>
        <w:rPr>
          <w:rFonts w:ascii="Times New Roman" w:hAnsi="Times New Roman"/>
          <w:bCs/>
          <w:color w:val="000000"/>
          <w:kern w:val="24"/>
          <w:szCs w:val="20"/>
          <w:vertAlign w:val="superscript"/>
        </w:rPr>
        <w:t>+</w:t>
      </w:r>
      <w:r>
        <w:rPr>
          <w:rFonts w:ascii="Times New Roman" w:hAnsi="Times New Roman"/>
          <w:szCs w:val="20"/>
        </w:rPr>
        <w:t xml:space="preserve">: Positive control. </w:t>
      </w:r>
      <w:r>
        <w:rPr>
          <w:rFonts w:ascii="Times New Roman" w:hAnsi="Times New Roman"/>
          <w:color w:val="000000"/>
          <w:kern w:val="24"/>
          <w:szCs w:val="20"/>
        </w:rPr>
        <w:t>CK</w:t>
      </w:r>
      <w:r>
        <w:rPr>
          <w:rFonts w:ascii="Times New Roman" w:hAnsi="Times New Roman"/>
          <w:bCs/>
          <w:color w:val="000000"/>
          <w:kern w:val="24"/>
          <w:szCs w:val="20"/>
          <w:vertAlign w:val="superscript"/>
        </w:rPr>
        <w:t>-</w:t>
      </w:r>
      <w:r>
        <w:rPr>
          <w:rFonts w:ascii="Times New Roman" w:hAnsi="Times New Roman"/>
          <w:szCs w:val="20"/>
        </w:rPr>
        <w:t xml:space="preserve">: Wild-type negative control. (A) Lanes 1–5 </w:t>
      </w:r>
      <w:r>
        <w:rPr>
          <w:rFonts w:ascii="Times New Roman" w:hAnsi="Times New Roman"/>
          <w:i/>
          <w:szCs w:val="20"/>
        </w:rPr>
        <w:t>EuDIR1p-1</w:t>
      </w:r>
      <w:r>
        <w:rPr>
          <w:rFonts w:ascii="Times New Roman" w:hAnsi="Times New Roman"/>
          <w:szCs w:val="20"/>
        </w:rPr>
        <w:t xml:space="preserve">; lanes 6–10 </w:t>
      </w:r>
      <w:r>
        <w:rPr>
          <w:rFonts w:ascii="Times New Roman" w:hAnsi="Times New Roman"/>
          <w:i/>
          <w:szCs w:val="20"/>
        </w:rPr>
        <w:t>EuDIR1p-2</w:t>
      </w:r>
      <w:r>
        <w:rPr>
          <w:rFonts w:ascii="Times New Roman" w:hAnsi="Times New Roman"/>
          <w:szCs w:val="20"/>
        </w:rPr>
        <w:t xml:space="preserve">; (B) Lanes 1–5 </w:t>
      </w:r>
      <w:r>
        <w:rPr>
          <w:rFonts w:ascii="Times New Roman" w:hAnsi="Times New Roman"/>
          <w:i/>
          <w:szCs w:val="20"/>
        </w:rPr>
        <w:t>EuDIR1p-3</w:t>
      </w:r>
      <w:r>
        <w:rPr>
          <w:rFonts w:ascii="Times New Roman" w:hAnsi="Times New Roman"/>
          <w:szCs w:val="20"/>
        </w:rPr>
        <w:t>;</w:t>
      </w:r>
      <w:r>
        <w:rPr>
          <w:rFonts w:ascii="Times New Roman" w:hAnsi="Times New Roman"/>
          <w:szCs w:val="20"/>
          <w:lang w:eastAsia="zh-CN"/>
        </w:rPr>
        <w:t xml:space="preserve"> lanes</w:t>
      </w:r>
      <w:r>
        <w:rPr>
          <w:rFonts w:ascii="Times New Roman" w:hAnsi="Times New Roman"/>
          <w:szCs w:val="20"/>
        </w:rPr>
        <w:t xml:space="preserve"> 6–10 </w:t>
      </w:r>
      <w:r>
        <w:rPr>
          <w:rFonts w:ascii="Times New Roman" w:hAnsi="Times New Roman"/>
          <w:i/>
          <w:szCs w:val="20"/>
        </w:rPr>
        <w:t>EuDIR1p-4</w:t>
      </w:r>
      <w:r>
        <w:rPr>
          <w:rFonts w:ascii="Times New Roman" w:hAnsi="Times New Roman"/>
          <w:szCs w:val="20"/>
        </w:rPr>
        <w:t>.</w:t>
      </w:r>
    </w:p>
    <w:p>
      <w:pPr>
        <w:spacing w:line="480" w:lineRule="auto"/>
        <w:rPr>
          <w:rFonts w:ascii="Times New Roman" w:hAnsi="Times New Roman"/>
          <w:szCs w:val="20"/>
          <w:highlight w:val="gree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 w:eastAsia="zh-CN"/>
      </w:rPr>
      <w:t>1</w:t>
    </w:r>
    <w:r>
      <w:rPr>
        <w:rFonts w:ascii="Times New Roman" w:hAnsi="Times New Roma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7D6"/>
    <w:rsid w:val="00062FB8"/>
    <w:rsid w:val="001A0D54"/>
    <w:rsid w:val="00312389"/>
    <w:rsid w:val="00473914"/>
    <w:rsid w:val="004B1787"/>
    <w:rsid w:val="004D2511"/>
    <w:rsid w:val="004F3B8A"/>
    <w:rsid w:val="005343BB"/>
    <w:rsid w:val="00792BF7"/>
    <w:rsid w:val="007F43D6"/>
    <w:rsid w:val="00817226"/>
    <w:rsid w:val="00864861"/>
    <w:rsid w:val="00874E6F"/>
    <w:rsid w:val="008A5EDE"/>
    <w:rsid w:val="009C266F"/>
    <w:rsid w:val="00C757D6"/>
    <w:rsid w:val="00CA172B"/>
    <w:rsid w:val="00E40279"/>
    <w:rsid w:val="00E71469"/>
    <w:rsid w:val="00E9096D"/>
    <w:rsid w:val="00EC266D"/>
    <w:rsid w:val="00EE3D20"/>
    <w:rsid w:val="00F82580"/>
    <w:rsid w:val="0BB9593D"/>
    <w:rsid w:val="3F895CA5"/>
    <w:rsid w:val="535B78E8"/>
    <w:rsid w:val="7A33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Calibri" w:hAnsi="Calibri" w:eastAsia="宋体" w:cs="Times New Roman"/>
      <w:kern w:val="2"/>
      <w:szCs w:val="22"/>
      <w:lang w:val="en-US" w:eastAsia="ko-KR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680"/>
        <w:tab w:val="right" w:pos="9360"/>
      </w:tabs>
    </w:p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批注框文本 Char"/>
    <w:link w:val="2"/>
    <w:semiHidden/>
    <w:uiPriority w:val="99"/>
    <w:rPr>
      <w:sz w:val="18"/>
      <w:szCs w:val="18"/>
      <w:lang w:eastAsia="ko-KR"/>
    </w:rPr>
  </w:style>
  <w:style w:type="character" w:customStyle="1" w:styleId="9">
    <w:name w:val="页脚 Char"/>
    <w:link w:val="3"/>
    <w:qFormat/>
    <w:uiPriority w:val="99"/>
    <w:rPr>
      <w:sz w:val="20"/>
      <w:lang w:eastAsia="ko-KR"/>
    </w:rPr>
  </w:style>
  <w:style w:type="character" w:customStyle="1" w:styleId="10">
    <w:name w:val="页眉 Char"/>
    <w:link w:val="4"/>
    <w:uiPriority w:val="99"/>
    <w:rPr>
      <w:sz w:val="18"/>
      <w:szCs w:val="18"/>
      <w:lang w:eastAsia="ko-K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1646</Characters>
  <Lines>13</Lines>
  <Paragraphs>3</Paragraphs>
  <TotalTime>0</TotalTime>
  <ScaleCrop>false</ScaleCrop>
  <LinksUpToDate>false</LinksUpToDate>
  <CharactersWithSpaces>1931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2021-01-05T13:35:00Z</dcterms:created>
  <dc:creator>Tu H</dc:creator>
  <cp:lastModifiedBy>ゅ紫鱼儿不爱帅比</cp:lastModifiedBy>
  <dcterms:modified xsi:type="dcterms:W3CDTF">2021-01-13T03:10:52Z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