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3C0" w:rsidRDefault="006A13C0" w:rsidP="006A13C0">
      <w:pPr>
        <w:pBdr>
          <w:bottom w:val="single" w:sz="4" w:space="1" w:color="auto"/>
        </w:pBdr>
        <w:rPr>
          <w:b/>
          <w:bCs/>
        </w:rPr>
      </w:pPr>
      <w:r>
        <w:rPr>
          <w:b/>
          <w:bCs/>
        </w:rPr>
        <w:t>Supplemental Table 1. Trends in Dermatologist Use of Recently FDA-approved Psoriasis Biologics, Medicare PUF 2014-2018</w:t>
      </w:r>
    </w:p>
    <w:tbl>
      <w:tblPr>
        <w:tblW w:w="1349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24"/>
        <w:gridCol w:w="1559"/>
        <w:gridCol w:w="1541"/>
        <w:gridCol w:w="810"/>
        <w:gridCol w:w="1016"/>
        <w:gridCol w:w="1016"/>
        <w:gridCol w:w="1116"/>
        <w:gridCol w:w="1403"/>
        <w:gridCol w:w="1350"/>
        <w:gridCol w:w="2160"/>
      </w:tblGrid>
      <w:tr w:rsidR="006A13C0" w:rsidRPr="00713655" w:rsidTr="008D1FE8">
        <w:trPr>
          <w:trHeight w:val="177"/>
        </w:trPr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Drug Name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M</w:t>
            </w:r>
            <w:r>
              <w:rPr>
                <w:b/>
                <w:bCs/>
                <w:sz w:val="18"/>
                <w:szCs w:val="18"/>
              </w:rPr>
              <w:t>OA</w:t>
            </w:r>
            <w:r w:rsidRPr="00E93068">
              <w:rPr>
                <w:b/>
                <w:bCs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2014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2015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E93068" w:rsidRDefault="006A13C0" w:rsidP="008D1FE8">
            <w:pPr>
              <w:rPr>
                <w:b/>
                <w:bCs/>
                <w:sz w:val="18"/>
                <w:szCs w:val="18"/>
                <w:vertAlign w:val="superscript"/>
              </w:rPr>
            </w:pPr>
            <w:r>
              <w:rPr>
                <w:b/>
                <w:bCs/>
                <w:sz w:val="18"/>
                <w:szCs w:val="18"/>
              </w:rPr>
              <w:t>CAGR</w:t>
            </w:r>
            <w:r w:rsidRPr="00E93068">
              <w:rPr>
                <w:b/>
                <w:bCs/>
                <w:sz w:val="18"/>
                <w:szCs w:val="18"/>
                <w:vertAlign w:val="superscript"/>
              </w:rPr>
              <w:t>†</w:t>
            </w:r>
            <w:r w:rsidRPr="001A465E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Total Claims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Secukinumab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638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5215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8789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14339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28981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Brodalumab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223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223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Ixekizumab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105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2699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5573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8377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27</w:t>
            </w:r>
            <w:r>
              <w:rPr>
                <w:sz w:val="18"/>
                <w:szCs w:val="18"/>
              </w:rPr>
              <w:t>6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Guselkumab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 xml:space="preserve">IL-23 </w:t>
            </w:r>
            <w:r>
              <w:rPr>
                <w:sz w:val="18"/>
                <w:szCs w:val="18"/>
              </w:rPr>
              <w:t>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21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1630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1651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781%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Apremilast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PDE4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415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7832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17498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24263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29692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79700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  <w:r>
              <w:rPr>
                <w:sz w:val="18"/>
                <w:szCs w:val="18"/>
              </w:rPr>
              <w:t>5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Certolizumab Pegol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TNF-alpha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38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64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55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11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181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-19%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Annual total: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453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8534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22873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35783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51470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119113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Total Drug Cost</w:t>
            </w:r>
            <w:r>
              <w:rPr>
                <w:sz w:val="18"/>
                <w:szCs w:val="18"/>
              </w:rPr>
              <w:t>*</w:t>
            </w: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Secukinumab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$3,772,554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$26,692,361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$46,157,539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$80,518,070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$157,140,524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115%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Brodalumab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$851,566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$851,566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-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Ixekizumab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$861,327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$15,480,354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$32,190,659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$48,532,340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234%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Guselkumab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 xml:space="preserve">IL-23 </w:t>
            </w:r>
            <w:r>
              <w:rPr>
                <w:sz w:val="18"/>
                <w:szCs w:val="18"/>
              </w:rPr>
              <w:t>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$209,325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$17,041,717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$17,251,042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802%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Apremilast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PDE4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$817,595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$18,145,415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$48,147,559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$74,709,958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$99,703,599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$241,524,126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161%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Certolizumab Pegol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TNF-alpha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$122,637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$237,116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$219,624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$49,620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$101,487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$730,483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-4%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Annual total: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$940,232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$22,155,085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$75,920,870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$136,606,796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$230,407,098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$466,030,080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6031B0" w:rsidRDefault="006A13C0" w:rsidP="008D1FE8">
            <w:pPr>
              <w:rPr>
                <w:sz w:val="18"/>
                <w:szCs w:val="18"/>
              </w:rPr>
            </w:pPr>
            <w:r w:rsidRPr="006031B0">
              <w:rPr>
                <w:color w:val="000000"/>
                <w:sz w:val="18"/>
                <w:szCs w:val="18"/>
              </w:rPr>
              <w:t>150%</w:t>
            </w:r>
          </w:p>
        </w:tc>
      </w:tr>
      <w:tr w:rsidR="006A13C0" w:rsidRPr="00713655" w:rsidTr="008D1FE8">
        <w:trPr>
          <w:trHeight w:val="62"/>
        </w:trPr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b/>
                <w:bCs/>
                <w:sz w:val="18"/>
                <w:szCs w:val="18"/>
              </w:rPr>
            </w:pPr>
            <w:r w:rsidRPr="00A74F15">
              <w:rPr>
                <w:b/>
                <w:bCs/>
                <w:sz w:val="18"/>
                <w:szCs w:val="18"/>
              </w:rPr>
              <w:t>Annual Average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Number of Prescribers</w:t>
            </w: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Secukinuma</w:t>
            </w:r>
            <w:r>
              <w:rPr>
                <w:sz w:val="18"/>
                <w:szCs w:val="18"/>
              </w:rPr>
              <w:t>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35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308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497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745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396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5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Brodalumab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Ixekizumab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158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336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167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263%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Guselkumab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 xml:space="preserve">IL-23 </w:t>
            </w:r>
            <w:r>
              <w:rPr>
                <w:sz w:val="18"/>
                <w:szCs w:val="18"/>
              </w:rPr>
              <w:t>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96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49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80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Apremilast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PDE4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18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403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877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1174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1441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783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140%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Certolizumab Pegol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TNF-alpha inhibitor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-1</w:t>
            </w:r>
            <w:r>
              <w:rPr>
                <w:sz w:val="18"/>
                <w:szCs w:val="18"/>
              </w:rPr>
              <w:t>3</w:t>
            </w:r>
            <w:r w:rsidRPr="00A74F15">
              <w:rPr>
                <w:sz w:val="18"/>
                <w:szCs w:val="18"/>
              </w:rPr>
              <w:t>%</w:t>
            </w:r>
          </w:p>
        </w:tc>
      </w:tr>
      <w:tr w:rsidR="006A13C0" w:rsidRPr="00713655" w:rsidTr="008D1FE8">
        <w:trPr>
          <w:trHeight w:val="62"/>
        </w:trPr>
        <w:tc>
          <w:tcPr>
            <w:tcW w:w="1524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Annual Claims per Provider</w:t>
            </w: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Secukinumab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18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18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19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18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Brodalumab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Ixekizumab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IL-17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15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16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3%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Guselkumab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 xml:space="preserve">IL-23 </w:t>
            </w:r>
            <w:r>
              <w:rPr>
                <w:sz w:val="18"/>
                <w:szCs w:val="18"/>
              </w:rPr>
              <w:t>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21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17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19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-10%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Apremilast</w:t>
            </w:r>
          </w:p>
        </w:tc>
        <w:tc>
          <w:tcPr>
            <w:tcW w:w="15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PDE4 inhibitor</w:t>
            </w:r>
          </w:p>
        </w:tc>
        <w:tc>
          <w:tcPr>
            <w:tcW w:w="8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23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19</w:t>
            </w:r>
          </w:p>
        </w:tc>
        <w:tc>
          <w:tcPr>
            <w:tcW w:w="10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20</w:t>
            </w:r>
          </w:p>
        </w:tc>
        <w:tc>
          <w:tcPr>
            <w:tcW w:w="1116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21</w:t>
            </w:r>
          </w:p>
        </w:tc>
        <w:tc>
          <w:tcPr>
            <w:tcW w:w="14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21</w:t>
            </w:r>
          </w:p>
        </w:tc>
        <w:tc>
          <w:tcPr>
            <w:tcW w:w="13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21</w:t>
            </w:r>
          </w:p>
        </w:tc>
        <w:tc>
          <w:tcPr>
            <w:tcW w:w="216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-2%</w:t>
            </w:r>
          </w:p>
        </w:tc>
      </w:tr>
      <w:tr w:rsidR="006A13C0" w:rsidRPr="00713655" w:rsidTr="008D1FE8">
        <w:trPr>
          <w:trHeight w:val="177"/>
        </w:trPr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Certolizumab Pegol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TNF-alpha inhibitor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19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11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13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14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6A13C0" w:rsidRPr="00A74F15" w:rsidRDefault="006A13C0" w:rsidP="008D1FE8">
            <w:pPr>
              <w:rPr>
                <w:sz w:val="18"/>
                <w:szCs w:val="18"/>
              </w:rPr>
            </w:pPr>
            <w:r w:rsidRPr="00A74F15">
              <w:rPr>
                <w:sz w:val="18"/>
                <w:szCs w:val="18"/>
              </w:rPr>
              <w:t>-7%</w:t>
            </w:r>
          </w:p>
        </w:tc>
      </w:tr>
    </w:tbl>
    <w:p w:rsidR="006A13C0" w:rsidRPr="00E93068" w:rsidRDefault="006A13C0" w:rsidP="006A13C0">
      <w:pPr>
        <w:rPr>
          <w:sz w:val="16"/>
          <w:szCs w:val="16"/>
        </w:rPr>
      </w:pPr>
      <w:r w:rsidRPr="00E93068">
        <w:rPr>
          <w:sz w:val="16"/>
          <w:szCs w:val="16"/>
        </w:rPr>
        <w:t>*Drug Cost represents inflation-adjusted list prices using the United States Urban consumer price index for January 2018.</w:t>
      </w:r>
    </w:p>
    <w:p w:rsidR="006A13C0" w:rsidRPr="00E93068" w:rsidRDefault="006A13C0" w:rsidP="006A13C0">
      <w:pPr>
        <w:rPr>
          <w:sz w:val="16"/>
          <w:szCs w:val="16"/>
        </w:rPr>
      </w:pPr>
      <w:r w:rsidRPr="00E93068">
        <w:rPr>
          <w:sz w:val="16"/>
          <w:szCs w:val="16"/>
        </w:rPr>
        <w:t xml:space="preserve"> †CAGR, compound annual growth rate</w:t>
      </w:r>
    </w:p>
    <w:p w:rsidR="006A13C0" w:rsidRPr="00200E70" w:rsidRDefault="006A13C0" w:rsidP="006A13C0">
      <w:pPr>
        <w:rPr>
          <w:bCs/>
        </w:rPr>
      </w:pPr>
      <w:r w:rsidRPr="00E93068">
        <w:rPr>
          <w:bCs/>
          <w:sz w:val="16"/>
          <w:szCs w:val="16"/>
        </w:rPr>
        <w:t>‡MOA, mechanism of action</w:t>
      </w:r>
    </w:p>
    <w:p w:rsidR="00342BD7" w:rsidRDefault="00342BD7">
      <w:bookmarkStart w:id="0" w:name="_GoBack"/>
      <w:bookmarkEnd w:id="0"/>
    </w:p>
    <w:sectPr w:rsidR="00342BD7" w:rsidSect="00FE23FE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3C0"/>
    <w:rsid w:val="00342BD7"/>
    <w:rsid w:val="006A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2FFE5A-6F5C-4B99-857C-D12075349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3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A1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1807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2022-05-09T09:03:00Z</dcterms:created>
  <dcterms:modified xsi:type="dcterms:W3CDTF">2022-05-09T09:03:00Z</dcterms:modified>
</cp:coreProperties>
</file>