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CEE" w:rsidRPr="00C269C1" w:rsidRDefault="00852CEE" w:rsidP="00852CEE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269C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943600" cy="3593945"/>
            <wp:effectExtent l="19050" t="0" r="0" b="0"/>
            <wp:docPr id="19" name="Picture 10" descr="C:\Users\SUKMAYADI\Pictures\Suppl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UKMAYADI\Pictures\Suppl.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CEE" w:rsidRPr="00C269C1" w:rsidRDefault="00852CEE" w:rsidP="00852C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C269C1">
        <w:rPr>
          <w:rFonts w:ascii="Times New Roman" w:hAnsi="Times New Roman" w:cs="Times New Roman"/>
          <w:b/>
          <w:sz w:val="20"/>
          <w:szCs w:val="20"/>
        </w:rPr>
        <w:t xml:space="preserve">Suppl. 1 </w:t>
      </w:r>
      <w:r w:rsidRPr="00C269C1">
        <w:rPr>
          <w:rFonts w:ascii="Times New Roman" w:hAnsi="Times New Roman" w:cs="Times New Roman"/>
          <w:sz w:val="20"/>
          <w:szCs w:val="20"/>
        </w:rPr>
        <w:t>Characterizations of pCAD</w:t>
      </w:r>
      <w:r w:rsidRPr="00C269C1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C269C1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C269C1">
        <w:rPr>
          <w:rFonts w:ascii="Times New Roman" w:hAnsi="Times New Roman" w:cs="Times New Roman"/>
          <w:sz w:val="20"/>
          <w:szCs w:val="20"/>
        </w:rPr>
        <w:t>_</w:t>
      </w:r>
      <w:r w:rsidRPr="00C269C1">
        <w:rPr>
          <w:rFonts w:ascii="Times New Roman" w:hAnsi="Times New Roman" w:cs="Times New Roman"/>
          <w:i/>
          <w:sz w:val="20"/>
          <w:szCs w:val="20"/>
        </w:rPr>
        <w:t>sod</w:t>
      </w:r>
      <w:r w:rsidRPr="00C269C1">
        <w:rPr>
          <w:rFonts w:ascii="Times New Roman" w:hAnsi="Times New Roman" w:cs="Times New Roman"/>
          <w:sz w:val="20"/>
          <w:szCs w:val="20"/>
        </w:rPr>
        <w:t xml:space="preserve"> plasmid.</w:t>
      </w:r>
      <w:proofErr w:type="gramEnd"/>
      <w:r w:rsidRPr="00C269C1">
        <w:rPr>
          <w:rFonts w:ascii="Times New Roman" w:hAnsi="Times New Roman" w:cs="Times New Roman"/>
          <w:sz w:val="20"/>
          <w:szCs w:val="20"/>
        </w:rPr>
        <w:t xml:space="preserve"> </w:t>
      </w:r>
      <w:r w:rsidRPr="00C269C1">
        <w:rPr>
          <w:rFonts w:ascii="Times New Roman" w:hAnsi="Times New Roman" w:cs="Times New Roman"/>
          <w:b/>
          <w:sz w:val="20"/>
          <w:szCs w:val="20"/>
        </w:rPr>
        <w:t>a</w:t>
      </w:r>
      <w:r w:rsidRPr="00C269C1">
        <w:rPr>
          <w:rFonts w:ascii="Times New Roman" w:hAnsi="Times New Roman" w:cs="Times New Roman"/>
          <w:sz w:val="20"/>
          <w:szCs w:val="20"/>
        </w:rPr>
        <w:t xml:space="preserve"> Isolated plasmids, from seven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transformant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samples, were amplified using primers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F</w:t>
      </w:r>
      <w:r w:rsidRPr="00C269C1">
        <w:rPr>
          <w:rFonts w:ascii="Times New Roman" w:hAnsi="Times New Roman" w:cs="Times New Roman"/>
          <w:i/>
          <w:sz w:val="20"/>
          <w:szCs w:val="20"/>
          <w:vertAlign w:val="subscript"/>
        </w:rPr>
        <w:t>Aan</w:t>
      </w:r>
      <w:r w:rsidRPr="00C269C1">
        <w:rPr>
          <w:rFonts w:ascii="Times New Roman" w:hAnsi="Times New Roman" w:cs="Times New Roman"/>
          <w:sz w:val="20"/>
          <w:szCs w:val="20"/>
          <w:vertAlign w:val="subscript"/>
        </w:rPr>
        <w:t>I</w:t>
      </w:r>
      <w:r w:rsidRPr="00C269C1">
        <w:rPr>
          <w:rFonts w:ascii="Times New Roman" w:hAnsi="Times New Roman" w:cs="Times New Roman"/>
          <w:i/>
          <w:sz w:val="20"/>
          <w:szCs w:val="20"/>
          <w:vertAlign w:val="subscript"/>
        </w:rPr>
        <w:t>bla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R</w:t>
      </w:r>
      <w:r w:rsidRPr="00C269C1">
        <w:rPr>
          <w:rFonts w:ascii="Times New Roman" w:hAnsi="Times New Roman" w:cs="Times New Roman"/>
          <w:i/>
          <w:sz w:val="20"/>
          <w:szCs w:val="20"/>
          <w:vertAlign w:val="subscript"/>
        </w:rPr>
        <w:t>Not</w:t>
      </w:r>
      <w:r w:rsidRPr="00C269C1">
        <w:rPr>
          <w:rFonts w:ascii="Times New Roman" w:hAnsi="Times New Roman" w:cs="Times New Roman"/>
          <w:sz w:val="20"/>
          <w:szCs w:val="20"/>
          <w:vertAlign w:val="subscript"/>
        </w:rPr>
        <w:t>I</w:t>
      </w:r>
      <w:r w:rsidRPr="00C269C1">
        <w:rPr>
          <w:rFonts w:ascii="Times New Roman" w:hAnsi="Times New Roman" w:cs="Times New Roman"/>
          <w:i/>
          <w:sz w:val="20"/>
          <w:szCs w:val="20"/>
          <w:vertAlign w:val="subscript"/>
        </w:rPr>
        <w:t>sod</w:t>
      </w:r>
      <w:proofErr w:type="spellEnd"/>
      <w:r w:rsidRPr="00C269C1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C269C1">
        <w:rPr>
          <w:rFonts w:ascii="Times New Roman" w:hAnsi="Times New Roman" w:cs="Times New Roman"/>
          <w:sz w:val="20"/>
          <w:szCs w:val="20"/>
        </w:rPr>
        <w:t xml:space="preserve">and the product showed that plasmids from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transformants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4, 5, 6, 7, and 9 were confirmed to have an inserted fragment (1127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), since it gave PCR products of 2957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. </w:t>
      </w:r>
      <w:r w:rsidRPr="00C269C1">
        <w:rPr>
          <w:rFonts w:ascii="Times New Roman" w:hAnsi="Times New Roman" w:cs="Times New Roman"/>
          <w:b/>
          <w:sz w:val="20"/>
          <w:szCs w:val="20"/>
        </w:rPr>
        <w:t>b</w:t>
      </w:r>
      <w:r w:rsidRPr="00C269C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269C1">
        <w:rPr>
          <w:rFonts w:ascii="Times New Roman" w:hAnsi="Times New Roman" w:cs="Times New Roman"/>
          <w:i/>
          <w:sz w:val="20"/>
          <w:szCs w:val="20"/>
        </w:rPr>
        <w:t>Hpa</w:t>
      </w:r>
      <w:r w:rsidRPr="00C269C1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restriction enzyme digested the plasmid into three fragments,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i.e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the plasmid backbone (3296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),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p</w:t>
      </w:r>
      <w:r w:rsidRPr="00C269C1">
        <w:rPr>
          <w:rFonts w:ascii="Times New Roman" w:hAnsi="Times New Roman" w:cs="Times New Roman"/>
          <w:i/>
          <w:sz w:val="20"/>
          <w:szCs w:val="20"/>
        </w:rPr>
        <w:t>rpoD_rpoS</w:t>
      </w:r>
      <w:proofErr w:type="spellEnd"/>
      <w:r w:rsidRPr="00C269C1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269C1">
        <w:rPr>
          <w:rFonts w:ascii="Times New Roman" w:hAnsi="Times New Roman" w:cs="Times New Roman"/>
          <w:sz w:val="20"/>
          <w:szCs w:val="20"/>
        </w:rPr>
        <w:t xml:space="preserve">(1121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), and </w:t>
      </w:r>
      <w:proofErr w:type="spellStart"/>
      <w:r w:rsidRPr="00C269C1">
        <w:rPr>
          <w:rFonts w:ascii="Times New Roman" w:hAnsi="Times New Roman" w:cs="Times New Roman"/>
          <w:i/>
          <w:sz w:val="20"/>
          <w:szCs w:val="20"/>
        </w:rPr>
        <w:t>bla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(1009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). </w:t>
      </w:r>
      <w:proofErr w:type="gramStart"/>
      <w:r w:rsidRPr="00C269C1">
        <w:rPr>
          <w:rFonts w:ascii="Times New Roman" w:hAnsi="Times New Roman" w:cs="Times New Roman"/>
          <w:b/>
          <w:sz w:val="20"/>
          <w:szCs w:val="20"/>
        </w:rPr>
        <w:t>c</w:t>
      </w:r>
      <w:proofErr w:type="gramEnd"/>
      <w:r w:rsidRPr="00C269C1">
        <w:rPr>
          <w:rFonts w:ascii="Times New Roman" w:hAnsi="Times New Roman" w:cs="Times New Roman"/>
          <w:sz w:val="20"/>
          <w:szCs w:val="20"/>
        </w:rPr>
        <w:t xml:space="preserve"> The gene sequencing analysis of the isolated plasmid, using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F</w:t>
      </w:r>
      <w:r w:rsidRPr="00C269C1">
        <w:rPr>
          <w:rFonts w:ascii="Times New Roman" w:hAnsi="Times New Roman" w:cs="Times New Roman"/>
          <w:sz w:val="20"/>
          <w:szCs w:val="20"/>
          <w:vertAlign w:val="subscript"/>
        </w:rPr>
        <w:t>Konf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R</w:t>
      </w:r>
      <w:r w:rsidRPr="00C269C1">
        <w:rPr>
          <w:rFonts w:ascii="Times New Roman" w:hAnsi="Times New Roman" w:cs="Times New Roman"/>
          <w:sz w:val="20"/>
          <w:szCs w:val="20"/>
          <w:vertAlign w:val="subscript"/>
        </w:rPr>
        <w:t>Konf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primer pair, were confirmed to have insertion of </w:t>
      </w:r>
      <w:proofErr w:type="spellStart"/>
      <w:r w:rsidRPr="00C269C1">
        <w:rPr>
          <w:rFonts w:ascii="Times New Roman" w:hAnsi="Times New Roman" w:cs="Times New Roman"/>
          <w:sz w:val="20"/>
          <w:szCs w:val="20"/>
        </w:rPr>
        <w:t>p</w:t>
      </w:r>
      <w:r w:rsidRPr="00C269C1">
        <w:rPr>
          <w:rFonts w:ascii="Times New Roman" w:hAnsi="Times New Roman" w:cs="Times New Roman"/>
          <w:i/>
          <w:sz w:val="20"/>
          <w:szCs w:val="20"/>
        </w:rPr>
        <w:t>rpoD_rpoS</w:t>
      </w:r>
      <w:proofErr w:type="spellEnd"/>
      <w:r w:rsidRPr="00C269C1">
        <w:rPr>
          <w:rFonts w:ascii="Times New Roman" w:hAnsi="Times New Roman" w:cs="Times New Roman"/>
          <w:sz w:val="20"/>
          <w:szCs w:val="20"/>
        </w:rPr>
        <w:t xml:space="preserve"> fragment from the BLAST (NCBI) alignment result </w:t>
      </w:r>
    </w:p>
    <w:p w:rsidR="00852CEE" w:rsidRPr="00C269C1" w:rsidRDefault="00852CEE" w:rsidP="00852CE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269C1">
        <w:rPr>
          <w:rFonts w:ascii="Times New Roman" w:hAnsi="Times New Roman" w:cs="Times New Roman"/>
          <w:sz w:val="20"/>
          <w:szCs w:val="20"/>
        </w:rPr>
        <w:br w:type="page"/>
      </w:r>
    </w:p>
    <w:p w:rsidR="00E110F0" w:rsidRDefault="00E110F0" w:rsidP="00E110F0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943600" cy="4906088"/>
            <wp:effectExtent l="19050" t="0" r="0" b="0"/>
            <wp:docPr id="1" name="Picture 1" descr="C:\Users\SUKMAYADI\Pictures\Reference genes Supp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KMAYADI\Pictures\Reference genes Supp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06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CEE" w:rsidRPr="00C269C1" w:rsidRDefault="00852CEE" w:rsidP="00852C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269C1">
        <w:rPr>
          <w:rFonts w:ascii="Times New Roman" w:hAnsi="Times New Roman" w:cs="Times New Roman"/>
          <w:b/>
          <w:noProof/>
          <w:sz w:val="20"/>
          <w:szCs w:val="20"/>
        </w:rPr>
        <w:t xml:space="preserve">Suppl. 2 </w:t>
      </w:r>
      <w:r w:rsidRPr="00C269C1">
        <w:rPr>
          <w:rFonts w:ascii="Times New Roman" w:hAnsi="Times New Roman" w:cs="Times New Roman"/>
          <w:noProof/>
          <w:sz w:val="20"/>
          <w:szCs w:val="20"/>
        </w:rPr>
        <w:t xml:space="preserve">Cq values of reference gene candidates. Based on the experiments, </w:t>
      </w:r>
      <w:r w:rsidRPr="00C269C1">
        <w:rPr>
          <w:rFonts w:ascii="Times New Roman" w:hAnsi="Times New Roman" w:cs="Times New Roman"/>
          <w:i/>
          <w:noProof/>
          <w:sz w:val="20"/>
          <w:szCs w:val="20"/>
        </w:rPr>
        <w:t>rho</w:t>
      </w:r>
      <w:r w:rsidRPr="00C269C1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 w:rsidRPr="00C269C1">
        <w:rPr>
          <w:rFonts w:ascii="Times New Roman" w:hAnsi="Times New Roman" w:cs="Times New Roman"/>
          <w:i/>
          <w:noProof/>
          <w:sz w:val="20"/>
          <w:szCs w:val="20"/>
        </w:rPr>
        <w:t>gyrA</w:t>
      </w:r>
      <w:r w:rsidRPr="00C269C1">
        <w:rPr>
          <w:rFonts w:ascii="Times New Roman" w:hAnsi="Times New Roman" w:cs="Times New Roman"/>
          <w:noProof/>
          <w:sz w:val="20"/>
          <w:szCs w:val="20"/>
        </w:rPr>
        <w:t xml:space="preserve"> gene gave a nearly consistent Cq values from all samples in various growth phases, yet the efficiency of </w:t>
      </w:r>
      <w:r w:rsidRPr="00C269C1">
        <w:rPr>
          <w:rFonts w:ascii="Times New Roman" w:hAnsi="Times New Roman" w:cs="Times New Roman"/>
          <w:i/>
          <w:noProof/>
          <w:sz w:val="20"/>
          <w:szCs w:val="20"/>
        </w:rPr>
        <w:t>gyrA</w:t>
      </w:r>
      <w:r w:rsidRPr="00C269C1">
        <w:rPr>
          <w:rFonts w:ascii="Times New Roman" w:hAnsi="Times New Roman" w:cs="Times New Roman"/>
          <w:noProof/>
          <w:sz w:val="20"/>
          <w:szCs w:val="20"/>
        </w:rPr>
        <w:t xml:space="preserve"> was higher than acceptable amplification efficiencies in range of 1.85-2.05 </w:t>
      </w:r>
      <w:r w:rsidRPr="00C269C1">
        <w:rPr>
          <w:rFonts w:ascii="Times New Roman" w:hAnsi="Times New Roman" w:cs="Times New Roman"/>
          <w:noProof/>
          <w:sz w:val="20"/>
          <w:szCs w:val="20"/>
        </w:rPr>
        <w:fldChar w:fldCharType="begin" w:fldLock="1"/>
      </w:r>
      <w:r w:rsidRPr="00C269C1">
        <w:rPr>
          <w:rFonts w:ascii="Times New Roman" w:hAnsi="Times New Roman" w:cs="Times New Roman"/>
          <w:noProof/>
          <w:sz w:val="20"/>
          <w:szCs w:val="20"/>
        </w:rPr>
        <w:instrText>ADDIN CSL_CITATION {"citationItems":[{"id":"ITEM-1","itemData":{"DOI":"10.1128/AAC.03728-14","ISBN":"9788578110796","ISSN":"10986596","PMID":"25246403","author":[{"dropping-particle":"","family":"Dorak","given":"M. Tevfik","non-dropping-particle":"","parse-names":false,"suffix":""}],"editor":[{"dropping-particle":"","family":"Owen","given":"Elizabeth","non-dropping-particle":"","parse-names":false,"suffix":""},{"dropping-particle":"","family":"Lyons","given":"Kirsty","non-dropping-particle":"","parse-names":false,"suffix":""},{"dropping-particle":"","family":"Henderson","given":"Karin","non-dropping-particle":"","parse-names":false,"suffix":""}],"id":"ITEM-1","issued":{"date-parts":[["2006"]]},"publisher":"Taylor &amp; Francis Group","publisher-place":"Newcastle-upon-Tyne, UK","title":"Real-time PCR","type":"book"},"uris":["http://www.mendeley.com/documents/?uuid=3c6e0613-441a-4ad2-99bc-665e9418bac7"]}],"mendeley":{"formattedCitation":"[21]","plainTextFormattedCitation":"[21]","previouslyFormattedCitation":"[21]"},"properties":{"noteIndex":0},"schema":"https://github.com/citation-style-language/schema/raw/master/csl-citation.json"}</w:instrText>
      </w:r>
      <w:r w:rsidRPr="00C269C1">
        <w:rPr>
          <w:rFonts w:ascii="Times New Roman" w:hAnsi="Times New Roman" w:cs="Times New Roman"/>
          <w:noProof/>
          <w:sz w:val="20"/>
          <w:szCs w:val="20"/>
        </w:rPr>
        <w:fldChar w:fldCharType="separate"/>
      </w:r>
      <w:r w:rsidRPr="00C269C1">
        <w:rPr>
          <w:rFonts w:ascii="Times New Roman" w:hAnsi="Times New Roman" w:cs="Times New Roman"/>
          <w:noProof/>
          <w:sz w:val="20"/>
          <w:szCs w:val="20"/>
        </w:rPr>
        <w:t>[21]</w:t>
      </w:r>
      <w:r w:rsidRPr="00C269C1">
        <w:rPr>
          <w:rFonts w:ascii="Times New Roman" w:hAnsi="Times New Roman" w:cs="Times New Roman"/>
          <w:noProof/>
          <w:sz w:val="20"/>
          <w:szCs w:val="20"/>
        </w:rPr>
        <w:fldChar w:fldCharType="end"/>
      </w:r>
      <w:r w:rsidRPr="00C269C1">
        <w:rPr>
          <w:rFonts w:ascii="Times New Roman" w:hAnsi="Times New Roman" w:cs="Times New Roman"/>
          <w:noProof/>
          <w:sz w:val="20"/>
          <w:szCs w:val="20"/>
        </w:rPr>
        <w:t xml:space="preserve">. Despite the amplification efficiency was acceptable, </w:t>
      </w:r>
      <w:r w:rsidRPr="00C269C1">
        <w:rPr>
          <w:rFonts w:ascii="Times New Roman" w:hAnsi="Times New Roman" w:cs="Times New Roman"/>
          <w:i/>
          <w:noProof/>
          <w:sz w:val="20"/>
          <w:szCs w:val="20"/>
        </w:rPr>
        <w:t>recA</w:t>
      </w:r>
      <w:r w:rsidRPr="00C269C1">
        <w:rPr>
          <w:rFonts w:ascii="Times New Roman" w:hAnsi="Times New Roman" w:cs="Times New Roman"/>
          <w:noProof/>
          <w:sz w:val="20"/>
          <w:szCs w:val="20"/>
        </w:rPr>
        <w:t xml:space="preserve"> gene gave an inconsistency of the Cq value in the stationary phase. Thus, </w:t>
      </w:r>
      <w:r w:rsidRPr="00C269C1">
        <w:rPr>
          <w:rFonts w:ascii="Times New Roman" w:hAnsi="Times New Roman" w:cs="Times New Roman"/>
          <w:i/>
          <w:noProof/>
          <w:sz w:val="20"/>
          <w:szCs w:val="20"/>
        </w:rPr>
        <w:t>rho</w:t>
      </w:r>
      <w:r w:rsidRPr="00C269C1">
        <w:rPr>
          <w:rFonts w:ascii="Times New Roman" w:hAnsi="Times New Roman" w:cs="Times New Roman"/>
          <w:noProof/>
          <w:sz w:val="20"/>
          <w:szCs w:val="20"/>
        </w:rPr>
        <w:t xml:space="preserve"> was chosen as reference gene in this research </w:t>
      </w:r>
    </w:p>
    <w:p w:rsidR="00852CEE" w:rsidRPr="00C269C1" w:rsidRDefault="00852CEE" w:rsidP="00852CEE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C2733" w:rsidRDefault="00E110F0"/>
    <w:sectPr w:rsidR="003C2733" w:rsidSect="00BC4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revisionView w:inkAnnotations="0"/>
  <w:defaultTabStop w:val="720"/>
  <w:characterSpacingControl w:val="doNotCompress"/>
  <w:compat/>
  <w:rsids>
    <w:rsidRoot w:val="00852CEE"/>
    <w:rsid w:val="0048629D"/>
    <w:rsid w:val="006A2532"/>
    <w:rsid w:val="0078296E"/>
    <w:rsid w:val="00852CEE"/>
    <w:rsid w:val="00BC4E6D"/>
    <w:rsid w:val="00E110F0"/>
    <w:rsid w:val="00EA0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C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2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C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SUKMAYADI</dc:creator>
  <cp:lastModifiedBy>SUKMAYADI</cp:lastModifiedBy>
  <cp:revision>2</cp:revision>
  <dcterms:created xsi:type="dcterms:W3CDTF">2021-01-15T05:20:00Z</dcterms:created>
  <dcterms:modified xsi:type="dcterms:W3CDTF">2021-01-15T05:29:00Z</dcterms:modified>
</cp:coreProperties>
</file>