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B6E10" w14:textId="67D4E486" w:rsidR="0011409D" w:rsidRPr="0070293C" w:rsidRDefault="00AF7593" w:rsidP="0070293C">
      <w:pPr>
        <w:spacing w:line="480" w:lineRule="auto"/>
        <w:rPr>
          <w:rFonts w:ascii="Times New Roman" w:eastAsia="等线" w:hAnsi="Times New Roman" w:cs="Times New Roman"/>
          <w:sz w:val="20"/>
          <w:szCs w:val="20"/>
        </w:rPr>
      </w:pPr>
      <w:r w:rsidRPr="0070293C">
        <w:rPr>
          <w:rFonts w:ascii="Times New Roman" w:eastAsia="等线" w:hAnsi="Times New Roman" w:cs="Times New Roman"/>
          <w:sz w:val="20"/>
          <w:szCs w:val="20"/>
        </w:rPr>
        <w:t>Supplementary Material</w:t>
      </w:r>
    </w:p>
    <w:p w14:paraId="763EACB4" w14:textId="57DAB039" w:rsidR="0011409D" w:rsidRPr="0070293C" w:rsidRDefault="0011409D" w:rsidP="0070293C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sz w:val="20"/>
          <w:szCs w:val="20"/>
        </w:rPr>
      </w:pPr>
      <w:r w:rsidRPr="0070293C">
        <w:rPr>
          <w:rFonts w:ascii="Times New Roman" w:eastAsia="等线" w:hAnsi="Times New Roman" w:cs="Times New Roman"/>
          <w:sz w:val="20"/>
          <w:szCs w:val="20"/>
        </w:rPr>
        <w:t xml:space="preserve">Supplementary Table </w:t>
      </w:r>
      <w:r w:rsidR="003C1CC2" w:rsidRPr="0070293C">
        <w:rPr>
          <w:rFonts w:ascii="Times New Roman" w:eastAsia="等线" w:hAnsi="Times New Roman" w:cs="Times New Roman"/>
          <w:sz w:val="20"/>
          <w:szCs w:val="20"/>
        </w:rPr>
        <w:t>S</w:t>
      </w:r>
      <w:r w:rsidR="00521B15">
        <w:rPr>
          <w:rFonts w:ascii="Times New Roman" w:eastAsia="等线" w:hAnsi="Times New Roman" w:cs="Times New Roman"/>
          <w:sz w:val="20"/>
          <w:szCs w:val="20"/>
        </w:rPr>
        <w:t>1</w:t>
      </w:r>
      <w:r w:rsidRPr="0070293C">
        <w:rPr>
          <w:rFonts w:ascii="Times New Roman" w:eastAsia="等线" w:hAnsi="Times New Roman" w:cs="Times New Roman"/>
          <w:sz w:val="20"/>
          <w:szCs w:val="20"/>
        </w:rPr>
        <w:t xml:space="preserve">. </w:t>
      </w:r>
      <w:r w:rsidR="003E1A64" w:rsidRPr="003E1A64">
        <w:rPr>
          <w:rFonts w:ascii="Times New Roman" w:eastAsia="等线" w:hAnsi="Times New Roman" w:cs="Times New Roman"/>
          <w:sz w:val="20"/>
          <w:szCs w:val="20"/>
        </w:rPr>
        <w:t>Comparison of clinicopathological features between the ANCA-positive LN group and ANCA-positive non-LN group</w:t>
      </w:r>
    </w:p>
    <w:tbl>
      <w:tblPr>
        <w:tblStyle w:val="1"/>
        <w:tblW w:w="79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9"/>
        <w:gridCol w:w="2268"/>
        <w:gridCol w:w="1912"/>
        <w:gridCol w:w="1559"/>
      </w:tblGrid>
      <w:tr w:rsidR="0011409D" w:rsidRPr="0070293C" w14:paraId="62EE34E9" w14:textId="77777777" w:rsidTr="006520C8">
        <w:trPr>
          <w:jc w:val="center"/>
        </w:trPr>
        <w:tc>
          <w:tcPr>
            <w:tcW w:w="21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4636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7095D" w14:textId="31DFD604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ANCA </w:t>
            </w:r>
            <w:r w:rsidR="003E1A64">
              <w:rPr>
                <w:rFonts w:ascii="Times New Roman" w:eastAsia="等线" w:hAnsi="Times New Roman" w:cs="Times New Roman"/>
              </w:rPr>
              <w:t>-</w:t>
            </w:r>
            <w:r w:rsidRPr="0070293C">
              <w:rPr>
                <w:rFonts w:ascii="Times New Roman" w:eastAsia="等线" w:hAnsi="Times New Roman" w:cs="Times New Roman"/>
              </w:rPr>
              <w:t>positive LN N=25</w:t>
            </w:r>
          </w:p>
        </w:tc>
        <w:tc>
          <w:tcPr>
            <w:tcW w:w="1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F1A89" w14:textId="702A67A5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ANCA </w:t>
            </w:r>
            <w:r w:rsidR="003E1A64">
              <w:rPr>
                <w:rFonts w:ascii="Times New Roman" w:eastAsia="等线" w:hAnsi="Times New Roman" w:cs="Times New Roman"/>
              </w:rPr>
              <w:t>-</w:t>
            </w:r>
            <w:r w:rsidRPr="0070293C">
              <w:rPr>
                <w:rFonts w:ascii="Times New Roman" w:eastAsia="等线" w:hAnsi="Times New Roman" w:cs="Times New Roman"/>
              </w:rPr>
              <w:t>positive</w:t>
            </w:r>
            <w:r w:rsidR="003E1A64">
              <w:rPr>
                <w:rFonts w:ascii="Times New Roman" w:eastAsia="等线" w:hAnsi="Times New Roman" w:cs="Times New Roman"/>
              </w:rPr>
              <w:t xml:space="preserve"> </w:t>
            </w:r>
            <w:r w:rsidR="003E1A64" w:rsidRPr="003E1A64">
              <w:rPr>
                <w:rFonts w:ascii="Times New Roman" w:eastAsia="等线" w:hAnsi="Times New Roman" w:cs="Times New Roman"/>
              </w:rPr>
              <w:t>non-LN</w:t>
            </w:r>
            <w:r w:rsidRPr="0070293C">
              <w:rPr>
                <w:rFonts w:ascii="Times New Roman" w:eastAsia="等线" w:hAnsi="Times New Roman" w:cs="Times New Roman"/>
              </w:rPr>
              <w:t xml:space="preserve"> </w:t>
            </w:r>
          </w:p>
          <w:p w14:paraId="7739ED3B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N=21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4EED3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P-value</w:t>
            </w:r>
          </w:p>
        </w:tc>
      </w:tr>
      <w:tr w:rsidR="0011409D" w:rsidRPr="0070293C" w14:paraId="4E67B3F7" w14:textId="77777777" w:rsidTr="006520C8">
        <w:trPr>
          <w:jc w:val="center"/>
        </w:trPr>
        <w:tc>
          <w:tcPr>
            <w:tcW w:w="2199" w:type="dxa"/>
            <w:tcBorders>
              <w:top w:val="single" w:sz="4" w:space="0" w:color="auto"/>
            </w:tcBorders>
            <w:vAlign w:val="center"/>
          </w:tcPr>
          <w:p w14:paraId="6770ACC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Age(years)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8A0475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45.64±14.45</w:t>
            </w:r>
          </w:p>
        </w:tc>
        <w:tc>
          <w:tcPr>
            <w:tcW w:w="1912" w:type="dxa"/>
            <w:tcBorders>
              <w:top w:val="single" w:sz="4" w:space="0" w:color="auto"/>
            </w:tcBorders>
            <w:vAlign w:val="center"/>
          </w:tcPr>
          <w:p w14:paraId="67DDF600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41.52±13.97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9334194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0.334</w:t>
            </w:r>
          </w:p>
        </w:tc>
      </w:tr>
      <w:tr w:rsidR="0011409D" w:rsidRPr="0070293C" w14:paraId="22FB941B" w14:textId="77777777" w:rsidTr="006520C8">
        <w:trPr>
          <w:jc w:val="center"/>
        </w:trPr>
        <w:tc>
          <w:tcPr>
            <w:tcW w:w="2199" w:type="dxa"/>
            <w:vAlign w:val="center"/>
          </w:tcPr>
          <w:p w14:paraId="7B6FE57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Male</w:t>
            </w:r>
            <w:r w:rsidRPr="0070293C">
              <w:rPr>
                <w:rFonts w:ascii="Times New Roman" w:eastAsia="等线" w:hAnsi="Times New Roman" w:cs="Times New Roman"/>
              </w:rPr>
              <w:t>，</w:t>
            </w:r>
            <w:r w:rsidRPr="0070293C">
              <w:rPr>
                <w:rFonts w:ascii="Times New Roman" w:eastAsia="等线" w:hAnsi="Times New Roman" w:cs="Times New Roman"/>
              </w:rPr>
              <w:t>n(%)</w:t>
            </w:r>
          </w:p>
        </w:tc>
        <w:tc>
          <w:tcPr>
            <w:tcW w:w="2268" w:type="dxa"/>
            <w:vAlign w:val="center"/>
          </w:tcPr>
          <w:p w14:paraId="0EC3052A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1(4.8%)</w:t>
            </w:r>
          </w:p>
        </w:tc>
        <w:tc>
          <w:tcPr>
            <w:tcW w:w="1912" w:type="dxa"/>
            <w:vAlign w:val="center"/>
          </w:tcPr>
          <w:p w14:paraId="6AA9C45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1(4.0%)</w:t>
            </w:r>
          </w:p>
        </w:tc>
        <w:tc>
          <w:tcPr>
            <w:tcW w:w="1559" w:type="dxa"/>
            <w:vAlign w:val="center"/>
          </w:tcPr>
          <w:p w14:paraId="0DDE44A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0.710*</w:t>
            </w:r>
          </w:p>
        </w:tc>
      </w:tr>
      <w:tr w:rsidR="0011409D" w:rsidRPr="0070293C" w14:paraId="4F509863" w14:textId="77777777" w:rsidTr="006520C8">
        <w:trPr>
          <w:jc w:val="center"/>
        </w:trPr>
        <w:tc>
          <w:tcPr>
            <w:tcW w:w="2199" w:type="dxa"/>
            <w:vAlign w:val="center"/>
          </w:tcPr>
          <w:p w14:paraId="286D8B74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Time-gap from diagnosis of SLE to</w:t>
            </w:r>
          </w:p>
          <w:p w14:paraId="0D8BAB19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ANCA positive (months)</w:t>
            </w:r>
          </w:p>
        </w:tc>
        <w:tc>
          <w:tcPr>
            <w:tcW w:w="2268" w:type="dxa"/>
            <w:vAlign w:val="center"/>
          </w:tcPr>
          <w:p w14:paraId="422F9C46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15.00(5.50,96.00)</w:t>
            </w:r>
          </w:p>
        </w:tc>
        <w:tc>
          <w:tcPr>
            <w:tcW w:w="1912" w:type="dxa"/>
            <w:vAlign w:val="center"/>
          </w:tcPr>
          <w:p w14:paraId="378AFA2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12.00(1.00,30.00)</w:t>
            </w:r>
          </w:p>
        </w:tc>
        <w:tc>
          <w:tcPr>
            <w:tcW w:w="1559" w:type="dxa"/>
            <w:vAlign w:val="center"/>
          </w:tcPr>
          <w:p w14:paraId="69AA8F84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0.177</w:t>
            </w:r>
          </w:p>
        </w:tc>
      </w:tr>
      <w:tr w:rsidR="0011409D" w:rsidRPr="0070293C" w14:paraId="38615473" w14:textId="77777777" w:rsidTr="006520C8">
        <w:trPr>
          <w:jc w:val="center"/>
        </w:trPr>
        <w:tc>
          <w:tcPr>
            <w:tcW w:w="2199" w:type="dxa"/>
            <w:vAlign w:val="center"/>
          </w:tcPr>
          <w:p w14:paraId="61F2FB3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White blood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cell  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sym w:font="Wingdings 2" w:char="F0CD"/>
            </w:r>
            <w:r w:rsidRPr="0070293C">
              <w:rPr>
                <w:rFonts w:ascii="Times New Roman" w:eastAsia="等线" w:hAnsi="Times New Roman" w:cs="Times New Roman"/>
              </w:rPr>
              <w:t>109/L)</w:t>
            </w:r>
          </w:p>
        </w:tc>
        <w:tc>
          <w:tcPr>
            <w:tcW w:w="2268" w:type="dxa"/>
          </w:tcPr>
          <w:p w14:paraId="419C1A0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3.88(2.71,5.55)</w:t>
            </w:r>
          </w:p>
        </w:tc>
        <w:tc>
          <w:tcPr>
            <w:tcW w:w="1912" w:type="dxa"/>
            <w:vAlign w:val="center"/>
          </w:tcPr>
          <w:p w14:paraId="1C9EC54D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4.25(2.75,5.99)</w:t>
            </w:r>
          </w:p>
        </w:tc>
        <w:tc>
          <w:tcPr>
            <w:tcW w:w="1559" w:type="dxa"/>
            <w:vAlign w:val="center"/>
          </w:tcPr>
          <w:p w14:paraId="1203D72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0.808</w:t>
            </w:r>
          </w:p>
        </w:tc>
      </w:tr>
      <w:tr w:rsidR="0011409D" w:rsidRPr="0070293C" w14:paraId="3115B365" w14:textId="77777777" w:rsidTr="006520C8">
        <w:trPr>
          <w:jc w:val="center"/>
        </w:trPr>
        <w:tc>
          <w:tcPr>
            <w:tcW w:w="2199" w:type="dxa"/>
            <w:vAlign w:val="center"/>
          </w:tcPr>
          <w:p w14:paraId="08F1877D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Hemoglobin (g/L)</w:t>
            </w:r>
          </w:p>
        </w:tc>
        <w:tc>
          <w:tcPr>
            <w:tcW w:w="2268" w:type="dxa"/>
          </w:tcPr>
          <w:p w14:paraId="34E7735E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92.21±22.97</w:t>
            </w:r>
          </w:p>
        </w:tc>
        <w:tc>
          <w:tcPr>
            <w:tcW w:w="1912" w:type="dxa"/>
            <w:vAlign w:val="center"/>
          </w:tcPr>
          <w:p w14:paraId="2E41B664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100.95±14.57</w:t>
            </w:r>
          </w:p>
        </w:tc>
        <w:tc>
          <w:tcPr>
            <w:tcW w:w="1559" w:type="dxa"/>
            <w:vAlign w:val="center"/>
          </w:tcPr>
          <w:p w14:paraId="29FEDA9E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0.151</w:t>
            </w:r>
          </w:p>
        </w:tc>
      </w:tr>
      <w:tr w:rsidR="0011409D" w:rsidRPr="0070293C" w14:paraId="17CEDBC7" w14:textId="77777777" w:rsidTr="006520C8">
        <w:trPr>
          <w:jc w:val="center"/>
        </w:trPr>
        <w:tc>
          <w:tcPr>
            <w:tcW w:w="2199" w:type="dxa"/>
            <w:vAlign w:val="center"/>
          </w:tcPr>
          <w:p w14:paraId="288FF4E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Albumin (g/L)</w:t>
            </w:r>
          </w:p>
        </w:tc>
        <w:tc>
          <w:tcPr>
            <w:tcW w:w="2268" w:type="dxa"/>
          </w:tcPr>
          <w:p w14:paraId="35B3C34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36.35±13.27</w:t>
            </w:r>
          </w:p>
        </w:tc>
        <w:tc>
          <w:tcPr>
            <w:tcW w:w="1912" w:type="dxa"/>
            <w:vAlign w:val="center"/>
          </w:tcPr>
          <w:p w14:paraId="4C5811FA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39.21±9.74</w:t>
            </w:r>
          </w:p>
        </w:tc>
        <w:tc>
          <w:tcPr>
            <w:tcW w:w="1559" w:type="dxa"/>
            <w:vAlign w:val="center"/>
          </w:tcPr>
          <w:p w14:paraId="69B675B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0.419</w:t>
            </w:r>
          </w:p>
        </w:tc>
      </w:tr>
      <w:tr w:rsidR="0011409D" w:rsidRPr="0070293C" w14:paraId="1F80E14F" w14:textId="77777777" w:rsidTr="006520C8">
        <w:trPr>
          <w:jc w:val="center"/>
        </w:trPr>
        <w:tc>
          <w:tcPr>
            <w:tcW w:w="2199" w:type="dxa"/>
            <w:vAlign w:val="center"/>
          </w:tcPr>
          <w:p w14:paraId="75D2232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bookmarkStart w:id="0" w:name="_Hlk78370029"/>
            <w:r w:rsidRPr="0070293C">
              <w:rPr>
                <w:rFonts w:ascii="Times New Roman" w:eastAsia="等线" w:hAnsi="Times New Roman" w:cs="Times New Roman"/>
              </w:rPr>
              <w:t>C-reaction protein(mg/L)</w:t>
            </w:r>
          </w:p>
        </w:tc>
        <w:tc>
          <w:tcPr>
            <w:tcW w:w="2268" w:type="dxa"/>
            <w:vAlign w:val="center"/>
          </w:tcPr>
          <w:p w14:paraId="199B8269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9.90(9.90,19.00)</w:t>
            </w:r>
          </w:p>
        </w:tc>
        <w:tc>
          <w:tcPr>
            <w:tcW w:w="1912" w:type="dxa"/>
            <w:vAlign w:val="center"/>
          </w:tcPr>
          <w:p w14:paraId="7DE6B7B4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9.90(9.90,18.18)</w:t>
            </w:r>
          </w:p>
        </w:tc>
        <w:tc>
          <w:tcPr>
            <w:tcW w:w="1559" w:type="dxa"/>
            <w:vAlign w:val="center"/>
          </w:tcPr>
          <w:p w14:paraId="1722722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0.631</w:t>
            </w:r>
          </w:p>
        </w:tc>
      </w:tr>
      <w:tr w:rsidR="0011409D" w:rsidRPr="0070293C" w14:paraId="5303ABCE" w14:textId="77777777" w:rsidTr="006520C8">
        <w:trPr>
          <w:jc w:val="center"/>
        </w:trPr>
        <w:tc>
          <w:tcPr>
            <w:tcW w:w="2199" w:type="dxa"/>
            <w:vAlign w:val="center"/>
          </w:tcPr>
          <w:p w14:paraId="2E50699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Erythrocyte sedimentation rate(mm/h)</w:t>
            </w:r>
          </w:p>
        </w:tc>
        <w:tc>
          <w:tcPr>
            <w:tcW w:w="2268" w:type="dxa"/>
            <w:vAlign w:val="center"/>
          </w:tcPr>
          <w:p w14:paraId="5DEEBFA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56.33±34.55</w:t>
            </w:r>
          </w:p>
        </w:tc>
        <w:tc>
          <w:tcPr>
            <w:tcW w:w="1912" w:type="dxa"/>
            <w:vAlign w:val="center"/>
          </w:tcPr>
          <w:p w14:paraId="2B3B8406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53.35±32.80</w:t>
            </w:r>
          </w:p>
        </w:tc>
        <w:tc>
          <w:tcPr>
            <w:tcW w:w="1559" w:type="dxa"/>
            <w:vAlign w:val="center"/>
          </w:tcPr>
          <w:p w14:paraId="2544948D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0.804</w:t>
            </w:r>
          </w:p>
        </w:tc>
      </w:tr>
      <w:bookmarkEnd w:id="0"/>
      <w:tr w:rsidR="0011409D" w:rsidRPr="0070293C" w14:paraId="365D4BBC" w14:textId="77777777" w:rsidTr="006520C8">
        <w:trPr>
          <w:jc w:val="center"/>
        </w:trPr>
        <w:tc>
          <w:tcPr>
            <w:tcW w:w="2199" w:type="dxa"/>
            <w:vAlign w:val="center"/>
          </w:tcPr>
          <w:p w14:paraId="4EE2DBB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Creatinine (</w:t>
            </w:r>
            <w:proofErr w:type="spellStart"/>
            <w:r w:rsidRPr="0070293C">
              <w:rPr>
                <w:rFonts w:ascii="Times New Roman" w:eastAsia="等线" w:hAnsi="Times New Roman" w:cs="Times New Roman"/>
              </w:rPr>
              <w:t>umol</w:t>
            </w:r>
            <w:proofErr w:type="spellEnd"/>
            <w:r w:rsidRPr="0070293C">
              <w:rPr>
                <w:rFonts w:ascii="Times New Roman" w:eastAsia="等线" w:hAnsi="Times New Roman" w:cs="Times New Roman"/>
              </w:rPr>
              <w:t>/L)</w:t>
            </w:r>
          </w:p>
        </w:tc>
        <w:tc>
          <w:tcPr>
            <w:tcW w:w="2268" w:type="dxa"/>
            <w:vAlign w:val="center"/>
          </w:tcPr>
          <w:p w14:paraId="70141289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104.90(48.50,245.00)</w:t>
            </w:r>
          </w:p>
        </w:tc>
        <w:tc>
          <w:tcPr>
            <w:tcW w:w="1912" w:type="dxa"/>
            <w:vAlign w:val="center"/>
          </w:tcPr>
          <w:p w14:paraId="4D17F2CD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43.00(37.51,53.00)</w:t>
            </w:r>
          </w:p>
        </w:tc>
        <w:tc>
          <w:tcPr>
            <w:tcW w:w="1559" w:type="dxa"/>
            <w:vAlign w:val="center"/>
          </w:tcPr>
          <w:p w14:paraId="2ACA850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0.002</w:t>
            </w:r>
          </w:p>
        </w:tc>
      </w:tr>
      <w:tr w:rsidR="0011409D" w:rsidRPr="0070293C" w14:paraId="79913DF9" w14:textId="77777777" w:rsidTr="006520C8">
        <w:trPr>
          <w:jc w:val="center"/>
        </w:trPr>
        <w:tc>
          <w:tcPr>
            <w:tcW w:w="2199" w:type="dxa"/>
            <w:vAlign w:val="center"/>
          </w:tcPr>
          <w:p w14:paraId="342F330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bookmarkStart w:id="1" w:name="_Hlk74821131"/>
            <w:bookmarkStart w:id="2" w:name="_Hlk74821261"/>
            <w:r w:rsidRPr="0070293C">
              <w:rPr>
                <w:rFonts w:ascii="Times New Roman" w:eastAsia="等线" w:hAnsi="Times New Roman" w:cs="Times New Roman"/>
              </w:rPr>
              <w:lastRenderedPageBreak/>
              <w:t>eGFR</w:t>
            </w:r>
            <w:bookmarkEnd w:id="1"/>
            <w:r w:rsidRPr="0070293C">
              <w:rPr>
                <w:rFonts w:ascii="Times New Roman" w:eastAsia="等线" w:hAnsi="Times New Roman" w:cs="Times New Roman"/>
              </w:rPr>
              <w:t>(</w:t>
            </w:r>
            <w:bookmarkStart w:id="3" w:name="_Hlk74821601"/>
            <w:r w:rsidRPr="0070293C">
              <w:rPr>
                <w:rFonts w:ascii="Times New Roman" w:eastAsia="等线" w:hAnsi="Times New Roman" w:cs="Times New Roman"/>
              </w:rPr>
              <w:t>ml/min/1.73m2</w:t>
            </w:r>
            <w:bookmarkEnd w:id="3"/>
            <w:r w:rsidRPr="0070293C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2268" w:type="dxa"/>
          </w:tcPr>
          <w:p w14:paraId="11C480B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bookmarkStart w:id="4" w:name="_Hlk74821239"/>
            <w:r w:rsidRPr="0070293C">
              <w:rPr>
                <w:rFonts w:ascii="Times New Roman" w:eastAsia="等线" w:hAnsi="Times New Roman" w:cs="Times New Roman"/>
              </w:rPr>
              <w:t>69.41±</w:t>
            </w:r>
            <w:bookmarkEnd w:id="4"/>
            <w:r w:rsidRPr="0070293C">
              <w:rPr>
                <w:rFonts w:ascii="Times New Roman" w:eastAsia="等线" w:hAnsi="Times New Roman" w:cs="Times New Roman"/>
              </w:rPr>
              <w:t>50.07</w:t>
            </w:r>
          </w:p>
        </w:tc>
        <w:tc>
          <w:tcPr>
            <w:tcW w:w="1912" w:type="dxa"/>
            <w:vAlign w:val="center"/>
          </w:tcPr>
          <w:p w14:paraId="3A8992D1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118.70±35.58</w:t>
            </w:r>
          </w:p>
        </w:tc>
        <w:tc>
          <w:tcPr>
            <w:tcW w:w="1559" w:type="dxa"/>
            <w:vAlign w:val="center"/>
          </w:tcPr>
          <w:p w14:paraId="4AD21C3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11409D" w:rsidRPr="0070293C" w14:paraId="723993CA" w14:textId="77777777" w:rsidTr="006520C8">
        <w:trPr>
          <w:jc w:val="center"/>
        </w:trPr>
        <w:tc>
          <w:tcPr>
            <w:tcW w:w="2199" w:type="dxa"/>
            <w:vAlign w:val="center"/>
          </w:tcPr>
          <w:p w14:paraId="54036B0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bookmarkStart w:id="5" w:name="_Hlk74821427"/>
            <w:bookmarkEnd w:id="2"/>
            <w:r w:rsidRPr="0070293C">
              <w:rPr>
                <w:rFonts w:ascii="Times New Roman" w:eastAsia="等线" w:hAnsi="Times New Roman" w:cs="Times New Roman"/>
              </w:rPr>
              <w:t>24h urine protein</w:t>
            </w:r>
            <w:bookmarkEnd w:id="5"/>
            <w:r w:rsidRPr="0070293C">
              <w:rPr>
                <w:rFonts w:ascii="Times New Roman" w:eastAsia="等线" w:hAnsi="Times New Roman" w:cs="Times New Roman"/>
              </w:rPr>
              <w:t xml:space="preserve"> (g)</w:t>
            </w:r>
          </w:p>
        </w:tc>
        <w:tc>
          <w:tcPr>
            <w:tcW w:w="2268" w:type="dxa"/>
            <w:vAlign w:val="center"/>
          </w:tcPr>
          <w:p w14:paraId="222E9349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1.36(0.66,3.39)</w:t>
            </w:r>
          </w:p>
        </w:tc>
        <w:tc>
          <w:tcPr>
            <w:tcW w:w="1912" w:type="dxa"/>
            <w:vAlign w:val="center"/>
          </w:tcPr>
          <w:p w14:paraId="6FD52EE2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0.10(0.05,0.25)</w:t>
            </w:r>
          </w:p>
        </w:tc>
        <w:tc>
          <w:tcPr>
            <w:tcW w:w="1559" w:type="dxa"/>
            <w:vAlign w:val="center"/>
          </w:tcPr>
          <w:p w14:paraId="60748C5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&lt;0.001</w:t>
            </w:r>
          </w:p>
        </w:tc>
      </w:tr>
      <w:tr w:rsidR="0011409D" w:rsidRPr="0070293C" w14:paraId="56099665" w14:textId="77777777" w:rsidTr="006520C8">
        <w:trPr>
          <w:jc w:val="center"/>
        </w:trPr>
        <w:tc>
          <w:tcPr>
            <w:tcW w:w="2199" w:type="dxa"/>
            <w:vAlign w:val="center"/>
          </w:tcPr>
          <w:p w14:paraId="25E79B94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proofErr w:type="spellStart"/>
            <w:r w:rsidRPr="0070293C">
              <w:rPr>
                <w:rFonts w:ascii="Times New Roman" w:eastAsia="等线" w:hAnsi="Times New Roman" w:cs="Times New Roman"/>
              </w:rPr>
              <w:t>IgE</w:t>
            </w:r>
            <w:proofErr w:type="spellEnd"/>
          </w:p>
        </w:tc>
        <w:tc>
          <w:tcPr>
            <w:tcW w:w="2268" w:type="dxa"/>
          </w:tcPr>
          <w:p w14:paraId="4148458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85.20(17.63,119.25)</w:t>
            </w:r>
          </w:p>
        </w:tc>
        <w:tc>
          <w:tcPr>
            <w:tcW w:w="1912" w:type="dxa"/>
            <w:vAlign w:val="center"/>
          </w:tcPr>
          <w:p w14:paraId="0C9FE778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45.00(16.00,246.00)</w:t>
            </w:r>
          </w:p>
        </w:tc>
        <w:tc>
          <w:tcPr>
            <w:tcW w:w="1559" w:type="dxa"/>
            <w:vAlign w:val="center"/>
          </w:tcPr>
          <w:p w14:paraId="6D7FAC8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0.781</w:t>
            </w:r>
          </w:p>
        </w:tc>
      </w:tr>
      <w:tr w:rsidR="0011409D" w:rsidRPr="0070293C" w14:paraId="33C25A00" w14:textId="77777777" w:rsidTr="006520C8">
        <w:trPr>
          <w:jc w:val="center"/>
        </w:trPr>
        <w:tc>
          <w:tcPr>
            <w:tcW w:w="2199" w:type="dxa"/>
            <w:vAlign w:val="center"/>
          </w:tcPr>
          <w:p w14:paraId="48DB901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IgG</w:t>
            </w:r>
          </w:p>
        </w:tc>
        <w:tc>
          <w:tcPr>
            <w:tcW w:w="2268" w:type="dxa"/>
          </w:tcPr>
          <w:p w14:paraId="2A345FD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17.92±9.65</w:t>
            </w:r>
          </w:p>
        </w:tc>
        <w:tc>
          <w:tcPr>
            <w:tcW w:w="1912" w:type="dxa"/>
            <w:vAlign w:val="center"/>
          </w:tcPr>
          <w:p w14:paraId="364D4A2B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23.14±10.19</w:t>
            </w:r>
          </w:p>
        </w:tc>
        <w:tc>
          <w:tcPr>
            <w:tcW w:w="1559" w:type="dxa"/>
            <w:vAlign w:val="center"/>
          </w:tcPr>
          <w:p w14:paraId="4E231AA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0.086</w:t>
            </w:r>
          </w:p>
        </w:tc>
      </w:tr>
      <w:tr w:rsidR="0011409D" w:rsidRPr="0070293C" w14:paraId="5B27F200" w14:textId="77777777" w:rsidTr="006520C8">
        <w:trPr>
          <w:jc w:val="center"/>
        </w:trPr>
        <w:tc>
          <w:tcPr>
            <w:tcW w:w="2199" w:type="dxa"/>
            <w:vAlign w:val="center"/>
          </w:tcPr>
          <w:p w14:paraId="420389F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IgM</w:t>
            </w:r>
          </w:p>
        </w:tc>
        <w:tc>
          <w:tcPr>
            <w:tcW w:w="2268" w:type="dxa"/>
            <w:vAlign w:val="center"/>
          </w:tcPr>
          <w:p w14:paraId="1CD0AC0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0.84 (0.43,1.41)</w:t>
            </w:r>
          </w:p>
        </w:tc>
        <w:tc>
          <w:tcPr>
            <w:tcW w:w="1912" w:type="dxa"/>
            <w:vAlign w:val="center"/>
          </w:tcPr>
          <w:p w14:paraId="0C63BC6B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1.39(1.10,1.91)</w:t>
            </w:r>
          </w:p>
        </w:tc>
        <w:tc>
          <w:tcPr>
            <w:tcW w:w="1559" w:type="dxa"/>
            <w:vAlign w:val="center"/>
          </w:tcPr>
          <w:p w14:paraId="694019BA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0.003</w:t>
            </w:r>
          </w:p>
        </w:tc>
      </w:tr>
      <w:tr w:rsidR="0011409D" w:rsidRPr="0070293C" w14:paraId="46EA2CA4" w14:textId="77777777" w:rsidTr="006520C8">
        <w:trPr>
          <w:jc w:val="center"/>
        </w:trPr>
        <w:tc>
          <w:tcPr>
            <w:tcW w:w="2199" w:type="dxa"/>
            <w:vAlign w:val="center"/>
          </w:tcPr>
          <w:p w14:paraId="267BC66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IgA</w:t>
            </w:r>
          </w:p>
        </w:tc>
        <w:tc>
          <w:tcPr>
            <w:tcW w:w="2268" w:type="dxa"/>
          </w:tcPr>
          <w:p w14:paraId="75769C6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2.98±1.38</w:t>
            </w:r>
          </w:p>
        </w:tc>
        <w:tc>
          <w:tcPr>
            <w:tcW w:w="1912" w:type="dxa"/>
            <w:vAlign w:val="center"/>
          </w:tcPr>
          <w:p w14:paraId="625A1BF7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3.35±1.59</w:t>
            </w:r>
          </w:p>
        </w:tc>
        <w:tc>
          <w:tcPr>
            <w:tcW w:w="1559" w:type="dxa"/>
            <w:vAlign w:val="center"/>
          </w:tcPr>
          <w:p w14:paraId="35EFADC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0.410</w:t>
            </w:r>
          </w:p>
        </w:tc>
      </w:tr>
      <w:tr w:rsidR="0011409D" w:rsidRPr="0070293C" w14:paraId="5D9A64D8" w14:textId="77777777" w:rsidTr="006520C8">
        <w:trPr>
          <w:jc w:val="center"/>
        </w:trPr>
        <w:tc>
          <w:tcPr>
            <w:tcW w:w="2199" w:type="dxa"/>
            <w:vAlign w:val="center"/>
          </w:tcPr>
          <w:p w14:paraId="20BF73C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C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3,g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/L</w:t>
            </w:r>
          </w:p>
        </w:tc>
        <w:tc>
          <w:tcPr>
            <w:tcW w:w="2268" w:type="dxa"/>
            <w:vAlign w:val="center"/>
          </w:tcPr>
          <w:p w14:paraId="6BC8ADB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0.55±0.28</w:t>
            </w:r>
          </w:p>
        </w:tc>
        <w:tc>
          <w:tcPr>
            <w:tcW w:w="1912" w:type="dxa"/>
            <w:vAlign w:val="center"/>
          </w:tcPr>
          <w:p w14:paraId="0CBC65CD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0.75±0.26</w:t>
            </w:r>
          </w:p>
        </w:tc>
        <w:tc>
          <w:tcPr>
            <w:tcW w:w="1559" w:type="dxa"/>
            <w:vAlign w:val="center"/>
          </w:tcPr>
          <w:p w14:paraId="329A1EBF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0.016</w:t>
            </w:r>
          </w:p>
        </w:tc>
      </w:tr>
      <w:tr w:rsidR="0011409D" w:rsidRPr="0070293C" w14:paraId="0C964FD6" w14:textId="77777777" w:rsidTr="006520C8">
        <w:trPr>
          <w:jc w:val="center"/>
        </w:trPr>
        <w:tc>
          <w:tcPr>
            <w:tcW w:w="2199" w:type="dxa"/>
            <w:vAlign w:val="center"/>
          </w:tcPr>
          <w:p w14:paraId="071B9C0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C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4,g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/L</w:t>
            </w:r>
          </w:p>
        </w:tc>
        <w:tc>
          <w:tcPr>
            <w:tcW w:w="2268" w:type="dxa"/>
          </w:tcPr>
          <w:p w14:paraId="493E2936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0.13±0.09</w:t>
            </w:r>
          </w:p>
        </w:tc>
        <w:tc>
          <w:tcPr>
            <w:tcW w:w="1912" w:type="dxa"/>
            <w:vAlign w:val="center"/>
          </w:tcPr>
          <w:p w14:paraId="70BFE6F0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0.13±0.07</w:t>
            </w:r>
          </w:p>
        </w:tc>
        <w:tc>
          <w:tcPr>
            <w:tcW w:w="1559" w:type="dxa"/>
            <w:vAlign w:val="center"/>
          </w:tcPr>
          <w:p w14:paraId="0D0B7BBA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0.984</w:t>
            </w:r>
          </w:p>
        </w:tc>
      </w:tr>
      <w:tr w:rsidR="0011409D" w:rsidRPr="0070293C" w14:paraId="44E94AA9" w14:textId="77777777" w:rsidTr="006520C8">
        <w:trPr>
          <w:jc w:val="center"/>
        </w:trPr>
        <w:tc>
          <w:tcPr>
            <w:tcW w:w="2199" w:type="dxa"/>
            <w:vAlign w:val="center"/>
          </w:tcPr>
          <w:p w14:paraId="7D81803B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Anti-dsDNA,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6C21602D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12(52.2%)</w:t>
            </w:r>
          </w:p>
        </w:tc>
        <w:tc>
          <w:tcPr>
            <w:tcW w:w="1912" w:type="dxa"/>
            <w:vAlign w:val="center"/>
          </w:tcPr>
          <w:p w14:paraId="57738B3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9(60.0%)</w:t>
            </w:r>
          </w:p>
        </w:tc>
        <w:tc>
          <w:tcPr>
            <w:tcW w:w="1559" w:type="dxa"/>
            <w:vAlign w:val="center"/>
          </w:tcPr>
          <w:p w14:paraId="06B0BA5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0.635</w:t>
            </w:r>
          </w:p>
        </w:tc>
      </w:tr>
      <w:tr w:rsidR="0011409D" w:rsidRPr="0070293C" w14:paraId="65222BF7" w14:textId="77777777" w:rsidTr="006520C8">
        <w:trPr>
          <w:jc w:val="center"/>
        </w:trPr>
        <w:tc>
          <w:tcPr>
            <w:tcW w:w="2199" w:type="dxa"/>
            <w:vAlign w:val="center"/>
          </w:tcPr>
          <w:p w14:paraId="44E211EE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Anti-dsDNA titer</w:t>
            </w:r>
          </w:p>
        </w:tc>
        <w:tc>
          <w:tcPr>
            <w:tcW w:w="2268" w:type="dxa"/>
          </w:tcPr>
          <w:p w14:paraId="2FD6BDD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6.63(2.29,100.00)</w:t>
            </w:r>
          </w:p>
        </w:tc>
        <w:tc>
          <w:tcPr>
            <w:tcW w:w="1912" w:type="dxa"/>
            <w:vAlign w:val="center"/>
          </w:tcPr>
          <w:p w14:paraId="5C3CB30C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1.79(0.98,16.41)</w:t>
            </w:r>
          </w:p>
        </w:tc>
        <w:tc>
          <w:tcPr>
            <w:tcW w:w="1559" w:type="dxa"/>
            <w:vAlign w:val="center"/>
          </w:tcPr>
          <w:p w14:paraId="1FADAF1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0.185</w:t>
            </w:r>
          </w:p>
        </w:tc>
      </w:tr>
      <w:tr w:rsidR="0011409D" w:rsidRPr="0070293C" w14:paraId="734E8FFA" w14:textId="77777777" w:rsidTr="006520C8">
        <w:trPr>
          <w:jc w:val="center"/>
        </w:trPr>
        <w:tc>
          <w:tcPr>
            <w:tcW w:w="2199" w:type="dxa"/>
            <w:vAlign w:val="center"/>
          </w:tcPr>
          <w:p w14:paraId="6AFD882E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Anti-SmD1,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1B5E4AAB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11(50.0%)</w:t>
            </w:r>
          </w:p>
        </w:tc>
        <w:tc>
          <w:tcPr>
            <w:tcW w:w="1912" w:type="dxa"/>
            <w:vAlign w:val="center"/>
          </w:tcPr>
          <w:p w14:paraId="0B6342A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9(60.0%)</w:t>
            </w:r>
          </w:p>
        </w:tc>
        <w:tc>
          <w:tcPr>
            <w:tcW w:w="1559" w:type="dxa"/>
            <w:vAlign w:val="center"/>
          </w:tcPr>
          <w:p w14:paraId="7A0029BF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0.549</w:t>
            </w:r>
          </w:p>
        </w:tc>
      </w:tr>
      <w:tr w:rsidR="0011409D" w:rsidRPr="0070293C" w14:paraId="42B27A26" w14:textId="77777777" w:rsidTr="006520C8">
        <w:trPr>
          <w:jc w:val="center"/>
        </w:trPr>
        <w:tc>
          <w:tcPr>
            <w:tcW w:w="2199" w:type="dxa"/>
            <w:vAlign w:val="center"/>
          </w:tcPr>
          <w:p w14:paraId="27F652F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Anti-ANA,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2FD8E1C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15(60.0%)</w:t>
            </w:r>
          </w:p>
        </w:tc>
        <w:tc>
          <w:tcPr>
            <w:tcW w:w="1912" w:type="dxa"/>
            <w:vAlign w:val="center"/>
          </w:tcPr>
          <w:p w14:paraId="2E59B32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14(66.7%)</w:t>
            </w:r>
          </w:p>
        </w:tc>
        <w:tc>
          <w:tcPr>
            <w:tcW w:w="1559" w:type="dxa"/>
            <w:vAlign w:val="center"/>
          </w:tcPr>
          <w:p w14:paraId="4239E928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0.641</w:t>
            </w:r>
          </w:p>
        </w:tc>
      </w:tr>
      <w:tr w:rsidR="0011409D" w:rsidRPr="0070293C" w14:paraId="5D108CFA" w14:textId="77777777" w:rsidTr="006520C8">
        <w:trPr>
          <w:jc w:val="center"/>
        </w:trPr>
        <w:tc>
          <w:tcPr>
            <w:tcW w:w="2199" w:type="dxa"/>
            <w:vAlign w:val="center"/>
          </w:tcPr>
          <w:p w14:paraId="5404DCBE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Anti-RNP,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5995562A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4(28.6%)</w:t>
            </w:r>
          </w:p>
        </w:tc>
        <w:tc>
          <w:tcPr>
            <w:tcW w:w="1912" w:type="dxa"/>
            <w:vAlign w:val="center"/>
          </w:tcPr>
          <w:p w14:paraId="51176DB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10(66.7%)</w:t>
            </w:r>
          </w:p>
        </w:tc>
        <w:tc>
          <w:tcPr>
            <w:tcW w:w="1559" w:type="dxa"/>
            <w:vAlign w:val="center"/>
          </w:tcPr>
          <w:p w14:paraId="0AD9B565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0.040</w:t>
            </w:r>
          </w:p>
        </w:tc>
      </w:tr>
      <w:tr w:rsidR="0011409D" w:rsidRPr="0070293C" w14:paraId="68A1F09C" w14:textId="77777777" w:rsidTr="006520C8">
        <w:trPr>
          <w:jc w:val="center"/>
        </w:trPr>
        <w:tc>
          <w:tcPr>
            <w:tcW w:w="2199" w:type="dxa"/>
            <w:vAlign w:val="center"/>
          </w:tcPr>
          <w:p w14:paraId="5EFD2FE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Anti-MPO,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3222BB8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11(44.0%)</w:t>
            </w:r>
          </w:p>
        </w:tc>
        <w:tc>
          <w:tcPr>
            <w:tcW w:w="1912" w:type="dxa"/>
            <w:vAlign w:val="center"/>
          </w:tcPr>
          <w:p w14:paraId="79802BD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5(23.8%)</w:t>
            </w:r>
          </w:p>
        </w:tc>
        <w:tc>
          <w:tcPr>
            <w:tcW w:w="1559" w:type="dxa"/>
            <w:vAlign w:val="center"/>
          </w:tcPr>
          <w:p w14:paraId="451F9B9F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0.152</w:t>
            </w:r>
          </w:p>
        </w:tc>
      </w:tr>
      <w:tr w:rsidR="0011409D" w:rsidRPr="0070293C" w14:paraId="3B96168C" w14:textId="77777777" w:rsidTr="006520C8">
        <w:trPr>
          <w:jc w:val="center"/>
        </w:trPr>
        <w:tc>
          <w:tcPr>
            <w:tcW w:w="2199" w:type="dxa"/>
            <w:vAlign w:val="center"/>
          </w:tcPr>
          <w:p w14:paraId="2798865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 xml:space="preserve">Anti-PR3, </w:t>
            </w:r>
            <w:proofErr w:type="gramStart"/>
            <w:r w:rsidRPr="0070293C">
              <w:rPr>
                <w:rFonts w:ascii="Times New Roman" w:eastAsia="等线" w:hAnsi="Times New Roman" w:cs="Times New Roman"/>
              </w:rPr>
              <w:t>n(</w:t>
            </w:r>
            <w:proofErr w:type="gramEnd"/>
            <w:r w:rsidRPr="0070293C">
              <w:rPr>
                <w:rFonts w:ascii="Times New Roman" w:eastAsia="等线" w:hAnsi="Times New Roman" w:cs="Times New Roman"/>
              </w:rPr>
              <w:t>%)</w:t>
            </w:r>
          </w:p>
        </w:tc>
        <w:tc>
          <w:tcPr>
            <w:tcW w:w="2268" w:type="dxa"/>
            <w:vAlign w:val="center"/>
          </w:tcPr>
          <w:p w14:paraId="21656549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14(56.0%)</w:t>
            </w:r>
          </w:p>
        </w:tc>
        <w:tc>
          <w:tcPr>
            <w:tcW w:w="1912" w:type="dxa"/>
            <w:vAlign w:val="center"/>
          </w:tcPr>
          <w:p w14:paraId="49EB5A2A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16(76.2%)</w:t>
            </w:r>
          </w:p>
        </w:tc>
        <w:tc>
          <w:tcPr>
            <w:tcW w:w="1559" w:type="dxa"/>
            <w:vAlign w:val="center"/>
          </w:tcPr>
          <w:p w14:paraId="64EEE36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0.152</w:t>
            </w:r>
          </w:p>
        </w:tc>
      </w:tr>
      <w:tr w:rsidR="0011409D" w:rsidRPr="0070293C" w14:paraId="1B3552E4" w14:textId="77777777" w:rsidTr="006520C8">
        <w:trPr>
          <w:jc w:val="center"/>
        </w:trPr>
        <w:tc>
          <w:tcPr>
            <w:tcW w:w="2199" w:type="dxa"/>
            <w:vAlign w:val="center"/>
          </w:tcPr>
          <w:p w14:paraId="07EBBA93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Anti-MPO titer</w:t>
            </w:r>
            <w:r w:rsidRPr="0070293C">
              <w:rPr>
                <w:rFonts w:ascii="Times New Roman" w:eastAsia="等线" w:hAnsi="Times New Roman" w:cs="Times New Roman"/>
                <w:vertAlign w:val="superscript"/>
              </w:rPr>
              <w:t xml:space="preserve"> </w:t>
            </w:r>
          </w:p>
        </w:tc>
        <w:tc>
          <w:tcPr>
            <w:tcW w:w="2268" w:type="dxa"/>
          </w:tcPr>
          <w:p w14:paraId="79615857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73.94(67.24,106.30)</w:t>
            </w:r>
          </w:p>
        </w:tc>
        <w:tc>
          <w:tcPr>
            <w:tcW w:w="1912" w:type="dxa"/>
            <w:vAlign w:val="center"/>
          </w:tcPr>
          <w:p w14:paraId="2686F1A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39.90(24.71,122.30)</w:t>
            </w:r>
          </w:p>
        </w:tc>
        <w:tc>
          <w:tcPr>
            <w:tcW w:w="1559" w:type="dxa"/>
            <w:vAlign w:val="center"/>
          </w:tcPr>
          <w:p w14:paraId="21F04FE2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0.062</w:t>
            </w:r>
          </w:p>
        </w:tc>
      </w:tr>
      <w:tr w:rsidR="0011409D" w:rsidRPr="0070293C" w14:paraId="60ED0D26" w14:textId="77777777" w:rsidTr="006520C8">
        <w:trPr>
          <w:jc w:val="center"/>
        </w:trPr>
        <w:tc>
          <w:tcPr>
            <w:tcW w:w="2199" w:type="dxa"/>
            <w:tcBorders>
              <w:bottom w:val="single" w:sz="4" w:space="0" w:color="auto"/>
            </w:tcBorders>
            <w:vAlign w:val="center"/>
          </w:tcPr>
          <w:p w14:paraId="67B9BABC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Anti-PR3 titer</w:t>
            </w:r>
            <w:r w:rsidRPr="0070293C">
              <w:rPr>
                <w:rFonts w:ascii="Times New Roman" w:eastAsia="等线" w:hAnsi="Times New Roman" w:cs="Times New Roman"/>
                <w:vertAlign w:val="superscript"/>
              </w:rPr>
              <w:t xml:space="preserve"> 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B3DAA31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47.88(30.75,71.46)</w:t>
            </w:r>
          </w:p>
        </w:tc>
        <w:tc>
          <w:tcPr>
            <w:tcW w:w="1912" w:type="dxa"/>
            <w:tcBorders>
              <w:bottom w:val="single" w:sz="4" w:space="0" w:color="auto"/>
            </w:tcBorders>
            <w:vAlign w:val="center"/>
          </w:tcPr>
          <w:p w14:paraId="67B70938" w14:textId="77777777" w:rsidR="0011409D" w:rsidRPr="0070293C" w:rsidRDefault="0011409D" w:rsidP="0070293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71.94(35.90,131.42)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3E98700" w14:textId="77777777" w:rsidR="0011409D" w:rsidRPr="0070293C" w:rsidRDefault="0011409D" w:rsidP="0070293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0293C">
              <w:rPr>
                <w:rFonts w:ascii="Times New Roman" w:eastAsia="等线" w:hAnsi="Times New Roman" w:cs="Times New Roman"/>
              </w:rPr>
              <w:t>0.158</w:t>
            </w:r>
          </w:p>
        </w:tc>
      </w:tr>
    </w:tbl>
    <w:p w14:paraId="011E5847" w14:textId="77777777" w:rsidR="0011409D" w:rsidRPr="0070293C" w:rsidRDefault="0011409D" w:rsidP="0070293C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70293C">
        <w:rPr>
          <w:rFonts w:ascii="Times New Roman" w:eastAsia="等线" w:hAnsi="Times New Roman" w:cs="Times New Roman"/>
          <w:sz w:val="20"/>
          <w:szCs w:val="20"/>
        </w:rPr>
        <w:t xml:space="preserve">*Fisher test;  </w:t>
      </w:r>
    </w:p>
    <w:p w14:paraId="042D5DBC" w14:textId="0C921CB6" w:rsidR="0011409D" w:rsidRPr="0070293C" w:rsidRDefault="00521B15" w:rsidP="0070293C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>
        <w:rPr>
          <w:rFonts w:ascii="Times New Roman" w:eastAsia="等线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B5D2F17" wp14:editId="0A94E140">
            <wp:extent cx="5265420" cy="35433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82F78" w14:textId="6A3527CD" w:rsidR="00521B15" w:rsidRPr="00521B15" w:rsidRDefault="00521B15" w:rsidP="00521B15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70293C">
        <w:rPr>
          <w:rFonts w:ascii="Times New Roman" w:eastAsia="等线" w:hAnsi="Times New Roman" w:cs="Times New Roman"/>
          <w:sz w:val="20"/>
          <w:szCs w:val="20"/>
        </w:rPr>
        <w:t>Supplementary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 Figure </w:t>
      </w:r>
      <w:r>
        <w:rPr>
          <w:rFonts w:ascii="Times New Roman" w:eastAsia="等线" w:hAnsi="Times New Roman" w:cs="Times New Roman"/>
          <w:sz w:val="20"/>
          <w:szCs w:val="20"/>
        </w:rPr>
        <w:t>S</w:t>
      </w:r>
      <w:r w:rsidRPr="00F63D7A">
        <w:rPr>
          <w:rFonts w:ascii="Times New Roman" w:eastAsia="等线" w:hAnsi="Times New Roman" w:cs="Times New Roman"/>
          <w:sz w:val="20"/>
          <w:szCs w:val="20"/>
        </w:rPr>
        <w:t>2.</w:t>
      </w:r>
      <w:r w:rsidR="00CA0342" w:rsidRPr="00CA0342">
        <w:rPr>
          <w:rFonts w:ascii="Times New Roman" w:eastAsia="等线" w:hAnsi="Times New Roman" w:cs="Times New Roman"/>
          <w:sz w:val="20"/>
          <w:szCs w:val="20"/>
        </w:rPr>
        <w:t xml:space="preserve"> </w:t>
      </w:r>
      <w:r w:rsidR="00CA0342" w:rsidRPr="00247131">
        <w:rPr>
          <w:rFonts w:ascii="Times New Roman" w:eastAsia="等线" w:hAnsi="Times New Roman" w:cs="Times New Roman"/>
          <w:sz w:val="20"/>
          <w:szCs w:val="20"/>
        </w:rPr>
        <w:t>Changes in the CREA level and ANCA and dsDNA titers during follow-up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 (a) changes of anti-MPO titers in SLE with ANCA</w:t>
      </w:r>
      <w:r w:rsidR="00CA0342">
        <w:rPr>
          <w:rFonts w:ascii="Times New Roman" w:eastAsia="等线" w:hAnsi="Times New Roman" w:cs="Times New Roman"/>
          <w:sz w:val="20"/>
          <w:szCs w:val="20"/>
        </w:rPr>
        <w:t>-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positive patients. (b) changes of </w:t>
      </w:r>
      <w:r w:rsidR="00CA0342">
        <w:rPr>
          <w:rFonts w:ascii="Times New Roman" w:eastAsia="等线" w:hAnsi="Times New Roman" w:cs="Times New Roman"/>
          <w:sz w:val="20"/>
          <w:szCs w:val="20"/>
        </w:rPr>
        <w:t>CREA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 in MPO-ANCA group. (c) changes of anti-dsDNA titers in MPO-ANCA group. (e) changes of anti-PR3 titers in SLE with ANCA</w:t>
      </w:r>
      <w:r w:rsidR="00CA0342">
        <w:rPr>
          <w:rFonts w:ascii="Times New Roman" w:eastAsia="等线" w:hAnsi="Times New Roman" w:cs="Times New Roman"/>
          <w:sz w:val="20"/>
          <w:szCs w:val="20"/>
        </w:rPr>
        <w:t>-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positive patients. (f) changes of </w:t>
      </w:r>
      <w:r w:rsidR="00CA0342">
        <w:rPr>
          <w:rFonts w:ascii="Times New Roman" w:eastAsia="等线" w:hAnsi="Times New Roman" w:cs="Times New Roman"/>
          <w:sz w:val="20"/>
          <w:szCs w:val="20"/>
        </w:rPr>
        <w:t>CREA</w:t>
      </w:r>
      <w:r w:rsidRPr="00F63D7A">
        <w:rPr>
          <w:rFonts w:ascii="Times New Roman" w:eastAsia="等线" w:hAnsi="Times New Roman" w:cs="Times New Roman"/>
          <w:sz w:val="20"/>
          <w:szCs w:val="20"/>
        </w:rPr>
        <w:t xml:space="preserve"> in PR3-ANCA group. (g) changes of anti-dsDNA titers in PR3-ANCA group.</w:t>
      </w:r>
    </w:p>
    <w:p w14:paraId="501DA22C" w14:textId="39299827" w:rsidR="00774702" w:rsidRPr="0070293C" w:rsidRDefault="00774702" w:rsidP="0070293C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r w:rsidRPr="0070293C">
        <w:rPr>
          <w:rFonts w:ascii="Times New Roman" w:eastAsia="等线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413C2B5" wp14:editId="263422D9">
            <wp:extent cx="5273040" cy="40081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00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3EE5B" w14:textId="1454F60C" w:rsidR="005405CC" w:rsidRPr="0070293C" w:rsidRDefault="0011409D" w:rsidP="0070293C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 w:val="20"/>
          <w:szCs w:val="20"/>
        </w:rPr>
      </w:pPr>
      <w:bookmarkStart w:id="6" w:name="OLE_LINK1"/>
      <w:r w:rsidRPr="0070293C">
        <w:rPr>
          <w:rFonts w:ascii="Times New Roman" w:eastAsia="等线" w:hAnsi="Times New Roman" w:cs="Times New Roman"/>
          <w:sz w:val="20"/>
          <w:szCs w:val="20"/>
        </w:rPr>
        <w:t>Supplementary</w:t>
      </w:r>
      <w:bookmarkEnd w:id="6"/>
      <w:r w:rsidRPr="0070293C">
        <w:rPr>
          <w:rFonts w:ascii="Times New Roman" w:eastAsia="等线" w:hAnsi="Times New Roman" w:cs="Times New Roman"/>
          <w:sz w:val="20"/>
          <w:szCs w:val="20"/>
        </w:rPr>
        <w:t xml:space="preserve"> Figure </w:t>
      </w:r>
      <w:r w:rsidR="003C1CC2" w:rsidRPr="0070293C">
        <w:rPr>
          <w:rFonts w:ascii="Times New Roman" w:eastAsia="等线" w:hAnsi="Times New Roman" w:cs="Times New Roman"/>
          <w:sz w:val="20"/>
          <w:szCs w:val="20"/>
        </w:rPr>
        <w:t>S</w:t>
      </w:r>
      <w:r w:rsidR="00D01CD3" w:rsidRPr="0070293C">
        <w:rPr>
          <w:rFonts w:ascii="Times New Roman" w:eastAsia="等线" w:hAnsi="Times New Roman" w:cs="Times New Roman"/>
          <w:sz w:val="20"/>
          <w:szCs w:val="20"/>
        </w:rPr>
        <w:t>3</w:t>
      </w:r>
      <w:r w:rsidR="005405CC" w:rsidRPr="0070293C">
        <w:rPr>
          <w:rFonts w:ascii="Times New Roman" w:eastAsia="等线" w:hAnsi="Times New Roman" w:cs="Times New Roman"/>
          <w:sz w:val="20"/>
          <w:szCs w:val="20"/>
        </w:rPr>
        <w:t xml:space="preserve">. </w:t>
      </w:r>
      <w:r w:rsidR="00CA0342" w:rsidRPr="00CA0342">
        <w:rPr>
          <w:rFonts w:ascii="Times New Roman" w:eastAsia="等线" w:hAnsi="Times New Roman" w:cs="Times New Roman"/>
          <w:sz w:val="20"/>
          <w:szCs w:val="20"/>
        </w:rPr>
        <w:t>Correlation of ANCA titers and clinical characteristics</w:t>
      </w:r>
      <w:r w:rsidR="005405CC" w:rsidRPr="0070293C">
        <w:rPr>
          <w:rFonts w:ascii="Times New Roman" w:eastAsia="等线" w:hAnsi="Times New Roman" w:cs="Times New Roman"/>
          <w:sz w:val="20"/>
          <w:szCs w:val="20"/>
        </w:rPr>
        <w:t>. (a) the correlation of anti-MPO titers with serum C3. (b) the correlation of anti-MPO titers with serum C4. (c) the correlation of anti-PR3 titers with serum C4. (d) the correlation of positive antibodies numbers in SLE with anti-MPO titers. (e) the correlation of positive antibodies numbers in SLE with anti-PR3 titers. (f) the correlation of positive antibodies numbers in ANCA positive SLE group with dsDNA titers. (g) the correlation of dsDNA titers with anti-MPO titers. (h) the correlation of dsDNA titers with anti-PR3 titers.</w:t>
      </w:r>
    </w:p>
    <w:p w14:paraId="2FB01E5D" w14:textId="77777777" w:rsidR="007F43FB" w:rsidRPr="0070293C" w:rsidRDefault="007F43FB" w:rsidP="0070293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7F43FB" w:rsidRPr="007029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C184CA" w14:textId="77777777" w:rsidR="001F156B" w:rsidRDefault="001F156B" w:rsidP="00AF7593">
      <w:r>
        <w:separator/>
      </w:r>
    </w:p>
  </w:endnote>
  <w:endnote w:type="continuationSeparator" w:id="0">
    <w:p w14:paraId="456FF8D5" w14:textId="77777777" w:rsidR="001F156B" w:rsidRDefault="001F156B" w:rsidP="00AF7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4DF5E9" w14:textId="77777777" w:rsidR="001F156B" w:rsidRDefault="001F156B" w:rsidP="00AF7593">
      <w:r>
        <w:separator/>
      </w:r>
    </w:p>
  </w:footnote>
  <w:footnote w:type="continuationSeparator" w:id="0">
    <w:p w14:paraId="2D885925" w14:textId="77777777" w:rsidR="001F156B" w:rsidRDefault="001F156B" w:rsidP="00AF7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09D"/>
    <w:rsid w:val="0011409D"/>
    <w:rsid w:val="001F156B"/>
    <w:rsid w:val="00237124"/>
    <w:rsid w:val="00247F1F"/>
    <w:rsid w:val="003C1CC2"/>
    <w:rsid w:val="003E1A64"/>
    <w:rsid w:val="00422BEB"/>
    <w:rsid w:val="004B72BB"/>
    <w:rsid w:val="00521B15"/>
    <w:rsid w:val="005405CC"/>
    <w:rsid w:val="0068270C"/>
    <w:rsid w:val="006B6FBE"/>
    <w:rsid w:val="0070293C"/>
    <w:rsid w:val="00774702"/>
    <w:rsid w:val="007F43FB"/>
    <w:rsid w:val="00935C1B"/>
    <w:rsid w:val="00964F4A"/>
    <w:rsid w:val="00AF7593"/>
    <w:rsid w:val="00CA0342"/>
    <w:rsid w:val="00CA2A3B"/>
    <w:rsid w:val="00D01CD3"/>
    <w:rsid w:val="00EB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49E05"/>
  <w15:chartTrackingRefBased/>
  <w15:docId w15:val="{CEA3762A-F239-49F8-9057-0F90F7A6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0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11409D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114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F7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75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7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75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2021-12-19T13:35:00Z</dcterms:created>
  <dcterms:modified xsi:type="dcterms:W3CDTF">2022-02-16T14:09:00Z</dcterms:modified>
</cp:coreProperties>
</file>