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C36D" w14:textId="77777777" w:rsidR="00EB00F7" w:rsidRPr="00EB00F7" w:rsidRDefault="00EB00F7" w:rsidP="00EB00F7">
      <w:pPr>
        <w:rPr>
          <w:rFonts w:ascii="Arial" w:hAnsi="Arial" w:cs="Arial"/>
          <w:sz w:val="20"/>
          <w:szCs w:val="20"/>
        </w:rPr>
      </w:pPr>
    </w:p>
    <w:tbl>
      <w:tblPr>
        <w:tblW w:w="10506" w:type="dxa"/>
        <w:tblLook w:val="04A0" w:firstRow="1" w:lastRow="0" w:firstColumn="1" w:lastColumn="0" w:noHBand="0" w:noVBand="1"/>
      </w:tblPr>
      <w:tblGrid>
        <w:gridCol w:w="2981"/>
        <w:gridCol w:w="1483"/>
        <w:gridCol w:w="1456"/>
        <w:gridCol w:w="3010"/>
        <w:gridCol w:w="116"/>
        <w:gridCol w:w="1030"/>
        <w:gridCol w:w="236"/>
        <w:gridCol w:w="150"/>
        <w:gridCol w:w="69"/>
      </w:tblGrid>
      <w:tr w:rsidR="00EB00F7" w:rsidRPr="00EB00F7" w14:paraId="6EDD80EA" w14:textId="77777777" w:rsidTr="00EB00F7">
        <w:trPr>
          <w:gridAfter w:val="3"/>
          <w:wAfter w:w="455" w:type="dxa"/>
          <w:trHeight w:val="230"/>
        </w:trPr>
        <w:tc>
          <w:tcPr>
            <w:tcW w:w="10051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C511D4B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Table 1:  Comparison between first prescribed abiraterone and enzalutamide in prostate cancer PS matched cohort from 9/10/2014  to 6/2/2017</w:t>
            </w:r>
          </w:p>
        </w:tc>
      </w:tr>
      <w:tr w:rsidR="00EB00F7" w:rsidRPr="00EB00F7" w14:paraId="43B7F76C" w14:textId="77777777" w:rsidTr="00EB00F7">
        <w:trPr>
          <w:trHeight w:val="20"/>
        </w:trPr>
        <w:tc>
          <w:tcPr>
            <w:tcW w:w="10051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A77377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69C8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00F7" w:rsidRPr="00EB00F7" w14:paraId="575916AC" w14:textId="77777777" w:rsidTr="00EB00F7">
        <w:trPr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B4F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7938B4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(N=5,006)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80F8E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455" w:type="dxa"/>
            <w:gridSpan w:val="3"/>
            <w:vAlign w:val="center"/>
            <w:hideMark/>
          </w:tcPr>
          <w:p w14:paraId="7ED89F02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7B18110E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A392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Demographic clinical characteristics</w:t>
            </w:r>
          </w:p>
        </w:tc>
        <w:tc>
          <w:tcPr>
            <w:tcW w:w="293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DADEC5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prescribed abiraterone n=2,503</w:t>
            </w:r>
          </w:p>
        </w:tc>
        <w:tc>
          <w:tcPr>
            <w:tcW w:w="300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A11762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prescribed enzalutamide n=2,503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0B197D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EDDB93C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1488D4CC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33341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E2377A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772E9E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44416E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88F1797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735464A5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60E3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(mean years)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C8F2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75.7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B5A4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75.8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4A97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0.60†</w:t>
            </w:r>
          </w:p>
        </w:tc>
        <w:tc>
          <w:tcPr>
            <w:tcW w:w="236" w:type="dxa"/>
            <w:vAlign w:val="center"/>
            <w:hideMark/>
          </w:tcPr>
          <w:p w14:paraId="69295FFD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064245FF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F1D3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Elixhauser</w:t>
            </w:r>
            <w:proofErr w:type="spellEnd"/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comorbidity index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E414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7E1F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6792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0.35†</w:t>
            </w:r>
          </w:p>
        </w:tc>
        <w:tc>
          <w:tcPr>
            <w:tcW w:w="236" w:type="dxa"/>
            <w:vAlign w:val="center"/>
            <w:hideMark/>
          </w:tcPr>
          <w:p w14:paraId="37850CA1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286A14C7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0262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Charlson</w:t>
            </w:r>
            <w:proofErr w:type="spellEnd"/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score (mean)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2CA9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3F0A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2ED6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0.16†</w:t>
            </w:r>
          </w:p>
        </w:tc>
        <w:tc>
          <w:tcPr>
            <w:tcW w:w="236" w:type="dxa"/>
            <w:vAlign w:val="center"/>
            <w:hideMark/>
          </w:tcPr>
          <w:p w14:paraId="3A2E972B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699D8551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ED10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Race (%)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3F53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3C0D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A3F3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0.82*</w:t>
            </w:r>
          </w:p>
        </w:tc>
        <w:tc>
          <w:tcPr>
            <w:tcW w:w="236" w:type="dxa"/>
            <w:vAlign w:val="center"/>
            <w:hideMark/>
          </w:tcPr>
          <w:p w14:paraId="17CE8A54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684CA841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553B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White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C5A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AC19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74.6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05C9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B0FCD88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1986B9B0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BB40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Black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66D6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D863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3418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2A5464D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184F1A1B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53E1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Other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BF65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6BAB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612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084F8F1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37981F2D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4E82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9CC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758C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691A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8F20434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4071CF1C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C47B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EGFR  (%)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994B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C0B2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163F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0.36*</w:t>
            </w:r>
          </w:p>
        </w:tc>
        <w:tc>
          <w:tcPr>
            <w:tcW w:w="236" w:type="dxa"/>
            <w:vAlign w:val="center"/>
            <w:hideMark/>
          </w:tcPr>
          <w:p w14:paraId="23CE67D3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52355568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4D9F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&gt;=30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AE8C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88.4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E5E8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88.3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E634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AD9022D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253B5594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678C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&lt;30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4DDD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CF42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E4C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56E1886B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1138AAD3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C709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8DEC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4EB4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4387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C4A80B6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695B8D91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18EC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Anemia  (%)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FF62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30CA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7539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0.0003*</w:t>
            </w:r>
          </w:p>
        </w:tc>
        <w:tc>
          <w:tcPr>
            <w:tcW w:w="236" w:type="dxa"/>
            <w:vAlign w:val="center"/>
            <w:hideMark/>
          </w:tcPr>
          <w:p w14:paraId="53B1DC41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73C6737F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D95A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HgB</w:t>
            </w:r>
            <w:proofErr w:type="spellEnd"/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&gt;=10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3E32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B83D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DF36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6631FC5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0207375E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D26A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HgB</w:t>
            </w:r>
            <w:proofErr w:type="spellEnd"/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&lt;10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E8F9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88B2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18C4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C2AD3AC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06DE9C93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85E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B955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D408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352A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253F4248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5EE06349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73C5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Bilirubin  (%)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012B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95BA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E8DE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0.32*</w:t>
            </w:r>
          </w:p>
        </w:tc>
        <w:tc>
          <w:tcPr>
            <w:tcW w:w="236" w:type="dxa"/>
            <w:vAlign w:val="center"/>
            <w:hideMark/>
          </w:tcPr>
          <w:p w14:paraId="783686DA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3175FA81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DEBB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&lt;2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8567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6F40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86.9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B1E2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964F773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5706E3D4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E6EE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&gt;=2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F78D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B3D0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195E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A93E6B8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6461C439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24B1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Unknown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6A9F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4B2C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C907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F06D68E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681EF1E5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B938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Albumin  (%)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4C25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0720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2EBD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0.82*</w:t>
            </w:r>
          </w:p>
        </w:tc>
        <w:tc>
          <w:tcPr>
            <w:tcW w:w="236" w:type="dxa"/>
            <w:vAlign w:val="center"/>
            <w:hideMark/>
          </w:tcPr>
          <w:p w14:paraId="0C20F9E1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34B7C238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D123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&gt;3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D140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79.4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8486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79.5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07AE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94199D9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1EA50DFA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B484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&lt;=3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DB15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982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3296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5DE5D10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4921F7AB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EE29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7988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19B0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797C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E407053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3AFBF727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3AF5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Docetaxel prior (%, n</w:t>
            </w:r>
            <w:r w:rsidRPr="00EB00F7">
              <w:rPr>
                <w:rFonts w:ascii="Arial" w:eastAsia="MS Gothic" w:hAnsi="Arial" w:cs="Arial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88B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9.7 (243)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D746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9.0 (224)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84B4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0.36*</w:t>
            </w:r>
          </w:p>
        </w:tc>
        <w:tc>
          <w:tcPr>
            <w:tcW w:w="236" w:type="dxa"/>
            <w:vAlign w:val="center"/>
            <w:hideMark/>
          </w:tcPr>
          <w:p w14:paraId="29ABB2ED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65B6FC49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70D3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Docetaxel ever (%, n)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50CD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26.4(661)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B5F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24.3(609)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C6DA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0.09*</w:t>
            </w:r>
          </w:p>
        </w:tc>
        <w:tc>
          <w:tcPr>
            <w:tcW w:w="236" w:type="dxa"/>
            <w:vAlign w:val="center"/>
            <w:hideMark/>
          </w:tcPr>
          <w:p w14:paraId="786F6D09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1F414A00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6CD6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Bone agent (%)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324B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5E4E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C84E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0.001*</w:t>
            </w:r>
          </w:p>
        </w:tc>
        <w:tc>
          <w:tcPr>
            <w:tcW w:w="236" w:type="dxa"/>
            <w:vAlign w:val="center"/>
            <w:hideMark/>
          </w:tcPr>
          <w:p w14:paraId="02A21661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1564D9E9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B5C6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Gleason score (mean, n)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3A4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7.8 (1183)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BAD7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7.9 (1138)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7ACF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0.14‡</w:t>
            </w:r>
          </w:p>
        </w:tc>
        <w:tc>
          <w:tcPr>
            <w:tcW w:w="236" w:type="dxa"/>
            <w:vAlign w:val="center"/>
            <w:hideMark/>
          </w:tcPr>
          <w:p w14:paraId="39413396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4180409D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8002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PSA closest to start of ARTA (median, n)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A7B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27.6 (2249)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F869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27.8 (2244)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9615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0.89‡</w:t>
            </w:r>
          </w:p>
        </w:tc>
        <w:tc>
          <w:tcPr>
            <w:tcW w:w="236" w:type="dxa"/>
            <w:vAlign w:val="center"/>
            <w:hideMark/>
          </w:tcPr>
          <w:p w14:paraId="05FC777A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4178767A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90D6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Received both abiraterone and enzalutamide (%, n)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5EB9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49.3 (1234)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B826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45.0 (1125)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5495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236" w:type="dxa"/>
            <w:vAlign w:val="center"/>
            <w:hideMark/>
          </w:tcPr>
          <w:p w14:paraId="4048BC9C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3D25CDC4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FCF0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Received subsequent treatment for mCRPC (%, n)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5C20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53.8 (1346)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28C5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49.5 (1239)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CBD5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0.003*</w:t>
            </w:r>
          </w:p>
        </w:tc>
        <w:tc>
          <w:tcPr>
            <w:tcW w:w="236" w:type="dxa"/>
            <w:vAlign w:val="center"/>
            <w:hideMark/>
          </w:tcPr>
          <w:p w14:paraId="274C820C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468A076F" w14:textId="77777777" w:rsidTr="00EB00F7">
        <w:trPr>
          <w:gridAfter w:val="2"/>
          <w:wAfter w:w="219" w:type="dxa"/>
          <w:trHeight w:val="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B603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 between start of ARTA and subsequent treatment for mCRPC (mean months)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7AD1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62CB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C86E" w14:textId="77777777" w:rsidR="00EB00F7" w:rsidRPr="00EB00F7" w:rsidRDefault="00EB00F7" w:rsidP="008744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&lt;0.0001†</w:t>
            </w:r>
          </w:p>
        </w:tc>
        <w:tc>
          <w:tcPr>
            <w:tcW w:w="236" w:type="dxa"/>
            <w:vAlign w:val="center"/>
            <w:hideMark/>
          </w:tcPr>
          <w:p w14:paraId="7BBE171F" w14:textId="77777777" w:rsidR="00EB00F7" w:rsidRPr="00EB00F7" w:rsidRDefault="00EB00F7" w:rsidP="00874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F7" w:rsidRPr="00EB00F7" w14:paraId="55E43D23" w14:textId="77777777" w:rsidTr="00EB00F7">
        <w:tblPrEx>
          <w:tblCellMar>
            <w:left w:w="0" w:type="dxa"/>
            <w:right w:w="0" w:type="dxa"/>
          </w:tblCellMar>
        </w:tblPrEx>
        <w:trPr>
          <w:gridAfter w:val="1"/>
          <w:wAfter w:w="69" w:type="dxa"/>
          <w:trHeight w:val="20"/>
        </w:trPr>
        <w:tc>
          <w:tcPr>
            <w:tcW w:w="10437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FAE0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 Chi-square test</w:t>
            </w:r>
          </w:p>
        </w:tc>
      </w:tr>
      <w:tr w:rsidR="00EB00F7" w:rsidRPr="00EB00F7" w14:paraId="17FCCE2B" w14:textId="77777777" w:rsidTr="00EB00F7">
        <w:tblPrEx>
          <w:tblCellMar>
            <w:left w:w="0" w:type="dxa"/>
            <w:right w:w="0" w:type="dxa"/>
          </w:tblCellMar>
        </w:tblPrEx>
        <w:trPr>
          <w:gridAfter w:val="1"/>
          <w:wAfter w:w="69" w:type="dxa"/>
          <w:trHeight w:val="20"/>
        </w:trPr>
        <w:tc>
          <w:tcPr>
            <w:tcW w:w="104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58C8" w14:textId="77777777" w:rsidR="00EB00F7" w:rsidRPr="00EB00F7" w:rsidRDefault="00EB00F7" w:rsidP="008744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† T-test</w:t>
            </w:r>
          </w:p>
        </w:tc>
      </w:tr>
      <w:tr w:rsidR="00EB00F7" w:rsidRPr="00EB00F7" w14:paraId="4898C204" w14:textId="77777777" w:rsidTr="00EB00F7">
        <w:tblPrEx>
          <w:tblCellMar>
            <w:left w:w="0" w:type="dxa"/>
            <w:right w:w="0" w:type="dxa"/>
          </w:tblCellMar>
        </w:tblPrEx>
        <w:trPr>
          <w:gridAfter w:val="7"/>
          <w:wAfter w:w="6058" w:type="dxa"/>
          <w:trHeight w:val="20"/>
        </w:trPr>
        <w:tc>
          <w:tcPr>
            <w:tcW w:w="4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1578" w14:textId="77777777" w:rsidR="00EB00F7" w:rsidRPr="00EB00F7" w:rsidRDefault="00EB00F7" w:rsidP="00874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‡ Wilcoxon Two-Sample Test</w:t>
            </w:r>
          </w:p>
          <w:p w14:paraId="780A923A" w14:textId="77777777" w:rsidR="00EB00F7" w:rsidRPr="00EB00F7" w:rsidRDefault="00EB00F7" w:rsidP="008744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00F7">
              <w:rPr>
                <w:rFonts w:ascii="Arial" w:hAnsi="Arial" w:cs="Arial"/>
                <w:color w:val="000000"/>
                <w:sz w:val="20"/>
                <w:szCs w:val="20"/>
              </w:rPr>
              <w:t>ARTA: androgen receptor targeting agent</w:t>
            </w:r>
          </w:p>
        </w:tc>
      </w:tr>
    </w:tbl>
    <w:p w14:paraId="5FF92104" w14:textId="4D44301B" w:rsidR="004D35C7" w:rsidRPr="00EB00F7" w:rsidRDefault="004D35C7">
      <w:pPr>
        <w:rPr>
          <w:rFonts w:ascii="Arial" w:hAnsi="Arial" w:cs="Arial"/>
          <w:sz w:val="20"/>
          <w:szCs w:val="20"/>
        </w:rPr>
      </w:pPr>
    </w:p>
    <w:sectPr w:rsidR="004D35C7" w:rsidRPr="00EB0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F7"/>
    <w:rsid w:val="00015C18"/>
    <w:rsid w:val="000352C6"/>
    <w:rsid w:val="001A2ACA"/>
    <w:rsid w:val="002048D4"/>
    <w:rsid w:val="00204ED4"/>
    <w:rsid w:val="00240C79"/>
    <w:rsid w:val="0025179E"/>
    <w:rsid w:val="002C78B5"/>
    <w:rsid w:val="003950F5"/>
    <w:rsid w:val="003C4549"/>
    <w:rsid w:val="003D3E53"/>
    <w:rsid w:val="003E135F"/>
    <w:rsid w:val="00417024"/>
    <w:rsid w:val="0049069E"/>
    <w:rsid w:val="004D35C7"/>
    <w:rsid w:val="00500F03"/>
    <w:rsid w:val="00540EB9"/>
    <w:rsid w:val="005B6B54"/>
    <w:rsid w:val="006B32B6"/>
    <w:rsid w:val="006C7E4A"/>
    <w:rsid w:val="00824C22"/>
    <w:rsid w:val="00843268"/>
    <w:rsid w:val="008D3D5C"/>
    <w:rsid w:val="00911543"/>
    <w:rsid w:val="00987385"/>
    <w:rsid w:val="009C68FE"/>
    <w:rsid w:val="009F249C"/>
    <w:rsid w:val="00A22414"/>
    <w:rsid w:val="00A36227"/>
    <w:rsid w:val="00AF15BF"/>
    <w:rsid w:val="00B37F4A"/>
    <w:rsid w:val="00B52CFB"/>
    <w:rsid w:val="00C16256"/>
    <w:rsid w:val="00C47D45"/>
    <w:rsid w:val="00D03DFF"/>
    <w:rsid w:val="00D16542"/>
    <w:rsid w:val="00D644ED"/>
    <w:rsid w:val="00E133ED"/>
    <w:rsid w:val="00EB00F7"/>
    <w:rsid w:val="00ED0F74"/>
    <w:rsid w:val="00F30DCD"/>
    <w:rsid w:val="00F55841"/>
    <w:rsid w:val="00F71F1D"/>
    <w:rsid w:val="00F84AC0"/>
    <w:rsid w:val="00FD2511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4A3F6"/>
  <w15:chartTrackingRefBased/>
  <w15:docId w15:val="{E91EA41B-7C17-CA44-8654-1755E8D5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0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Schoen</dc:creator>
  <cp:keywords/>
  <dc:description/>
  <cp:lastModifiedBy>Martin Schoen</cp:lastModifiedBy>
  <cp:revision>1</cp:revision>
  <dcterms:created xsi:type="dcterms:W3CDTF">2022-05-05T04:48:00Z</dcterms:created>
  <dcterms:modified xsi:type="dcterms:W3CDTF">2022-05-05T04:49:00Z</dcterms:modified>
</cp:coreProperties>
</file>