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B3B" w:rsidRDefault="00BF0B3B" w:rsidP="00BF0B3B">
      <w:pPr>
        <w:widowControl w:val="0"/>
        <w:rPr>
          <w:rFonts w:ascii="Calibri" w:eastAsia="Calibri" w:hAnsi="Calibri" w:cs="Calibri"/>
          <w:sz w:val="28"/>
          <w:szCs w:val="28"/>
        </w:rPr>
      </w:pPr>
      <w:bookmarkStart w:id="0" w:name="_GoBack"/>
      <w:bookmarkEnd w:id="0"/>
      <w:r>
        <w:rPr>
          <w:rFonts w:ascii="Calibri" w:eastAsia="Calibri" w:hAnsi="Calibri" w:cs="Calibri"/>
          <w:sz w:val="28"/>
          <w:szCs w:val="28"/>
        </w:rPr>
        <w:t>The ten drugs of CUSP9v3 are listed below with short overviews of the respective rationale for their inclusion. All CUSP9v3 drugs are characterized by well-established clinical safety, good tolerability, and absence of predictable drug-drug interactions.</w:t>
      </w:r>
    </w:p>
    <w:p w:rsidR="00BF0B3B" w:rsidRDefault="00BF0B3B" w:rsidP="00BF0B3B">
      <w:pPr>
        <w:widowControl w:val="0"/>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3.1. Temozolomide</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In reviewing the use of temozolomide in recurrent GBM we considered that the advantages of metronomic (continuous) low-doses (40 to 60 mg/m</w:t>
      </w:r>
      <w:r>
        <w:rPr>
          <w:rFonts w:ascii="Calibri" w:eastAsia="Calibri" w:hAnsi="Calibri" w:cs="Calibri"/>
          <w:sz w:val="28"/>
          <w:szCs w:val="28"/>
          <w:vertAlign w:val="superscript"/>
        </w:rPr>
        <w:t>2</w:t>
      </w:r>
      <w:r>
        <w:rPr>
          <w:rFonts w:ascii="Calibri" w:eastAsia="Calibri" w:hAnsi="Calibri" w:cs="Calibri"/>
          <w:sz w:val="28"/>
          <w:szCs w:val="28"/>
        </w:rPr>
        <w:t>/d) - in terms of low side effect burden and rarity of severe adverse events (AEs) - outweighed any advantages of higher doses or other dosing schedules [</w:t>
      </w:r>
      <w:r>
        <w:rPr>
          <w:rFonts w:ascii="Calibri" w:eastAsia="Calibri" w:hAnsi="Calibri" w:cs="Calibri"/>
          <w:sz w:val="28"/>
          <w:szCs w:val="28"/>
          <w:highlight w:val="cyan"/>
        </w:rPr>
        <w:t>1a</w:t>
      </w:r>
      <w:r>
        <w:rPr>
          <w:rFonts w:ascii="Calibri" w:eastAsia="Calibri" w:hAnsi="Calibri" w:cs="Calibri"/>
          <w:sz w:val="28"/>
          <w:szCs w:val="28"/>
        </w:rPr>
        <w:t>-</w:t>
      </w:r>
      <w:r>
        <w:rPr>
          <w:rFonts w:ascii="Calibri" w:eastAsia="Calibri" w:hAnsi="Calibri" w:cs="Calibri"/>
          <w:sz w:val="28"/>
          <w:szCs w:val="28"/>
          <w:highlight w:val="cyan"/>
        </w:rPr>
        <w:t>4a</w:t>
      </w:r>
      <w:r>
        <w:rPr>
          <w:rFonts w:ascii="Calibri" w:eastAsia="Calibri" w:hAnsi="Calibri" w:cs="Calibri"/>
          <w:sz w:val="28"/>
          <w:szCs w:val="28"/>
        </w:rPr>
        <w:t>]. Newer data could change this in the future.</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3.2. Aprepitant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Aprepitant is a generic Substance P receptor (neurokinin-1 [NK-1] receptor)-blocking drug marketed to treat nausea and vomiting associated with common cytotoxic chemotherapies. GBM cells express NK-1 receptors where agonism drives growth. Other ways to exploit GBM’s overexpression of NK-1 are under investigation [</w:t>
      </w:r>
      <w:r>
        <w:rPr>
          <w:rFonts w:ascii="Calibri" w:eastAsia="Calibri" w:hAnsi="Calibri" w:cs="Calibri"/>
          <w:sz w:val="28"/>
          <w:szCs w:val="28"/>
          <w:highlight w:val="cyan"/>
        </w:rPr>
        <w:t>5a</w:t>
      </w:r>
      <w:r>
        <w:rPr>
          <w:rFonts w:ascii="Calibri" w:eastAsia="Calibri" w:hAnsi="Calibri" w:cs="Calibri"/>
          <w:sz w:val="28"/>
          <w:szCs w:val="28"/>
        </w:rPr>
        <w:t>-</w:t>
      </w:r>
      <w:r>
        <w:rPr>
          <w:rFonts w:ascii="Calibri" w:eastAsia="Calibri" w:hAnsi="Calibri" w:cs="Calibri"/>
          <w:sz w:val="28"/>
          <w:szCs w:val="28"/>
          <w:highlight w:val="cyan"/>
        </w:rPr>
        <w:t>10a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3.3. Auranofin</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Auranofin is a drug marketed for the treatment of rheumatoid arthritis since the 1980s. It inhibits several redox protective system proteins, prominently thioredoxin reductase. By limiting regeneration of reduced thioredoxin, auranofin contributes to intracellular reactive oxygen species (ROS) elevations in GBM cells that are incompatible with their survival. Many avenues are currently being explored to take therapeutic advantage of GBM’s overexpression of thioredoxin reductase and oversynthesis of ROS [</w:t>
      </w:r>
      <w:r>
        <w:rPr>
          <w:rFonts w:ascii="Calibri" w:eastAsia="Calibri" w:hAnsi="Calibri" w:cs="Calibri"/>
          <w:sz w:val="28"/>
          <w:szCs w:val="28"/>
          <w:highlight w:val="cyan"/>
        </w:rPr>
        <w:t>11a</w:t>
      </w:r>
      <w:r>
        <w:rPr>
          <w:rFonts w:ascii="Calibri" w:eastAsia="Calibri" w:hAnsi="Calibri" w:cs="Calibri"/>
          <w:sz w:val="28"/>
          <w:szCs w:val="28"/>
        </w:rPr>
        <w:t>-</w:t>
      </w:r>
      <w:r>
        <w:rPr>
          <w:rFonts w:ascii="Calibri" w:eastAsia="Calibri" w:hAnsi="Calibri" w:cs="Calibri"/>
          <w:sz w:val="28"/>
          <w:szCs w:val="28"/>
          <w:highlight w:val="cyan"/>
        </w:rPr>
        <w:t>16a</w:t>
      </w:r>
      <w:r>
        <w:rPr>
          <w:rFonts w:ascii="Calibri" w:eastAsia="Calibri" w:hAnsi="Calibri" w:cs="Calibri"/>
          <w:sz w:val="28"/>
          <w:szCs w:val="28"/>
        </w:rPr>
        <w:t>]. Daily oral auranofin would be among the simplest of these.</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3.4. Captopril</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lastRenderedPageBreak/>
        <w:t>Captopril was the first angiotensin-converting enzyme (ACE) inhibitor to be marketed. It has been in continuous use to treat arterial hypertension and congestive heart failure since its introduction to clinical practice in the 1970s. All the elements of the canonical, peripheral angiotensin system are present in the brain, and on/in GBM [</w:t>
      </w:r>
      <w:r>
        <w:rPr>
          <w:rFonts w:ascii="Calibri" w:eastAsia="Calibri" w:hAnsi="Calibri" w:cs="Calibri"/>
          <w:sz w:val="28"/>
          <w:szCs w:val="28"/>
          <w:highlight w:val="cyan"/>
        </w:rPr>
        <w:t>17a</w:t>
      </w:r>
      <w:r>
        <w:rPr>
          <w:rFonts w:ascii="Calibri" w:eastAsia="Calibri" w:hAnsi="Calibri" w:cs="Calibri"/>
          <w:sz w:val="28"/>
          <w:szCs w:val="28"/>
        </w:rPr>
        <w:t>-</w:t>
      </w:r>
      <w:r>
        <w:rPr>
          <w:rFonts w:ascii="Calibri" w:eastAsia="Calibri" w:hAnsi="Calibri" w:cs="Calibri"/>
          <w:sz w:val="28"/>
          <w:szCs w:val="28"/>
          <w:highlight w:val="cyan"/>
        </w:rPr>
        <w:t>20a</w:t>
      </w:r>
      <w:r>
        <w:rPr>
          <w:rFonts w:ascii="Calibri" w:eastAsia="Calibri" w:hAnsi="Calibri" w:cs="Calibri"/>
          <w:sz w:val="28"/>
          <w:szCs w:val="28"/>
        </w:rPr>
        <w:t>]. Several groups have independently reported slightly longer survival of patients with GBM when ACE inhibitors or angiotensin receptor blockers were used [</w:t>
      </w:r>
      <w:r>
        <w:rPr>
          <w:rFonts w:ascii="Calibri" w:eastAsia="Calibri" w:hAnsi="Calibri" w:cs="Calibri"/>
          <w:sz w:val="28"/>
          <w:szCs w:val="28"/>
          <w:highlight w:val="cyan"/>
        </w:rPr>
        <w:t>21a</w:t>
      </w:r>
      <w:r>
        <w:rPr>
          <w:rFonts w:ascii="Calibri" w:eastAsia="Calibri" w:hAnsi="Calibri" w:cs="Calibri"/>
          <w:sz w:val="28"/>
          <w:szCs w:val="28"/>
        </w:rPr>
        <w:t>-</w:t>
      </w:r>
      <w:r>
        <w:rPr>
          <w:rFonts w:ascii="Calibri" w:eastAsia="Calibri" w:hAnsi="Calibri" w:cs="Calibri"/>
          <w:sz w:val="28"/>
          <w:szCs w:val="28"/>
          <w:highlight w:val="cyan"/>
        </w:rPr>
        <w:t>23a</w:t>
      </w:r>
      <w:r>
        <w:rPr>
          <w:rFonts w:ascii="Calibri" w:eastAsia="Calibri" w:hAnsi="Calibri" w:cs="Calibri"/>
          <w:sz w:val="28"/>
          <w:szCs w:val="28"/>
        </w:rPr>
        <w:t>], although this data has not gone uncontested [</w:t>
      </w:r>
      <w:r>
        <w:rPr>
          <w:rFonts w:ascii="Calibri" w:eastAsia="Calibri" w:hAnsi="Calibri" w:cs="Calibri"/>
          <w:sz w:val="28"/>
          <w:szCs w:val="28"/>
          <w:highlight w:val="cyan"/>
        </w:rPr>
        <w:t>24a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Captopril has fallen out of favor in the clinical treatment of arterial hypertension due to its short half-life and the availability of modern long half-life ACE inhibitors and angiotensin receptor blockers. Captopril was nevertheless chosen for CUSP9v3 based on empirical preclinical evidence for antiproliferative effects on GBM, on the demonstration that captopril inhibits endothelin-1, and on data indicating inhibition of matrix metalloproteinases active in GBM infiltration [</w:t>
      </w:r>
      <w:r>
        <w:rPr>
          <w:rFonts w:ascii="Calibri" w:eastAsia="Calibri" w:hAnsi="Calibri" w:cs="Calibri"/>
          <w:sz w:val="28"/>
          <w:szCs w:val="28"/>
          <w:highlight w:val="cyan"/>
        </w:rPr>
        <w:t>25a</w:t>
      </w:r>
      <w:r>
        <w:rPr>
          <w:rFonts w:ascii="Calibri" w:eastAsia="Calibri" w:hAnsi="Calibri" w:cs="Calibri"/>
          <w:sz w:val="28"/>
          <w:szCs w:val="28"/>
        </w:rPr>
        <w:t>-</w:t>
      </w:r>
      <w:r>
        <w:rPr>
          <w:rFonts w:ascii="Calibri" w:eastAsia="Calibri" w:hAnsi="Calibri" w:cs="Calibri"/>
          <w:sz w:val="28"/>
          <w:szCs w:val="28"/>
          <w:highlight w:val="cyan"/>
        </w:rPr>
        <w:t>27a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3.5. Celecoxib</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Celecoxib is an analgesic introduced in the 1990s that conveniently enough inhibits two enzymes important in GBM growth - cyclooxygenase-2 (COX-2) and carbonic anhydrase (CA), mainly CA-II and CA-IX isoforms.</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3.5.A. Celecoxib and COX-2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Dozens of recent papers review the hundreds of research studies on the growth-promoting role of prostaglandins in cancer growth generally and its inhibition by COX-2 inhibitors like celecoxib [</w:t>
      </w:r>
      <w:r>
        <w:rPr>
          <w:rFonts w:ascii="Calibri" w:eastAsia="Calibri" w:hAnsi="Calibri" w:cs="Calibri"/>
          <w:sz w:val="28"/>
          <w:szCs w:val="28"/>
          <w:highlight w:val="cyan"/>
        </w:rPr>
        <w:t>28a</w:t>
      </w:r>
      <w:r>
        <w:rPr>
          <w:rFonts w:ascii="Calibri" w:eastAsia="Calibri" w:hAnsi="Calibri" w:cs="Calibri"/>
          <w:sz w:val="28"/>
          <w:szCs w:val="28"/>
        </w:rPr>
        <w:t>-</w:t>
      </w:r>
      <w:r>
        <w:rPr>
          <w:rFonts w:ascii="Calibri" w:eastAsia="Calibri" w:hAnsi="Calibri" w:cs="Calibri"/>
          <w:sz w:val="28"/>
          <w:szCs w:val="28"/>
          <w:highlight w:val="cyan"/>
        </w:rPr>
        <w:t>30a</w:t>
      </w:r>
      <w:r>
        <w:rPr>
          <w:rFonts w:ascii="Calibri" w:eastAsia="Calibri" w:hAnsi="Calibri" w:cs="Calibri"/>
          <w:sz w:val="28"/>
          <w:szCs w:val="28"/>
        </w:rPr>
        <w:t>], see recent reviews on the role of COX-2 specifically in GBM growth [</w:t>
      </w:r>
      <w:r>
        <w:rPr>
          <w:rFonts w:ascii="Calibri" w:eastAsia="Calibri" w:hAnsi="Calibri" w:cs="Calibri"/>
          <w:sz w:val="28"/>
          <w:szCs w:val="28"/>
          <w:highlight w:val="cyan"/>
        </w:rPr>
        <w:t>31a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Doses of celecoxib used in most prior cancer clinical studies have been too small. Reckamp et al. established 600 mg twice daily as a minimum effective celecoxib dose [</w:t>
      </w:r>
      <w:r>
        <w:rPr>
          <w:rFonts w:ascii="Calibri" w:eastAsia="Calibri" w:hAnsi="Calibri" w:cs="Calibri"/>
          <w:sz w:val="28"/>
          <w:szCs w:val="28"/>
          <w:highlight w:val="cyan"/>
        </w:rPr>
        <w:t>32a</w:t>
      </w:r>
      <w:r>
        <w:rPr>
          <w:rFonts w:ascii="Calibri" w:eastAsia="Calibri" w:hAnsi="Calibri" w:cs="Calibri"/>
          <w:sz w:val="28"/>
          <w:szCs w:val="28"/>
        </w:rPr>
        <w:t>]. Few of the prior clinical studies - including ours - used this adequate celecoxib dose.</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lastRenderedPageBreak/>
        <w:t>Prostaglandin E2 urinary metabolites in humans only become effectively suppressed at celecoxib 600 mg twice daily [</w:t>
      </w:r>
      <w:r>
        <w:rPr>
          <w:rFonts w:ascii="Calibri" w:eastAsia="Calibri" w:hAnsi="Calibri" w:cs="Calibri"/>
          <w:sz w:val="28"/>
          <w:szCs w:val="28"/>
          <w:highlight w:val="cyan"/>
        </w:rPr>
        <w:t>32a</w:t>
      </w:r>
      <w:r>
        <w:rPr>
          <w:rFonts w:ascii="Calibri" w:eastAsia="Calibri" w:hAnsi="Calibri" w:cs="Calibri"/>
          <w:sz w:val="28"/>
          <w:szCs w:val="28"/>
        </w:rPr>
        <w:t>]. Note the non-linearity of prostaglandin synthesis inhibition by celecoxib: In humans at 8 weeks of use, one sees a urinary metabolite decline of remarkably only &lt;10% at celecoxib doses of 200 or 300 mg b.i.d., of only 65% after 400 mg b.i.d., and of 87% at 600 mg b.i.d. [</w:t>
      </w:r>
      <w:r>
        <w:rPr>
          <w:rFonts w:ascii="Calibri" w:eastAsia="Calibri" w:hAnsi="Calibri" w:cs="Calibri"/>
          <w:sz w:val="28"/>
          <w:szCs w:val="28"/>
          <w:highlight w:val="cyan"/>
        </w:rPr>
        <w:t>32a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Our assessment is that celecoxib 600 to 800 mg twice daily has been well-enough clinically tolerated in previous studies to justify this dose in further trials in GBM [</w:t>
      </w:r>
      <w:r>
        <w:rPr>
          <w:rFonts w:ascii="Calibri" w:eastAsia="Calibri" w:hAnsi="Calibri" w:cs="Calibri"/>
          <w:sz w:val="28"/>
          <w:szCs w:val="28"/>
          <w:highlight w:val="cyan"/>
        </w:rPr>
        <w:t>32a</w:t>
      </w:r>
      <w:r>
        <w:rPr>
          <w:rFonts w:ascii="Calibri" w:eastAsia="Calibri" w:hAnsi="Calibri" w:cs="Calibri"/>
          <w:sz w:val="28"/>
          <w:szCs w:val="28"/>
        </w:rPr>
        <w:t xml:space="preserve">, </w:t>
      </w:r>
      <w:r>
        <w:rPr>
          <w:rFonts w:ascii="Calibri" w:eastAsia="Calibri" w:hAnsi="Calibri" w:cs="Calibri"/>
          <w:sz w:val="28"/>
          <w:szCs w:val="28"/>
          <w:highlight w:val="cyan"/>
        </w:rPr>
        <w:t>33a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3.5.B. Celecoxib and CA-II, CA-IX</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white"/>
        </w:rPr>
        <w:t xml:space="preserve">CA-IX inhibition reduces tumor growth in dozens of preclinical cancer models </w:t>
      </w:r>
      <w:r>
        <w:rPr>
          <w:rFonts w:ascii="Calibri" w:eastAsia="Calibri" w:hAnsi="Calibri" w:cs="Calibri"/>
          <w:sz w:val="28"/>
          <w:szCs w:val="28"/>
        </w:rPr>
        <w:t>[</w:t>
      </w:r>
      <w:r>
        <w:rPr>
          <w:rFonts w:ascii="Calibri" w:eastAsia="Calibri" w:hAnsi="Calibri" w:cs="Calibri"/>
          <w:sz w:val="28"/>
          <w:szCs w:val="28"/>
          <w:highlight w:val="cyan"/>
        </w:rPr>
        <w:t>34a</w:t>
      </w:r>
      <w:r>
        <w:rPr>
          <w:rFonts w:ascii="Calibri" w:eastAsia="Calibri" w:hAnsi="Calibri" w:cs="Calibri"/>
          <w:sz w:val="28"/>
          <w:szCs w:val="28"/>
        </w:rPr>
        <w:t>]</w:t>
      </w:r>
      <w:r>
        <w:rPr>
          <w:rFonts w:ascii="Calibri" w:eastAsia="Calibri" w:hAnsi="Calibri" w:cs="Calibri"/>
          <w:sz w:val="28"/>
          <w:szCs w:val="28"/>
          <w:highlight w:val="white"/>
        </w:rPr>
        <w:t>, including GBM [</w:t>
      </w:r>
      <w:r>
        <w:rPr>
          <w:rFonts w:ascii="Calibri" w:eastAsia="Calibri" w:hAnsi="Calibri" w:cs="Calibri"/>
          <w:sz w:val="28"/>
          <w:szCs w:val="28"/>
          <w:highlight w:val="cyan"/>
        </w:rPr>
        <w:t>35a</w:t>
      </w:r>
      <w:r>
        <w:rPr>
          <w:rFonts w:ascii="Calibri" w:eastAsia="Calibri" w:hAnsi="Calibri" w:cs="Calibri"/>
          <w:sz w:val="28"/>
          <w:szCs w:val="28"/>
          <w:highlight w:val="white"/>
        </w:rPr>
        <w:t>].</w:t>
      </w:r>
      <w:r>
        <w:rPr>
          <w:rFonts w:ascii="Calibri" w:eastAsia="Calibri" w:hAnsi="Calibri" w:cs="Calibri"/>
          <w:sz w:val="28"/>
          <w:szCs w:val="28"/>
        </w:rPr>
        <w:t xml:space="preserve"> Longer survival was seen for GBM with weaker CA-IX immunohistochemical biopsy staining, and shorter survival in tumors with stronger CA-IX staining [</w:t>
      </w:r>
      <w:r>
        <w:rPr>
          <w:rFonts w:ascii="Calibri" w:eastAsia="Calibri" w:hAnsi="Calibri" w:cs="Calibri"/>
          <w:sz w:val="28"/>
          <w:szCs w:val="28"/>
          <w:highlight w:val="cyan"/>
        </w:rPr>
        <w:t>35a</w:t>
      </w:r>
      <w:r>
        <w:rPr>
          <w:rFonts w:ascii="Calibri" w:eastAsia="Calibri" w:hAnsi="Calibri" w:cs="Calibri"/>
          <w:sz w:val="28"/>
          <w:szCs w:val="28"/>
        </w:rPr>
        <w:t xml:space="preserve">, </w:t>
      </w:r>
      <w:r>
        <w:rPr>
          <w:rFonts w:ascii="Calibri" w:eastAsia="Calibri" w:hAnsi="Calibri" w:cs="Calibri"/>
          <w:sz w:val="28"/>
          <w:szCs w:val="28"/>
          <w:highlight w:val="cyan"/>
        </w:rPr>
        <w:t>36a</w:t>
      </w:r>
      <w:r>
        <w:rPr>
          <w:rFonts w:ascii="Calibri" w:eastAsia="Calibri" w:hAnsi="Calibri" w:cs="Calibri"/>
          <w:sz w:val="28"/>
          <w:szCs w:val="28"/>
        </w:rPr>
        <w:t xml:space="preserve">]. </w:t>
      </w:r>
      <w:r>
        <w:rPr>
          <w:rFonts w:ascii="Calibri" w:eastAsia="Calibri" w:hAnsi="Calibri" w:cs="Calibri"/>
          <w:sz w:val="28"/>
          <w:szCs w:val="28"/>
          <w:highlight w:val="white"/>
        </w:rPr>
        <w:t>CA-IX knockdown decreased glioma cell in vitro growth and enhanced the antiproliferative effect of bevacizumab [</w:t>
      </w:r>
      <w:r>
        <w:rPr>
          <w:rFonts w:ascii="Calibri" w:eastAsia="Calibri" w:hAnsi="Calibri" w:cs="Calibri"/>
          <w:sz w:val="28"/>
          <w:szCs w:val="28"/>
          <w:highlight w:val="cyan"/>
        </w:rPr>
        <w:t>37a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High-dose celecoxib thus fits well into GBM treatment on both COX-2 and CA accounts. With reference to our combining auranofin with high-dose celecoxib, Krasavin et al. noted “</w:t>
      </w:r>
      <w:r>
        <w:rPr>
          <w:rFonts w:ascii="Calibri" w:eastAsia="Calibri" w:hAnsi="Calibri" w:cs="Calibri"/>
          <w:sz w:val="28"/>
          <w:szCs w:val="28"/>
          <w:highlight w:val="white"/>
        </w:rPr>
        <w:t>a sharp increase of cytotoxicity” to pancreatic cancer cells when CA-IX, CA-XII and thioredoxin reductase inhibitors were combined [</w:t>
      </w:r>
      <w:r>
        <w:rPr>
          <w:rFonts w:ascii="Calibri" w:eastAsia="Calibri" w:hAnsi="Calibri" w:cs="Calibri"/>
          <w:sz w:val="28"/>
          <w:szCs w:val="28"/>
          <w:highlight w:val="cyan"/>
        </w:rPr>
        <w:t>38a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3.6. Disulfiram</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Disulfiram is an alcohol aversion drug used to treat alcoholism since the 1940s but is now seeing a renaissance in cancer treatment [</w:t>
      </w:r>
      <w:r>
        <w:rPr>
          <w:rFonts w:ascii="Calibri" w:eastAsia="Calibri" w:hAnsi="Calibri" w:cs="Calibri"/>
          <w:sz w:val="28"/>
          <w:szCs w:val="28"/>
          <w:highlight w:val="cyan"/>
        </w:rPr>
        <w:t>39a</w:t>
      </w:r>
      <w:r>
        <w:rPr>
          <w:rFonts w:ascii="Calibri" w:eastAsia="Calibri" w:hAnsi="Calibri" w:cs="Calibri"/>
          <w:sz w:val="28"/>
          <w:szCs w:val="28"/>
        </w:rPr>
        <w:t xml:space="preserve">, </w:t>
      </w:r>
      <w:r>
        <w:rPr>
          <w:rFonts w:ascii="Calibri" w:eastAsia="Calibri" w:hAnsi="Calibri" w:cs="Calibri"/>
          <w:sz w:val="28"/>
          <w:szCs w:val="28"/>
          <w:highlight w:val="cyan"/>
        </w:rPr>
        <w:t>40a</w:t>
      </w:r>
      <w:r>
        <w:rPr>
          <w:rFonts w:ascii="Calibri" w:eastAsia="Calibri" w:hAnsi="Calibri" w:cs="Calibri"/>
          <w:sz w:val="28"/>
          <w:szCs w:val="28"/>
        </w:rPr>
        <w:t>]. Aldehyde dehydrogenase (ALDH) is a crucial enzyme in ethanol metabolism. When ALDH is inhibited by disulfiram, accumulation of ethanol’s intermediate metabolite acetaldehyde is experienced as highly unpleasant.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3.6.A. Disulfiram and ALDH</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lastRenderedPageBreak/>
        <w:t>ALDH is present on most cancer cells studied so far, mainly in the stem subset [</w:t>
      </w:r>
      <w:r>
        <w:rPr>
          <w:rFonts w:ascii="Calibri" w:eastAsia="Calibri" w:hAnsi="Calibri" w:cs="Calibri"/>
          <w:sz w:val="28"/>
          <w:szCs w:val="28"/>
          <w:highlight w:val="cyan"/>
        </w:rPr>
        <w:t>41a</w:t>
      </w:r>
      <w:r>
        <w:rPr>
          <w:rFonts w:ascii="Calibri" w:eastAsia="Calibri" w:hAnsi="Calibri" w:cs="Calibri"/>
          <w:sz w:val="28"/>
          <w:szCs w:val="28"/>
        </w:rPr>
        <w:t>-</w:t>
      </w:r>
      <w:r>
        <w:rPr>
          <w:rFonts w:ascii="Calibri" w:eastAsia="Calibri" w:hAnsi="Calibri" w:cs="Calibri"/>
          <w:sz w:val="28"/>
          <w:szCs w:val="28"/>
          <w:highlight w:val="cyan"/>
        </w:rPr>
        <w:t>44a</w:t>
      </w:r>
      <w:r>
        <w:rPr>
          <w:rFonts w:ascii="Calibri" w:eastAsia="Calibri" w:hAnsi="Calibri" w:cs="Calibri"/>
          <w:sz w:val="28"/>
          <w:szCs w:val="28"/>
        </w:rPr>
        <w:t>]. The first suggestion to use disulfiram to inhibit the ALDH of GBM stem cells was published in 2009 [</w:t>
      </w:r>
      <w:r>
        <w:rPr>
          <w:rFonts w:ascii="Calibri" w:eastAsia="Calibri" w:hAnsi="Calibri" w:cs="Calibri"/>
          <w:sz w:val="28"/>
          <w:szCs w:val="28"/>
          <w:highlight w:val="cyan"/>
        </w:rPr>
        <w:t>45a</w:t>
      </w:r>
      <w:r>
        <w:rPr>
          <w:rFonts w:ascii="Calibri" w:eastAsia="Calibri" w:hAnsi="Calibri" w:cs="Calibri"/>
          <w:sz w:val="28"/>
          <w:szCs w:val="28"/>
        </w:rPr>
        <w:t>], whereas the first suggestion of disulfiram’s inhibition of cancer growth dates back to 1966 [</w:t>
      </w:r>
      <w:r>
        <w:rPr>
          <w:rFonts w:ascii="Calibri" w:eastAsia="Calibri" w:hAnsi="Calibri" w:cs="Calibri"/>
          <w:sz w:val="28"/>
          <w:szCs w:val="28"/>
          <w:highlight w:val="cyan"/>
        </w:rPr>
        <w:t>46a</w:t>
      </w:r>
      <w:r>
        <w:rPr>
          <w:rFonts w:ascii="Calibri" w:eastAsia="Calibri" w:hAnsi="Calibri" w:cs="Calibri"/>
          <w:sz w:val="28"/>
          <w:szCs w:val="28"/>
        </w:rPr>
        <w:t>]. ALDH function modulates aspects of GBM stem cell attributes [</w:t>
      </w:r>
      <w:r>
        <w:rPr>
          <w:rFonts w:ascii="Calibri" w:eastAsia="Calibri" w:hAnsi="Calibri" w:cs="Calibri"/>
          <w:sz w:val="28"/>
          <w:szCs w:val="28"/>
          <w:highlight w:val="cyan"/>
        </w:rPr>
        <w:t>47a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3.6.B. Disulfiram and Hypoxia</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rPr>
        <w:t>In addition to ALDH inhibition, disulfiram significantly interferes with hypoxia-accommodative changes in GBM. Park et al. showed that e</w:t>
      </w:r>
      <w:r>
        <w:rPr>
          <w:rFonts w:ascii="Calibri" w:eastAsia="Calibri" w:hAnsi="Calibri" w:cs="Calibri"/>
          <w:sz w:val="28"/>
          <w:szCs w:val="28"/>
          <w:highlight w:val="white"/>
        </w:rPr>
        <w:t>rythropoietin, CA-IX, vascular endothelial growth factor-A (VEGF-A), and pyruvate dehydrogenase kinase-1 (PDK-1) mRNAs are all increased in tissue hypoxia - but were all down-regulated by disulfiram in hypoxic conditions [</w:t>
      </w:r>
      <w:r>
        <w:rPr>
          <w:rFonts w:ascii="Calibri" w:eastAsia="Calibri" w:hAnsi="Calibri" w:cs="Calibri"/>
          <w:sz w:val="28"/>
          <w:szCs w:val="28"/>
          <w:highlight w:val="cyan"/>
        </w:rPr>
        <w:t>48a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3.6.C. Disulfiram and ROS</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rPr>
        <w:t>Disulfiram, particularly in combination with ritonavir, increases intracellular ROS [</w:t>
      </w:r>
      <w:r>
        <w:rPr>
          <w:rFonts w:ascii="Calibri" w:eastAsia="Calibri" w:hAnsi="Calibri" w:cs="Calibri"/>
          <w:sz w:val="28"/>
          <w:szCs w:val="28"/>
          <w:highlight w:val="cyan"/>
        </w:rPr>
        <w:t>49a</w:t>
      </w:r>
      <w:r>
        <w:rPr>
          <w:rFonts w:ascii="Calibri" w:eastAsia="Calibri" w:hAnsi="Calibri" w:cs="Calibri"/>
          <w:sz w:val="28"/>
          <w:szCs w:val="28"/>
        </w:rPr>
        <w:t xml:space="preserve">]. Huang et al. recently completed a clinical study of </w:t>
      </w:r>
      <w:r>
        <w:rPr>
          <w:rFonts w:ascii="Calibri" w:eastAsia="Calibri" w:hAnsi="Calibri" w:cs="Calibri"/>
          <w:sz w:val="28"/>
          <w:szCs w:val="28"/>
          <w:highlight w:val="white"/>
        </w:rPr>
        <w:t>disulfiram 80 mg t.i.d. with copper gluconate 1.5 mg t.i.d. added to standard chemo-irradiation [</w:t>
      </w:r>
      <w:r>
        <w:rPr>
          <w:rFonts w:ascii="Calibri" w:eastAsia="Calibri" w:hAnsi="Calibri" w:cs="Calibri"/>
          <w:sz w:val="28"/>
          <w:szCs w:val="28"/>
          <w:highlight w:val="cyan"/>
        </w:rPr>
        <w:t>50a</w:t>
      </w:r>
      <w:r>
        <w:rPr>
          <w:rFonts w:ascii="Calibri" w:eastAsia="Calibri" w:hAnsi="Calibri" w:cs="Calibri"/>
          <w:sz w:val="28"/>
          <w:szCs w:val="28"/>
          <w:highlight w:val="white"/>
        </w:rPr>
        <w:t>] - half the CUSP9v3 dose. No benefit was observed. A putative explanation of this finding is that significant amounts of ALDH remained uninhibited at the dosing used. The resulting disulfiram serum levels may also be insufficient for inhibition of HIF-1/HIF-2-related hypoxia-compensatory factors demonstrated by Park et al. [</w:t>
      </w:r>
      <w:r>
        <w:rPr>
          <w:rFonts w:ascii="Calibri" w:eastAsia="Calibri" w:hAnsi="Calibri" w:cs="Calibri"/>
          <w:sz w:val="28"/>
          <w:szCs w:val="28"/>
          <w:highlight w:val="cyan"/>
        </w:rPr>
        <w:t>48a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3.7. Itraconazole</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Itraconazole is a generic, broad-spectrum antifungal drug that is also seeing a renaissance in the anti-cancer role.</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3.7.A. Itraconazole, hedgehog, and wnt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Itraconazole inhibits hedgehog signaling [</w:t>
      </w:r>
      <w:r>
        <w:rPr>
          <w:rFonts w:ascii="Calibri" w:eastAsia="Calibri" w:hAnsi="Calibri" w:cs="Calibri"/>
          <w:sz w:val="28"/>
          <w:szCs w:val="28"/>
          <w:highlight w:val="cyan"/>
        </w:rPr>
        <w:t>51a</w:t>
      </w:r>
      <w:r>
        <w:rPr>
          <w:rFonts w:ascii="Calibri" w:eastAsia="Calibri" w:hAnsi="Calibri" w:cs="Calibri"/>
          <w:sz w:val="28"/>
          <w:szCs w:val="28"/>
          <w:highlight w:val="white"/>
        </w:rPr>
        <w:t>-</w:t>
      </w:r>
      <w:r>
        <w:rPr>
          <w:rFonts w:ascii="Calibri" w:eastAsia="Calibri" w:hAnsi="Calibri" w:cs="Calibri"/>
          <w:sz w:val="28"/>
          <w:szCs w:val="28"/>
          <w:highlight w:val="cyan"/>
        </w:rPr>
        <w:t>54a</w:t>
      </w:r>
      <w:r>
        <w:rPr>
          <w:rFonts w:ascii="Calibri" w:eastAsia="Calibri" w:hAnsi="Calibri" w:cs="Calibri"/>
          <w:sz w:val="28"/>
          <w:szCs w:val="28"/>
          <w:highlight w:val="white"/>
        </w:rPr>
        <w:t xml:space="preserve">]. While essential for normal embryological central nervous system development, hedgehog is abnormally </w:t>
      </w:r>
      <w:r>
        <w:rPr>
          <w:rFonts w:ascii="Calibri" w:eastAsia="Calibri" w:hAnsi="Calibri" w:cs="Calibri"/>
          <w:sz w:val="28"/>
          <w:szCs w:val="28"/>
          <w:highlight w:val="white"/>
        </w:rPr>
        <w:lastRenderedPageBreak/>
        <w:t>activated in GBM and drives invasion, motility, and primitive stem cell features of GBM [</w:t>
      </w:r>
      <w:r>
        <w:rPr>
          <w:rFonts w:ascii="Calibri" w:eastAsia="Calibri" w:hAnsi="Calibri" w:cs="Calibri"/>
          <w:sz w:val="28"/>
          <w:szCs w:val="28"/>
          <w:highlight w:val="cyan"/>
        </w:rPr>
        <w:t>55a</w:t>
      </w:r>
      <w:r>
        <w:rPr>
          <w:rFonts w:ascii="Calibri" w:eastAsia="Calibri" w:hAnsi="Calibri" w:cs="Calibri"/>
          <w:sz w:val="28"/>
          <w:szCs w:val="28"/>
          <w:highlight w:val="white"/>
        </w:rPr>
        <w:t>-</w:t>
      </w:r>
      <w:r>
        <w:rPr>
          <w:rFonts w:ascii="Calibri" w:eastAsia="Calibri" w:hAnsi="Calibri" w:cs="Calibri"/>
          <w:sz w:val="28"/>
          <w:szCs w:val="28"/>
          <w:highlight w:val="cyan"/>
        </w:rPr>
        <w:t>57a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Speaking to our concept of malignant tumors generally, and of GBM specifically, as an “organ”, as a community of mutually supporting subsets of cells, wnt signaling is primarily a paracrine growth-sustaining system. Wnt is overactive in GBM and inhibited by itraconazole [</w:t>
      </w:r>
      <w:r>
        <w:rPr>
          <w:rFonts w:ascii="Calibri" w:eastAsia="Calibri" w:hAnsi="Calibri" w:cs="Calibri"/>
          <w:sz w:val="28"/>
          <w:szCs w:val="28"/>
          <w:highlight w:val="cyan"/>
        </w:rPr>
        <w:t>58a</w:t>
      </w:r>
      <w:r>
        <w:rPr>
          <w:rFonts w:ascii="Calibri" w:eastAsia="Calibri" w:hAnsi="Calibri" w:cs="Calibri"/>
          <w:sz w:val="28"/>
          <w:szCs w:val="28"/>
          <w:highlight w:val="white"/>
        </w:rPr>
        <w:t>-</w:t>
      </w:r>
      <w:r>
        <w:rPr>
          <w:rFonts w:ascii="Calibri" w:eastAsia="Calibri" w:hAnsi="Calibri" w:cs="Calibri"/>
          <w:sz w:val="28"/>
          <w:szCs w:val="28"/>
          <w:highlight w:val="cyan"/>
        </w:rPr>
        <w:t>61a</w:t>
      </w:r>
      <w:r>
        <w:rPr>
          <w:rFonts w:ascii="Calibri" w:eastAsia="Calibri" w:hAnsi="Calibri" w:cs="Calibri"/>
          <w:sz w:val="28"/>
          <w:szCs w:val="28"/>
          <w:highlight w:val="white"/>
        </w:rPr>
        <w:t>]. Regarding coordination of CUSP9v3 drugs, it should be noted that prostaglandin E2 is necessary for wnt signaling. Itraconazole exposure resulted in exit from stemness and reduced β-catenin and wnt protein in several different cancer cell lines [</w:t>
      </w:r>
      <w:r>
        <w:rPr>
          <w:rFonts w:ascii="Calibri" w:eastAsia="Calibri" w:hAnsi="Calibri" w:cs="Calibri"/>
          <w:sz w:val="28"/>
          <w:szCs w:val="28"/>
          <w:highlight w:val="cyan"/>
        </w:rPr>
        <w:t>62a</w:t>
      </w:r>
      <w:r>
        <w:rPr>
          <w:rFonts w:ascii="Calibri" w:eastAsia="Calibri" w:hAnsi="Calibri" w:cs="Calibri"/>
          <w:sz w:val="28"/>
          <w:szCs w:val="28"/>
          <w:highlight w:val="white"/>
        </w:rPr>
        <w:t>-</w:t>
      </w:r>
      <w:r>
        <w:rPr>
          <w:rFonts w:ascii="Calibri" w:eastAsia="Calibri" w:hAnsi="Calibri" w:cs="Calibri"/>
          <w:sz w:val="28"/>
          <w:szCs w:val="28"/>
          <w:highlight w:val="cyan"/>
        </w:rPr>
        <w:t>65a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3.7.B. Itraconazole and Angiopoietin-2</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Being even more effective in treating infantile hemangiomas than the more commonly used propranolol [</w:t>
      </w:r>
      <w:r>
        <w:rPr>
          <w:rFonts w:ascii="Calibri" w:eastAsia="Calibri" w:hAnsi="Calibri" w:cs="Calibri"/>
          <w:sz w:val="28"/>
          <w:szCs w:val="28"/>
          <w:highlight w:val="cyan"/>
        </w:rPr>
        <w:t>66a</w:t>
      </w:r>
      <w:r>
        <w:rPr>
          <w:rFonts w:ascii="Calibri" w:eastAsia="Calibri" w:hAnsi="Calibri" w:cs="Calibri"/>
          <w:sz w:val="28"/>
          <w:szCs w:val="28"/>
          <w:highlight w:val="white"/>
        </w:rPr>
        <w:t>], itraconazole decreased serum angiopoietin-2 in these children. Angiopoietin-2 is one of the driving factors generating the florid neovascularization typical of GBM [</w:t>
      </w:r>
      <w:r>
        <w:rPr>
          <w:rFonts w:ascii="Calibri" w:eastAsia="Calibri" w:hAnsi="Calibri" w:cs="Calibri"/>
          <w:sz w:val="28"/>
          <w:szCs w:val="28"/>
          <w:highlight w:val="cyan"/>
        </w:rPr>
        <w:t>67a</w:t>
      </w:r>
      <w:r>
        <w:rPr>
          <w:rFonts w:ascii="Calibri" w:eastAsia="Calibri" w:hAnsi="Calibri" w:cs="Calibri"/>
          <w:sz w:val="28"/>
          <w:szCs w:val="28"/>
          <w:highlight w:val="white"/>
        </w:rPr>
        <w:t>-</w:t>
      </w:r>
      <w:r>
        <w:rPr>
          <w:rFonts w:ascii="Calibri" w:eastAsia="Calibri" w:hAnsi="Calibri" w:cs="Calibri"/>
          <w:sz w:val="28"/>
          <w:szCs w:val="28"/>
          <w:highlight w:val="cyan"/>
        </w:rPr>
        <w:t>69a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3.7.C. Itraconazole and P-Glycoprotein (P-gp) Inhibition</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white"/>
        </w:rPr>
        <w:t>P-gp is a 170-kDa efflux pump active in GBM cell export of chemotherapy drugs [</w:t>
      </w:r>
      <w:r>
        <w:rPr>
          <w:rFonts w:ascii="Calibri" w:eastAsia="Calibri" w:hAnsi="Calibri" w:cs="Calibri"/>
          <w:sz w:val="28"/>
          <w:szCs w:val="28"/>
          <w:highlight w:val="cyan"/>
        </w:rPr>
        <w:t>70a</w:t>
      </w:r>
      <w:r>
        <w:rPr>
          <w:rFonts w:ascii="Calibri" w:eastAsia="Calibri" w:hAnsi="Calibri" w:cs="Calibri"/>
          <w:sz w:val="28"/>
          <w:szCs w:val="28"/>
          <w:highlight w:val="white"/>
        </w:rPr>
        <w:t xml:space="preserve">] and a minor but contributor nonetheless of GBM’s remarkable resistance to cytotoxic drugs. </w:t>
      </w:r>
      <w:r>
        <w:rPr>
          <w:rFonts w:ascii="Calibri" w:eastAsia="Calibri" w:hAnsi="Calibri" w:cs="Calibri"/>
          <w:sz w:val="28"/>
          <w:szCs w:val="28"/>
        </w:rPr>
        <w:t>Itraconazole is one of the most potent inhibitors of P-gp currently marketed [</w:t>
      </w:r>
      <w:r>
        <w:rPr>
          <w:rFonts w:ascii="Calibri" w:eastAsia="Calibri" w:hAnsi="Calibri" w:cs="Calibri"/>
          <w:sz w:val="28"/>
          <w:szCs w:val="28"/>
          <w:highlight w:val="cyan"/>
        </w:rPr>
        <w:t>71a</w:t>
      </w:r>
      <w:r>
        <w:rPr>
          <w:rFonts w:ascii="Calibri" w:eastAsia="Calibri" w:hAnsi="Calibri" w:cs="Calibri"/>
          <w:sz w:val="28"/>
          <w:szCs w:val="28"/>
        </w:rPr>
        <w:t>-</w:t>
      </w:r>
      <w:r>
        <w:rPr>
          <w:rFonts w:ascii="Calibri" w:eastAsia="Calibri" w:hAnsi="Calibri" w:cs="Calibri"/>
          <w:sz w:val="28"/>
          <w:szCs w:val="28"/>
          <w:highlight w:val="cyan"/>
        </w:rPr>
        <w:t>73a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3.7.D. Itraconazole and 5-Lipoxygenase (5-LO)</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There is a branch point in metabolism of arachidonic acid. That branch point leads either to prostaglandins’ pathway via COX-1/COX-2, or to leukotrienes’ pathway via 5-LO. GBMs overexpress 5-LO, and higher levels of 5-LO correlate with shorter survival [</w:t>
      </w:r>
      <w:r>
        <w:rPr>
          <w:rFonts w:ascii="Calibri" w:eastAsia="Calibri" w:hAnsi="Calibri" w:cs="Calibri"/>
          <w:sz w:val="28"/>
          <w:szCs w:val="28"/>
          <w:highlight w:val="cyan"/>
        </w:rPr>
        <w:t>74a</w:t>
      </w:r>
      <w:r>
        <w:rPr>
          <w:rFonts w:ascii="Calibri" w:eastAsia="Calibri" w:hAnsi="Calibri" w:cs="Calibri"/>
          <w:sz w:val="28"/>
          <w:szCs w:val="28"/>
          <w:highlight w:val="white"/>
        </w:rPr>
        <w:t xml:space="preserve">, </w:t>
      </w:r>
      <w:r>
        <w:rPr>
          <w:rFonts w:ascii="Calibri" w:eastAsia="Calibri" w:hAnsi="Calibri" w:cs="Calibri"/>
          <w:sz w:val="28"/>
          <w:szCs w:val="28"/>
          <w:highlight w:val="cyan"/>
        </w:rPr>
        <w:t>75a</w:t>
      </w:r>
      <w:r>
        <w:rPr>
          <w:rFonts w:ascii="Calibri" w:eastAsia="Calibri" w:hAnsi="Calibri" w:cs="Calibri"/>
          <w:sz w:val="28"/>
          <w:szCs w:val="28"/>
          <w:highlight w:val="white"/>
        </w:rPr>
        <w:t>]. Leukotriene products downstream of 5-LO have been shown to promote GBM growth and migration [</w:t>
      </w:r>
      <w:r>
        <w:rPr>
          <w:rFonts w:ascii="Calibri" w:eastAsia="Calibri" w:hAnsi="Calibri" w:cs="Calibri"/>
          <w:sz w:val="28"/>
          <w:szCs w:val="28"/>
          <w:highlight w:val="cyan"/>
        </w:rPr>
        <w:t>76a</w:t>
      </w:r>
      <w:r>
        <w:rPr>
          <w:rFonts w:ascii="Calibri" w:eastAsia="Calibri" w:hAnsi="Calibri" w:cs="Calibri"/>
          <w:sz w:val="28"/>
          <w:szCs w:val="28"/>
          <w:highlight w:val="white"/>
        </w:rPr>
        <w:t>-</w:t>
      </w:r>
      <w:r>
        <w:rPr>
          <w:rFonts w:ascii="Calibri" w:eastAsia="Calibri" w:hAnsi="Calibri" w:cs="Calibri"/>
          <w:sz w:val="28"/>
          <w:szCs w:val="28"/>
          <w:highlight w:val="cyan"/>
        </w:rPr>
        <w:t>78a</w:t>
      </w:r>
      <w:r>
        <w:rPr>
          <w:rFonts w:ascii="Calibri" w:eastAsia="Calibri" w:hAnsi="Calibri" w:cs="Calibri"/>
          <w:sz w:val="28"/>
          <w:szCs w:val="28"/>
          <w:highlight w:val="white"/>
        </w:rPr>
        <w:t xml:space="preserve">]. </w:t>
      </w:r>
      <w:r>
        <w:rPr>
          <w:rFonts w:ascii="Calibri" w:eastAsia="Calibri" w:hAnsi="Calibri" w:cs="Calibri"/>
          <w:sz w:val="28"/>
          <w:szCs w:val="28"/>
        </w:rPr>
        <w:t>Itraconazole also inhibits 5-LO [</w:t>
      </w:r>
      <w:r>
        <w:rPr>
          <w:rFonts w:ascii="Calibri" w:eastAsia="Calibri" w:hAnsi="Calibri" w:cs="Calibri"/>
          <w:sz w:val="28"/>
          <w:szCs w:val="28"/>
          <w:highlight w:val="cyan"/>
        </w:rPr>
        <w:t>79a</w:t>
      </w:r>
      <w:r>
        <w:rPr>
          <w:rFonts w:ascii="Calibri" w:eastAsia="Calibri" w:hAnsi="Calibri" w:cs="Calibri"/>
          <w:sz w:val="28"/>
          <w:szCs w:val="28"/>
        </w:rPr>
        <w:t>-</w:t>
      </w:r>
      <w:r>
        <w:rPr>
          <w:rFonts w:ascii="Calibri" w:eastAsia="Calibri" w:hAnsi="Calibri" w:cs="Calibri"/>
          <w:sz w:val="28"/>
          <w:szCs w:val="28"/>
          <w:highlight w:val="cyan"/>
        </w:rPr>
        <w:t>81a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lastRenderedPageBreak/>
        <w:t>3.8. Minocycline</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 xml:space="preserve">Minocycline is a broad-spectrum antibiotic that is also active in inhibiting growth of </w:t>
      </w:r>
      <w:r>
        <w:rPr>
          <w:rFonts w:ascii="Calibri" w:eastAsia="Calibri" w:hAnsi="Calibri" w:cs="Calibri"/>
          <w:i/>
          <w:sz w:val="28"/>
          <w:szCs w:val="28"/>
        </w:rPr>
        <w:t>Toxoplasma</w:t>
      </w:r>
      <w:r>
        <w:rPr>
          <w:rFonts w:ascii="Calibri" w:eastAsia="Calibri" w:hAnsi="Calibri" w:cs="Calibri"/>
          <w:sz w:val="28"/>
          <w:szCs w:val="28"/>
        </w:rPr>
        <w:t xml:space="preserve">, </w:t>
      </w:r>
      <w:r>
        <w:rPr>
          <w:rFonts w:ascii="Calibri" w:eastAsia="Calibri" w:hAnsi="Calibri" w:cs="Calibri"/>
          <w:i/>
          <w:sz w:val="28"/>
          <w:szCs w:val="28"/>
        </w:rPr>
        <w:t>Plasmodia</w:t>
      </w:r>
      <w:r>
        <w:rPr>
          <w:rFonts w:ascii="Calibri" w:eastAsia="Calibri" w:hAnsi="Calibri" w:cs="Calibri"/>
          <w:sz w:val="28"/>
          <w:szCs w:val="28"/>
        </w:rPr>
        <w:t xml:space="preserve">, and </w:t>
      </w:r>
      <w:r>
        <w:rPr>
          <w:rFonts w:ascii="Calibri" w:eastAsia="Calibri" w:hAnsi="Calibri" w:cs="Calibri"/>
          <w:i/>
          <w:sz w:val="28"/>
          <w:szCs w:val="28"/>
        </w:rPr>
        <w:t>Mycobacteria</w:t>
      </w:r>
      <w:r>
        <w:rPr>
          <w:rFonts w:ascii="Calibri" w:eastAsia="Calibri" w:hAnsi="Calibri" w:cs="Calibri"/>
          <w:sz w:val="28"/>
          <w:szCs w:val="28"/>
        </w:rPr>
        <w: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rPr>
        <w:t>GBM physical growth implies a necessary physical destruction of, or pushing aside of, surrounding tissue. Among the suite of enzymes that facilitate the invasion process in GBM are matrix metalloproteinases (MMPs), prominently MMP-2 and MMP-9 [</w:t>
      </w:r>
      <w:r>
        <w:rPr>
          <w:rFonts w:ascii="Calibri" w:eastAsia="Calibri" w:hAnsi="Calibri" w:cs="Calibri"/>
          <w:sz w:val="28"/>
          <w:szCs w:val="28"/>
          <w:highlight w:val="cyan"/>
        </w:rPr>
        <w:t>82a</w:t>
      </w:r>
      <w:r>
        <w:rPr>
          <w:rFonts w:ascii="Calibri" w:eastAsia="Calibri" w:hAnsi="Calibri" w:cs="Calibri"/>
          <w:sz w:val="28"/>
          <w:szCs w:val="28"/>
        </w:rPr>
        <w:t xml:space="preserve">, </w:t>
      </w:r>
      <w:r>
        <w:rPr>
          <w:rFonts w:ascii="Calibri" w:eastAsia="Calibri" w:hAnsi="Calibri" w:cs="Calibri"/>
          <w:sz w:val="28"/>
          <w:szCs w:val="28"/>
          <w:highlight w:val="cyan"/>
        </w:rPr>
        <w:t>83a</w:t>
      </w:r>
      <w:r>
        <w:rPr>
          <w:rFonts w:ascii="Calibri" w:eastAsia="Calibri" w:hAnsi="Calibri" w:cs="Calibri"/>
          <w:sz w:val="28"/>
          <w:szCs w:val="28"/>
        </w:rPr>
        <w:t>], which are inhibited by minocycline [</w:t>
      </w:r>
      <w:r>
        <w:rPr>
          <w:rFonts w:ascii="Calibri" w:eastAsia="Calibri" w:hAnsi="Calibri" w:cs="Calibri"/>
          <w:sz w:val="28"/>
          <w:szCs w:val="28"/>
          <w:highlight w:val="cyan"/>
        </w:rPr>
        <w:t>84a</w:t>
      </w:r>
      <w:r>
        <w:rPr>
          <w:rFonts w:ascii="Calibri" w:eastAsia="Calibri" w:hAnsi="Calibri" w:cs="Calibri"/>
          <w:sz w:val="28"/>
          <w:szCs w:val="28"/>
        </w:rPr>
        <w:t>-</w:t>
      </w:r>
      <w:r>
        <w:rPr>
          <w:rFonts w:ascii="Calibri" w:eastAsia="Calibri" w:hAnsi="Calibri" w:cs="Calibri"/>
          <w:sz w:val="28"/>
          <w:szCs w:val="28"/>
          <w:highlight w:val="cyan"/>
        </w:rPr>
        <w:t>88a</w:t>
      </w:r>
      <w:r>
        <w:rPr>
          <w:rFonts w:ascii="Calibri" w:eastAsia="Calibri" w:hAnsi="Calibri" w:cs="Calibri"/>
          <w:sz w:val="28"/>
          <w:szCs w:val="28"/>
        </w:rPr>
        <w:t>]. This minocycline attribute was the origin of its inclusion in CUSP9v3; since then other mechanisms have come to light.</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rPr>
        <w:t>Minocycline also inhibits tyrosyl-DNA phosphodiesterase-1, thereby increasing temozolomide’s effectiveness [</w:t>
      </w:r>
      <w:r>
        <w:rPr>
          <w:rFonts w:ascii="Calibri" w:eastAsia="Calibri" w:hAnsi="Calibri" w:cs="Calibri"/>
          <w:sz w:val="28"/>
          <w:szCs w:val="28"/>
          <w:highlight w:val="cyan"/>
        </w:rPr>
        <w:t>89a</w:t>
      </w:r>
      <w:r>
        <w:rPr>
          <w:rFonts w:ascii="Calibri" w:eastAsia="Calibri" w:hAnsi="Calibri" w:cs="Calibri"/>
          <w:sz w:val="28"/>
          <w:szCs w:val="28"/>
        </w:rPr>
        <w:t xml:space="preserve">, </w:t>
      </w:r>
      <w:r>
        <w:rPr>
          <w:rFonts w:ascii="Calibri" w:eastAsia="Calibri" w:hAnsi="Calibri" w:cs="Calibri"/>
          <w:sz w:val="28"/>
          <w:szCs w:val="28"/>
          <w:highlight w:val="cyan"/>
        </w:rPr>
        <w:t>90a</w:t>
      </w:r>
      <w:r>
        <w:rPr>
          <w:rFonts w:ascii="Calibri" w:eastAsia="Calibri" w:hAnsi="Calibri" w:cs="Calibri"/>
          <w:sz w:val="28"/>
          <w:szCs w:val="28"/>
        </w:rPr>
        <w:t xml:space="preserve">]. </w:t>
      </w:r>
      <w:r>
        <w:rPr>
          <w:rFonts w:ascii="Calibri" w:eastAsia="Calibri" w:hAnsi="Calibri" w:cs="Calibri"/>
          <w:sz w:val="28"/>
          <w:szCs w:val="28"/>
          <w:highlight w:val="white"/>
        </w:rPr>
        <w:t>Minocycline and tetracycline class antibiotics generally are weak inhibitors of mammalian oxphos [</w:t>
      </w:r>
      <w:r>
        <w:rPr>
          <w:rFonts w:ascii="Calibri" w:eastAsia="Calibri" w:hAnsi="Calibri" w:cs="Calibri"/>
          <w:sz w:val="28"/>
          <w:szCs w:val="28"/>
          <w:highlight w:val="cyan"/>
        </w:rPr>
        <w:t>91a- 94</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Research on minocycline’s neuroprotective attributes led to its use in treating human multiple sclerosis [</w:t>
      </w:r>
      <w:r>
        <w:rPr>
          <w:rFonts w:ascii="Calibri" w:eastAsia="Calibri" w:hAnsi="Calibri" w:cs="Calibri"/>
          <w:sz w:val="28"/>
          <w:szCs w:val="28"/>
          <w:highlight w:val="cyan"/>
        </w:rPr>
        <w:t>95a</w:t>
      </w:r>
      <w:r>
        <w:rPr>
          <w:rFonts w:ascii="Calibri" w:eastAsia="Calibri" w:hAnsi="Calibri" w:cs="Calibri"/>
          <w:sz w:val="28"/>
          <w:szCs w:val="28"/>
          <w:highlight w:val="white"/>
        </w:rPr>
        <w:t>-</w:t>
      </w:r>
      <w:r>
        <w:rPr>
          <w:rFonts w:ascii="Calibri" w:eastAsia="Calibri" w:hAnsi="Calibri" w:cs="Calibri"/>
          <w:sz w:val="28"/>
          <w:szCs w:val="28"/>
          <w:highlight w:val="cyan"/>
        </w:rPr>
        <w:t>97a</w:t>
      </w:r>
      <w:r>
        <w:rPr>
          <w:rFonts w:ascii="Calibri" w:eastAsia="Calibri" w:hAnsi="Calibri" w:cs="Calibri"/>
          <w:sz w:val="28"/>
          <w:szCs w:val="28"/>
          <w:highlight w:val="white"/>
        </w:rPr>
        <w:t>]. Minocycline and doxycycline are not interchangeable in this role, with minocycline achieving ten times the intracellular concentration of doxycycline [</w:t>
      </w:r>
      <w:r>
        <w:rPr>
          <w:rFonts w:ascii="Calibri" w:eastAsia="Calibri" w:hAnsi="Calibri" w:cs="Calibri"/>
          <w:sz w:val="28"/>
          <w:szCs w:val="28"/>
          <w:highlight w:val="cyan"/>
        </w:rPr>
        <w:t>98a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As an interesting intersection, minocycline inhibited mammalian Hh signaling in a tuberculosis model [</w:t>
      </w:r>
      <w:r>
        <w:rPr>
          <w:rFonts w:ascii="Calibri" w:eastAsia="Calibri" w:hAnsi="Calibri" w:cs="Calibri"/>
          <w:sz w:val="28"/>
          <w:szCs w:val="28"/>
          <w:highlight w:val="cyan"/>
        </w:rPr>
        <w:t>99a</w:t>
      </w:r>
      <w:r>
        <w:rPr>
          <w:rFonts w:ascii="Calibri" w:eastAsia="Calibri" w:hAnsi="Calibri" w:cs="Calibri"/>
          <w:sz w:val="28"/>
          <w:szCs w:val="28"/>
          <w:highlight w:val="white"/>
        </w:rPr>
        <w:t xml:space="preserve">]. Tangentially, but importantly, although tetracycline class antibiotics are commonly stated to be bacteriostatic, studies in </w:t>
      </w:r>
      <w:r>
        <w:rPr>
          <w:rFonts w:ascii="Calibri" w:eastAsia="Calibri" w:hAnsi="Calibri" w:cs="Calibri"/>
          <w:i/>
          <w:sz w:val="28"/>
          <w:szCs w:val="28"/>
          <w:highlight w:val="white"/>
        </w:rPr>
        <w:t>M. tuberculosis</w:t>
      </w:r>
      <w:r>
        <w:rPr>
          <w:rFonts w:ascii="Calibri" w:eastAsia="Calibri" w:hAnsi="Calibri" w:cs="Calibri"/>
          <w:sz w:val="28"/>
          <w:szCs w:val="28"/>
          <w:highlight w:val="white"/>
        </w:rPr>
        <w:t xml:space="preserve"> have shown minocycline to be bactericidal [</w:t>
      </w:r>
      <w:r>
        <w:rPr>
          <w:rFonts w:ascii="Calibri" w:eastAsia="Calibri" w:hAnsi="Calibri" w:cs="Calibri"/>
          <w:sz w:val="28"/>
          <w:szCs w:val="28"/>
          <w:highlight w:val="cyan"/>
        </w:rPr>
        <w:t>99a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Irradiation and temozolomide both have the potential to increase MMP-2 and MMP-9 synthesis in GBM [</w:t>
      </w:r>
      <w:r>
        <w:rPr>
          <w:rFonts w:ascii="Calibri" w:eastAsia="Calibri" w:hAnsi="Calibri" w:cs="Calibri"/>
          <w:sz w:val="28"/>
          <w:szCs w:val="28"/>
          <w:highlight w:val="cyan"/>
        </w:rPr>
        <w:t>100a</w:t>
      </w:r>
      <w:r>
        <w:rPr>
          <w:rFonts w:ascii="Calibri" w:eastAsia="Calibri" w:hAnsi="Calibri" w:cs="Calibri"/>
          <w:sz w:val="28"/>
          <w:szCs w:val="28"/>
          <w:highlight w:val="white"/>
        </w:rPr>
        <w:t>-</w:t>
      </w:r>
      <w:r>
        <w:rPr>
          <w:rFonts w:ascii="Calibri" w:eastAsia="Calibri" w:hAnsi="Calibri" w:cs="Calibri"/>
          <w:sz w:val="28"/>
          <w:szCs w:val="28"/>
          <w:highlight w:val="cyan"/>
        </w:rPr>
        <w:t>103a</w:t>
      </w:r>
      <w:r>
        <w:rPr>
          <w:rFonts w:ascii="Calibri" w:eastAsia="Calibri" w:hAnsi="Calibri" w:cs="Calibri"/>
          <w:sz w:val="28"/>
          <w:szCs w:val="28"/>
          <w:highlight w:val="white"/>
        </w:rPr>
        <w:t>], rendering minocycline an even more rational constituent of CUSP9v3.</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3.9. Ritonavir</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Ritonavir, particularly in synergy with disulfiram, increases intracellular ROS [</w:t>
      </w:r>
      <w:r>
        <w:rPr>
          <w:rFonts w:ascii="Calibri" w:eastAsia="Calibri" w:hAnsi="Calibri" w:cs="Calibri"/>
          <w:sz w:val="28"/>
          <w:szCs w:val="28"/>
          <w:highlight w:val="cyan"/>
        </w:rPr>
        <w:t>49a</w:t>
      </w:r>
      <w:r>
        <w:rPr>
          <w:rFonts w:ascii="Calibri" w:eastAsia="Calibri" w:hAnsi="Calibri" w:cs="Calibri"/>
          <w:sz w:val="28"/>
          <w:szCs w:val="28"/>
          <w:highlight w:val="white"/>
        </w:rPr>
        <w:t xml:space="preserve">] and also is a potent inhibitor of P-gp [ </w:t>
      </w:r>
      <w:r>
        <w:rPr>
          <w:rFonts w:ascii="Calibri" w:eastAsia="Calibri" w:hAnsi="Calibri" w:cs="Calibri"/>
          <w:sz w:val="28"/>
          <w:szCs w:val="28"/>
          <w:highlight w:val="cyan"/>
        </w:rPr>
        <w:t>104a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lastRenderedPageBreak/>
        <w:t>Other mechanisms of action behind ritonavir’s cytocidal effect, mainly centered on provoking massive enough unfolded protein response to induce cell death, have been documented in many different cancers [</w:t>
      </w:r>
      <w:r>
        <w:rPr>
          <w:rFonts w:ascii="Calibri" w:eastAsia="Calibri" w:hAnsi="Calibri" w:cs="Calibri"/>
          <w:sz w:val="28"/>
          <w:szCs w:val="28"/>
          <w:highlight w:val="cyan"/>
        </w:rPr>
        <w:t>105a</w:t>
      </w:r>
      <w:r>
        <w:rPr>
          <w:rFonts w:ascii="Calibri" w:eastAsia="Calibri" w:hAnsi="Calibri" w:cs="Calibri"/>
          <w:sz w:val="28"/>
          <w:szCs w:val="28"/>
          <w:highlight w:val="white"/>
        </w:rPr>
        <w:t>-</w:t>
      </w:r>
      <w:r>
        <w:rPr>
          <w:rFonts w:ascii="Calibri" w:eastAsia="Calibri" w:hAnsi="Calibri" w:cs="Calibri"/>
          <w:sz w:val="28"/>
          <w:szCs w:val="28"/>
          <w:highlight w:val="cyan"/>
        </w:rPr>
        <w:t>110a</w:t>
      </w:r>
      <w:r>
        <w:rPr>
          <w:rFonts w:ascii="Calibri" w:eastAsia="Calibri" w:hAnsi="Calibri" w:cs="Calibri"/>
          <w:sz w:val="28"/>
          <w:szCs w:val="28"/>
          <w:highlight w:val="white"/>
        </w:rPr>
        <w:t>]. Ritonavir inhibits heat shock protein (HSP)-90, a major chaperone assuring proper protein folding [</w:t>
      </w:r>
      <w:r>
        <w:rPr>
          <w:rFonts w:ascii="Calibri" w:eastAsia="Calibri" w:hAnsi="Calibri" w:cs="Calibri"/>
          <w:sz w:val="28"/>
          <w:szCs w:val="28"/>
          <w:highlight w:val="cyan"/>
        </w:rPr>
        <w:t>111a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3.10. Sertraline</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bookmarkStart w:id="1" w:name="_30j0zll" w:colFirst="0" w:colLast="0"/>
      <w:bookmarkEnd w:id="1"/>
      <w:r>
        <w:rPr>
          <w:rFonts w:ascii="Calibri" w:eastAsia="Calibri" w:hAnsi="Calibri" w:cs="Calibri"/>
          <w:sz w:val="28"/>
          <w:szCs w:val="28"/>
          <w:highlight w:val="white"/>
        </w:rPr>
        <w:t>Sertraline was the second selective serotonin reuptake inhibitor (SSRI) class antidepressant and introduced into clinical practice in the 1990s. It carries a remarkably low risk of side effects. Depressed mood and impairment of executive function are common in the course of GBM and its treatment, and both lower survival in this condition [</w:t>
      </w:r>
      <w:r>
        <w:rPr>
          <w:rFonts w:ascii="Calibri" w:eastAsia="Calibri" w:hAnsi="Calibri" w:cs="Calibri"/>
          <w:sz w:val="28"/>
          <w:szCs w:val="28"/>
          <w:highlight w:val="cyan"/>
        </w:rPr>
        <w:t>112a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bookmarkStart w:id="2" w:name="_1fob9te" w:colFirst="0" w:colLast="0"/>
      <w:bookmarkEnd w:id="2"/>
    </w:p>
    <w:p w:rsidR="00BF0B3B" w:rsidRDefault="00BF0B3B" w:rsidP="00BF0B3B">
      <w:pPr>
        <w:rPr>
          <w:rFonts w:ascii="Calibri" w:eastAsia="Calibri" w:hAnsi="Calibri" w:cs="Calibri"/>
          <w:sz w:val="28"/>
          <w:szCs w:val="28"/>
          <w:highlight w:val="white"/>
        </w:rPr>
      </w:pPr>
      <w:bookmarkStart w:id="3" w:name="_3znysh7" w:colFirst="0" w:colLast="0"/>
      <w:bookmarkEnd w:id="3"/>
      <w:r>
        <w:rPr>
          <w:rFonts w:ascii="Calibri" w:eastAsia="Calibri" w:hAnsi="Calibri" w:cs="Calibri"/>
          <w:sz w:val="28"/>
          <w:szCs w:val="28"/>
          <w:highlight w:val="white"/>
        </w:rPr>
        <w:t>Sertraline has demonstrable preclinical activity in different cancer models [</w:t>
      </w:r>
      <w:r>
        <w:rPr>
          <w:rFonts w:ascii="Calibri" w:eastAsia="Calibri" w:hAnsi="Calibri" w:cs="Calibri"/>
          <w:sz w:val="28"/>
          <w:szCs w:val="28"/>
          <w:highlight w:val="cyan"/>
        </w:rPr>
        <w:t>113a</w:t>
      </w:r>
      <w:r>
        <w:rPr>
          <w:rFonts w:ascii="Calibri" w:eastAsia="Calibri" w:hAnsi="Calibri" w:cs="Calibri"/>
          <w:sz w:val="28"/>
          <w:szCs w:val="28"/>
          <w:highlight w:val="white"/>
        </w:rPr>
        <w:t>-</w:t>
      </w:r>
      <w:r>
        <w:rPr>
          <w:rFonts w:ascii="Calibri" w:eastAsia="Calibri" w:hAnsi="Calibri" w:cs="Calibri"/>
          <w:sz w:val="28"/>
          <w:szCs w:val="28"/>
          <w:highlight w:val="cyan"/>
        </w:rPr>
        <w:t>116a</w:t>
      </w:r>
      <w:r>
        <w:rPr>
          <w:rFonts w:ascii="Calibri" w:eastAsia="Calibri" w:hAnsi="Calibri" w:cs="Calibri"/>
          <w:sz w:val="28"/>
          <w:szCs w:val="28"/>
          <w:highlight w:val="white"/>
        </w:rPr>
        <w:t xml:space="preserve">]. </w:t>
      </w:r>
      <w:r>
        <w:rPr>
          <w:rFonts w:ascii="Calibri" w:eastAsia="Calibri" w:hAnsi="Calibri" w:cs="Calibri"/>
          <w:sz w:val="28"/>
          <w:szCs w:val="28"/>
        </w:rPr>
        <w:t>Interestingly, several mechanisms of action for this have been shown [</w:t>
      </w:r>
      <w:r>
        <w:rPr>
          <w:rFonts w:ascii="Calibri" w:eastAsia="Calibri" w:hAnsi="Calibri" w:cs="Calibri"/>
          <w:sz w:val="28"/>
          <w:szCs w:val="28"/>
          <w:highlight w:val="cyan"/>
        </w:rPr>
        <w:t>116a</w:t>
      </w:r>
      <w:r>
        <w:rPr>
          <w:rFonts w:ascii="Calibri" w:eastAsia="Calibri" w:hAnsi="Calibri" w:cs="Calibri"/>
          <w:sz w:val="28"/>
          <w:szCs w:val="28"/>
        </w:rPr>
        <w:t>-</w:t>
      </w:r>
      <w:r>
        <w:rPr>
          <w:rFonts w:ascii="Calibri" w:eastAsia="Calibri" w:hAnsi="Calibri" w:cs="Calibri"/>
          <w:sz w:val="28"/>
          <w:szCs w:val="28"/>
          <w:highlight w:val="cyan"/>
        </w:rPr>
        <w:t>119a</w:t>
      </w:r>
      <w:r>
        <w:rPr>
          <w:rFonts w:ascii="Calibri" w:eastAsia="Calibri" w:hAnsi="Calibri" w:cs="Calibri"/>
          <w:sz w:val="28"/>
          <w:szCs w:val="28"/>
        </w:rPr>
        <w:t>]. Prominent among these mechanisms was sertr</w:t>
      </w:r>
      <w:r>
        <w:rPr>
          <w:rFonts w:ascii="Calibri" w:eastAsia="Calibri" w:hAnsi="Calibri" w:cs="Calibri"/>
          <w:sz w:val="28"/>
          <w:szCs w:val="28"/>
          <w:highlight w:val="white"/>
        </w:rPr>
        <w:t>aline’s inhibition of the function of Translationally Controlled Tumor Protein (TCTP) [</w:t>
      </w:r>
      <w:r>
        <w:rPr>
          <w:rFonts w:ascii="Calibri" w:eastAsia="Calibri" w:hAnsi="Calibri" w:cs="Calibri"/>
          <w:sz w:val="28"/>
          <w:szCs w:val="28"/>
          <w:highlight w:val="cyan"/>
        </w:rPr>
        <w:t>120a</w:t>
      </w:r>
      <w:r>
        <w:rPr>
          <w:rFonts w:ascii="Calibri" w:eastAsia="Calibri" w:hAnsi="Calibri" w:cs="Calibri"/>
          <w:sz w:val="28"/>
          <w:szCs w:val="28"/>
          <w:highlight w:val="white"/>
        </w:rPr>
        <w:t>-</w:t>
      </w:r>
      <w:r>
        <w:rPr>
          <w:rFonts w:ascii="Calibri" w:eastAsia="Calibri" w:hAnsi="Calibri" w:cs="Calibri"/>
          <w:sz w:val="28"/>
          <w:szCs w:val="28"/>
          <w:highlight w:val="cyan"/>
        </w:rPr>
        <w:t>125a</w:t>
      </w:r>
      <w:r>
        <w:rPr>
          <w:rFonts w:ascii="Calibri" w:eastAsia="Calibri" w:hAnsi="Calibri" w:cs="Calibri"/>
          <w:sz w:val="28"/>
          <w:szCs w:val="28"/>
          <w:highlight w:val="white"/>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white"/>
        </w:rPr>
        <w:t>TCTP is a 20-kDa multifunctional protein, broadly conserved across eukaryotes [</w:t>
      </w:r>
      <w:r>
        <w:rPr>
          <w:rFonts w:ascii="Calibri" w:eastAsia="Calibri" w:hAnsi="Calibri" w:cs="Calibri"/>
          <w:sz w:val="28"/>
          <w:szCs w:val="28"/>
          <w:highlight w:val="cyan"/>
        </w:rPr>
        <w:t>123a</w:t>
      </w:r>
      <w:r>
        <w:rPr>
          <w:rFonts w:ascii="Calibri" w:eastAsia="Calibri" w:hAnsi="Calibri" w:cs="Calibri"/>
          <w:sz w:val="28"/>
          <w:szCs w:val="28"/>
          <w:highlight w:val="white"/>
        </w:rPr>
        <w:t xml:space="preserve">, </w:t>
      </w:r>
      <w:r>
        <w:rPr>
          <w:rFonts w:ascii="Calibri" w:eastAsia="Calibri" w:hAnsi="Calibri" w:cs="Calibri"/>
          <w:sz w:val="28"/>
          <w:szCs w:val="28"/>
          <w:highlight w:val="cyan"/>
        </w:rPr>
        <w:t>124a</w:t>
      </w:r>
      <w:r>
        <w:rPr>
          <w:rFonts w:ascii="Calibri" w:eastAsia="Calibri" w:hAnsi="Calibri" w:cs="Calibri"/>
          <w:sz w:val="28"/>
          <w:szCs w:val="28"/>
          <w:highlight w:val="white"/>
        </w:rPr>
        <w:t>], which participates in autophagy regulation, promotes DNA repair, histamine release, and other tumor-supporting functions.</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bookmarkStart w:id="4" w:name="_2et92p0" w:colFirst="0" w:colLast="0"/>
      <w:bookmarkEnd w:id="4"/>
      <w:r>
        <w:rPr>
          <w:rFonts w:ascii="Calibri" w:eastAsia="Calibri" w:hAnsi="Calibri" w:cs="Calibri"/>
          <w:sz w:val="28"/>
          <w:szCs w:val="28"/>
          <w:highlight w:val="white"/>
        </w:rPr>
        <w:t>Sertraline exerted anti-tumor effects by TCTP inhibition in a murine melanoma model - effects that were in fact stronger than those observed with dacarbazine control treatment [</w:t>
      </w:r>
      <w:r>
        <w:rPr>
          <w:rFonts w:ascii="Calibri" w:eastAsia="Calibri" w:hAnsi="Calibri" w:cs="Calibri"/>
          <w:sz w:val="28"/>
          <w:szCs w:val="28"/>
          <w:highlight w:val="cyan"/>
        </w:rPr>
        <w:t>120a</w:t>
      </w:r>
      <w:r>
        <w:rPr>
          <w:rFonts w:ascii="Calibri" w:eastAsia="Calibri" w:hAnsi="Calibri" w:cs="Calibri"/>
          <w:sz w:val="28"/>
          <w:szCs w:val="28"/>
        </w:rPr>
        <w:t>-</w:t>
      </w:r>
      <w:r>
        <w:rPr>
          <w:rFonts w:ascii="Calibri" w:eastAsia="Calibri" w:hAnsi="Calibri" w:cs="Calibri"/>
          <w:sz w:val="28"/>
          <w:szCs w:val="28"/>
          <w:highlight w:val="cyan"/>
        </w:rPr>
        <w:t>122a</w:t>
      </w:r>
      <w:r>
        <w:rPr>
          <w:rFonts w:ascii="Calibri" w:eastAsia="Calibri" w:hAnsi="Calibri" w:cs="Calibri"/>
          <w:sz w:val="28"/>
          <w:szCs w:val="28"/>
          <w:highlight w:val="white"/>
        </w:rPr>
        <w:t>].  Sertraline also increases p53 function by virtue of a reciprocal relationship between p53 and TCTP [</w:t>
      </w:r>
      <w:r>
        <w:rPr>
          <w:rFonts w:ascii="Calibri" w:eastAsia="Calibri" w:hAnsi="Calibri" w:cs="Calibri"/>
          <w:sz w:val="28"/>
          <w:szCs w:val="28"/>
          <w:highlight w:val="cyan"/>
        </w:rPr>
        <w:t>123a</w:t>
      </w:r>
      <w:r>
        <w:rPr>
          <w:rFonts w:ascii="Calibri" w:eastAsia="Calibri" w:hAnsi="Calibri" w:cs="Calibri"/>
          <w:sz w:val="28"/>
          <w:szCs w:val="28"/>
          <w:highlight w:val="white"/>
        </w:rPr>
        <w:t>].</w:t>
      </w:r>
    </w:p>
    <w:p w:rsidR="00BF0B3B" w:rsidRDefault="00BF0B3B" w:rsidP="00BF0B3B">
      <w:pPr>
        <w:tabs>
          <w:tab w:val="left" w:pos="13750"/>
        </w:tabs>
        <w:ind w:right="-569"/>
        <w:rPr>
          <w:rFonts w:ascii="Calibri" w:eastAsia="Calibri" w:hAnsi="Calibri" w:cs="Calibri"/>
          <w:b/>
          <w:sz w:val="28"/>
          <w:szCs w:val="28"/>
        </w:rPr>
      </w:pPr>
      <w:r>
        <w:br w:type="page"/>
      </w:r>
    </w:p>
    <w:p w:rsidR="00BF0B3B" w:rsidRDefault="00BF0B3B" w:rsidP="00BF0B3B">
      <w:pPr>
        <w:tabs>
          <w:tab w:val="left" w:pos="13750"/>
        </w:tabs>
        <w:ind w:right="-569"/>
        <w:rPr>
          <w:rFonts w:ascii="Calibri" w:eastAsia="Calibri" w:hAnsi="Calibri" w:cs="Calibri"/>
          <w:b/>
          <w:sz w:val="28"/>
          <w:szCs w:val="28"/>
        </w:rPr>
      </w:pPr>
      <w:r>
        <w:rPr>
          <w:rFonts w:ascii="Calibri" w:eastAsia="Calibri" w:hAnsi="Calibri" w:cs="Calibri"/>
          <w:b/>
          <w:sz w:val="28"/>
          <w:szCs w:val="28"/>
        </w:rPr>
        <w:lastRenderedPageBreak/>
        <w:t>Appendix References</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1a</w:t>
      </w:r>
      <w:r>
        <w:rPr>
          <w:rFonts w:ascii="Calibri" w:eastAsia="Calibri" w:hAnsi="Calibri" w:cs="Calibri"/>
          <w:sz w:val="28"/>
          <w:szCs w:val="28"/>
        </w:rPr>
        <w:t xml:space="preserve">. Wong ET, Timmons J, Callahan A, O'Loughlin L, Giarusso B, Alsop DC. Phase I study of low-dose metronomic temozolomide for recurrent malignant gliomas. BMC Cancer. 2016;16(1):914. </w:t>
      </w:r>
      <w:r>
        <w:rPr>
          <w:rFonts w:ascii="Calibri" w:eastAsia="Calibri" w:hAnsi="Calibri" w:cs="Calibri"/>
          <w:sz w:val="28"/>
          <w:szCs w:val="28"/>
          <w:highlight w:val="white"/>
        </w:rPr>
        <w:t>doi:10.1186/s12885-016-2945-2.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2a</w:t>
      </w:r>
      <w:r>
        <w:rPr>
          <w:rFonts w:ascii="Calibri" w:eastAsia="Calibri" w:hAnsi="Calibri" w:cs="Calibri"/>
          <w:sz w:val="28"/>
          <w:szCs w:val="28"/>
        </w:rPr>
        <w:t>. Omuro A, Chan TA, Abrey LE, Khasraw M, Reiner AS, Kaley TJ, Deangelis LM, Lassman AB, Nolan CP, Gavrilovic IT, Hormigo A, Salvant C, Heguy A, Kaufman A, Huse JT, Panageas KS, Hottinger AF, Mellinghoff I. Phase II trial of continuous low-dose temozolomide for patients with recurrent malignant glioma. Neuro Oncol. 2013;15(2):242-50. doi:10.1093/neuonc/nos295.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3a</w:t>
      </w:r>
      <w:r>
        <w:rPr>
          <w:rFonts w:ascii="Calibri" w:eastAsia="Calibri" w:hAnsi="Calibri" w:cs="Calibri"/>
          <w:sz w:val="28"/>
          <w:szCs w:val="28"/>
        </w:rPr>
        <w:t>. Kong DS, Lee JI, Kim JH, Kim ST, Kim WS, Suh YL, Dong SM, Nam DH. Phase II trial of low-dose continuous (metronomic) treatment of temozolomide for recurrent glioblastoma. Neuro Oncol. 2010;12(3):289-96. doi:10.1093/neuonc/nop030.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4a</w:t>
      </w:r>
      <w:r>
        <w:rPr>
          <w:rFonts w:ascii="Calibri" w:eastAsia="Calibri" w:hAnsi="Calibri" w:cs="Calibri"/>
          <w:sz w:val="28"/>
          <w:szCs w:val="28"/>
        </w:rPr>
        <w:t xml:space="preserve">. Kong DS, Lee JI, Kim WS, Son MJ, Lim DH, Kim ST, Park K, Kim JH, Eoh W, Nam DH. A pilot study of metronomic temozolomide treatment in patients with recurrent temozolomide-refractory glioblastoma. Oncol Rep. 2006;16(5):1117-21. </w:t>
      </w:r>
      <w:r>
        <w:rPr>
          <w:rFonts w:ascii="Calibri" w:eastAsia="Calibri" w:hAnsi="Calibri" w:cs="Calibri"/>
          <w:sz w:val="28"/>
          <w:szCs w:val="28"/>
          <w:highlight w:val="white"/>
        </w:rPr>
        <w:t>PMID: 17016602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5a</w:t>
      </w:r>
      <w:r>
        <w:rPr>
          <w:rFonts w:ascii="Calibri" w:eastAsia="Calibri" w:hAnsi="Calibri" w:cs="Calibri"/>
          <w:sz w:val="28"/>
          <w:szCs w:val="28"/>
        </w:rPr>
        <w:t>. Królicki L, Kunikowska J, Bruchertseifer F, Koziara H, Królicki B, Jakuciński M, Pawlak D, Rola R, Morgenstern A, Rosiak E, Merlo A. Ac-and Bi-Substance P Analogues for Glioma Therapy. Semin Nucl Med. 2020;50(2):141-151. doi:10.1053/j.semnuclmed.2019.11.004.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6a</w:t>
      </w:r>
      <w:r>
        <w:rPr>
          <w:rFonts w:ascii="Calibri" w:eastAsia="Calibri" w:hAnsi="Calibri" w:cs="Calibri"/>
          <w:sz w:val="28"/>
          <w:szCs w:val="28"/>
        </w:rPr>
        <w:t xml:space="preserve">. </w:t>
      </w:r>
      <w:r>
        <w:rPr>
          <w:rFonts w:ascii="Calibri" w:eastAsia="Calibri" w:hAnsi="Calibri" w:cs="Calibri"/>
          <w:sz w:val="28"/>
          <w:szCs w:val="28"/>
          <w:highlight w:val="white"/>
        </w:rPr>
        <w:t xml:space="preserve">Yamaguchi K, Yamazaki S, Kumakura S, Someya A, Iseki M, Inada E, Nagaoka I. Yokukansan, a Japanese Herbal Medicine, Suppresses Substance PInduced Production of Interleukin-6 and Interleukin-8 by Human U373 MG Glioblastoma Astrocytoma Cells. Endocr Metab Immune Disord Drug Targets. 2020;20(7):1073-1080. doi:10.2174/1871530320666200131103733. </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7a</w:t>
      </w:r>
      <w:r>
        <w:rPr>
          <w:rFonts w:ascii="Calibri" w:eastAsia="Calibri" w:hAnsi="Calibri" w:cs="Calibri"/>
          <w:sz w:val="28"/>
          <w:szCs w:val="28"/>
        </w:rPr>
        <w:t xml:space="preserve">. Majkowska-Pilip A, Koźmiński P, Wawrzynowska A, Budlewski T, Kostkiewicz B, Gniazdowska E. Application of Neurokinin-1 Receptor in </w:t>
      </w:r>
      <w:r>
        <w:rPr>
          <w:rFonts w:ascii="Calibri" w:eastAsia="Calibri" w:hAnsi="Calibri" w:cs="Calibri"/>
          <w:sz w:val="28"/>
          <w:szCs w:val="28"/>
        </w:rPr>
        <w:lastRenderedPageBreak/>
        <w:t>Targeted Strategies for Glioma Treatment. Part I: Synthesis and Evaluation of Substance P Fragments Labeled with 99mTc and 177Lu as Potential Receptor Radiopharmaceuticals. Molecules. 2018;23(10):2542. doi:10.3390/molecules23102542.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8a</w:t>
      </w:r>
      <w:r>
        <w:rPr>
          <w:rFonts w:ascii="Calibri" w:eastAsia="Calibri" w:hAnsi="Calibri" w:cs="Calibri"/>
          <w:sz w:val="28"/>
          <w:szCs w:val="28"/>
        </w:rPr>
        <w:t>. Ruan C, Liu L, Lu Y, Zhang Y, He X, Chen X, Zhang Y, Chen Q, Guo Q, Sun T, Jiang C. Substance P-modified human serum albumin nanoparticles loaded with paclitaxel for targeted therapy of glioma. Acta Pharm Sin B. 2018;8(1):85-96. doi:10.1016/j.apsb.2017.09.008.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9a</w:t>
      </w:r>
      <w:r>
        <w:rPr>
          <w:rFonts w:ascii="Calibri" w:eastAsia="Calibri" w:hAnsi="Calibri" w:cs="Calibri"/>
          <w:sz w:val="28"/>
          <w:szCs w:val="28"/>
        </w:rPr>
        <w:t>. Krolicki L, Bruchertseifer F, Kunikowska J, Koziara H, Królicki B, Jakuciński M, Pawlak D, Apostolidis C, Mirzadeh S, Rola R, Merlo A, Morgenstern A. Prolonged survival in secondary glioblastoma following local injection of targeted alpha therapy with Bi-substance P analogue. Eur J Nucl Med Mol Imaging. 2018;45(9):1636-1644. doi:10.1007/s00259-018-4015-2.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10a</w:t>
      </w:r>
      <w:r>
        <w:rPr>
          <w:rFonts w:ascii="Calibri" w:eastAsia="Calibri" w:hAnsi="Calibri" w:cs="Calibri"/>
          <w:sz w:val="28"/>
          <w:szCs w:val="28"/>
        </w:rPr>
        <w:t>. Muñoz M, Coveñas R. Glioma and Neurokinin-1 Receptor Antagonists: A New Therapeutic Approach. Anticancer Agents Med Chem. 2019;19(1):92-100. doi:10.2174/1871520618666180420165401.</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11a</w:t>
      </w:r>
      <w:r>
        <w:rPr>
          <w:rFonts w:ascii="Calibri" w:eastAsia="Calibri" w:hAnsi="Calibri" w:cs="Calibri"/>
          <w:sz w:val="28"/>
          <w:szCs w:val="28"/>
        </w:rPr>
        <w:t xml:space="preserve">. </w:t>
      </w:r>
      <w:r>
        <w:rPr>
          <w:rFonts w:ascii="Calibri" w:eastAsia="Calibri" w:hAnsi="Calibri" w:cs="Calibri"/>
          <w:sz w:val="28"/>
          <w:szCs w:val="28"/>
          <w:highlight w:val="white"/>
        </w:rPr>
        <w:t xml:space="preserve">Yao A, Storr SJ, Al-Hadyan K, Rahman R, Smith S, Grundy R, Paine S, Martin SG. Thioredoxin System Protein Expression Is Associated with Poor Clinical Outcome in Adult and Paediatric Gliomas and Medulloblastomas. Mol Neurobiol. 2020;57(7):2889-2901. doi:10.1007/s12035-020-01928-z. </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12a</w:t>
      </w:r>
      <w:r>
        <w:rPr>
          <w:rFonts w:ascii="Calibri" w:eastAsia="Calibri" w:hAnsi="Calibri" w:cs="Calibri"/>
          <w:sz w:val="28"/>
          <w:szCs w:val="28"/>
        </w:rPr>
        <w:t>. Krabbendam IE, Honrath B, Bothof L, Silva-Pavez E, Huerta H, Peñaranda Fajardo NM, Dekker F, Schmidt M, Culmsee C, César Cárdenas J, Kruyt F, Dolga AM. SK channel activation potentiates auranofin-induced cell death in glio- and neuroblastoma cells. Biochem Pharmacol. 2020;171:113714. doi:10.1016/j.bcp.2019.113714.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13a</w:t>
      </w:r>
      <w:r>
        <w:rPr>
          <w:rFonts w:ascii="Calibri" w:eastAsia="Calibri" w:hAnsi="Calibri" w:cs="Calibri"/>
          <w:sz w:val="28"/>
          <w:szCs w:val="28"/>
        </w:rPr>
        <w:t>. Haas B, Schütte L, Wos-Maganga M, Weickhardt S, Timmer M, Eckstein N. Thioredoxin Confers Intrinsic Resistance to Cytostatic Drugs in Human Glioma Cells. Int J Mol Sci. 2018;19(10):2874. doi:10.3390/ijms19102874.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lastRenderedPageBreak/>
        <w:t>14a</w:t>
      </w:r>
      <w:r>
        <w:rPr>
          <w:rFonts w:ascii="Calibri" w:eastAsia="Calibri" w:hAnsi="Calibri" w:cs="Calibri"/>
          <w:sz w:val="28"/>
          <w:szCs w:val="28"/>
        </w:rPr>
        <w:t>. Gollapalli K, Ghantasala S, Atak A, Rapole S, Moiyadi A, Epari S, Srivastava S. Tissue Proteome Analysis of Different Grades of Human Gliomas Provides Major Cues for Glioma Pathogenesis. OMICS. 2017;21(5):275-284. doi:10.1089/omi.2017.0028.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15a</w:t>
      </w:r>
      <w:r>
        <w:rPr>
          <w:rFonts w:ascii="Calibri" w:eastAsia="Calibri" w:hAnsi="Calibri" w:cs="Calibri"/>
          <w:sz w:val="28"/>
          <w:szCs w:val="28"/>
        </w:rPr>
        <w:t>. Erdi F, Kaya B, Esen H, Karatas Y, Findik S, Keskin F, Feyzioglu B, Kalkan E. New Clues in the Malignant Progression of Glioblastoma: Can the Thioredoxin System Play a Role? Turk Neurosurg. 2018;28(1):7-12. doi:10.5137/1019-5149.JTN.18991-16.2.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16a</w:t>
      </w:r>
      <w:r>
        <w:rPr>
          <w:rFonts w:ascii="Calibri" w:eastAsia="Calibri" w:hAnsi="Calibri" w:cs="Calibri"/>
          <w:sz w:val="28"/>
          <w:szCs w:val="28"/>
        </w:rPr>
        <w:t>. Kaya B, Çiçek O, Erdi F, Findik S, Karatas Y, Esen H, Keskin F, Kalkan E. Intratumoral hemorrhage-related differences in the expression of vascular endothelial growth factor, basic fibroblast growth factor and thioredoxin reductase 1 in human glioblastoma. Mol Clin Oncol. 2016;5(4):343-346. doi:10.3892/mco.2016.974.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17a</w:t>
      </w:r>
      <w:r>
        <w:rPr>
          <w:rFonts w:ascii="Calibri" w:eastAsia="Calibri" w:hAnsi="Calibri" w:cs="Calibri"/>
          <w:sz w:val="28"/>
          <w:szCs w:val="28"/>
          <w:highlight w:val="white"/>
        </w:rPr>
        <w:t>. Juillerat‐Jeanneret L, Celerier J, Chapuis Bernasconi C, Nguyen G, Wostl W, Maerki HP, Janzer RC, Corvol P and Gasc JM. Renin and angiotensinogen expression and functions in growth and apoptosis of human glioblastoma. Br J Cancer 2004;90:1059–1068. doi:10.1038/sj.bjc.6601646.</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18a</w:t>
      </w:r>
      <w:r>
        <w:rPr>
          <w:rFonts w:ascii="Calibri" w:eastAsia="Calibri" w:hAnsi="Calibri" w:cs="Calibri"/>
          <w:sz w:val="28"/>
          <w:szCs w:val="28"/>
          <w:highlight w:val="white"/>
        </w:rPr>
        <w:t>. Perdomo-Pantoja A, Mejía-Pérez SI, Gómez-Flores-Ramos L, Lara-Velazquez M, Orillac C, Gómez-Amador JL, Wegman-Ostrosky T. Renin angiotensin system and its role in biomarkers and treatment in gliomas. J Neurooncol. 2018;138(1):1-15. doi:10.1007/s11060-018-2789-5.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19a</w:t>
      </w:r>
      <w:r>
        <w:rPr>
          <w:rFonts w:ascii="Calibri" w:eastAsia="Calibri" w:hAnsi="Calibri" w:cs="Calibri"/>
          <w:sz w:val="28"/>
          <w:szCs w:val="28"/>
          <w:highlight w:val="white"/>
        </w:rPr>
        <w:t>. Bradshaw AR, Wickremesekera AC, Brasch HD, Chibnall AM, Davis PF, Tan ST, Itinteang T. Glioblastoma Multiforme Cancer Stem Cells Express Components of the Renin-Angiotensin System. Front Surg. 2016;3:51. doi:10.3389/fsurg.2016.00051.</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20a</w:t>
      </w:r>
      <w:r>
        <w:rPr>
          <w:rFonts w:ascii="Calibri" w:eastAsia="Calibri" w:hAnsi="Calibri" w:cs="Calibri"/>
          <w:sz w:val="28"/>
          <w:szCs w:val="28"/>
        </w:rPr>
        <w:t>. Tan DC, Roth IM, Wickremesekera AC, Davis PF, Kaye AH, Mantamadiotis T, Stylli SS, Tan ST. Therapeutic Targeting of Cancer Stem Cells in Human Glioblastoma by Manipulating the Renin-Angiotensin System. Cells. 2019;8(11):1364. doi:10.3390/cells8111364.</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21a</w:t>
      </w:r>
      <w:r>
        <w:rPr>
          <w:rFonts w:ascii="Calibri" w:eastAsia="Calibri" w:hAnsi="Calibri" w:cs="Calibri"/>
          <w:sz w:val="28"/>
          <w:szCs w:val="28"/>
        </w:rPr>
        <w:t xml:space="preserve">. </w:t>
      </w:r>
      <w:r>
        <w:rPr>
          <w:rFonts w:ascii="Calibri" w:eastAsia="Calibri" w:hAnsi="Calibri" w:cs="Calibri"/>
          <w:sz w:val="28"/>
          <w:szCs w:val="28"/>
          <w:highlight w:val="white"/>
        </w:rPr>
        <w:t>Levin VA, Chan J, Datta M, Yee JL, Jain RK. Effect of angiotensin system inhibitors on survival in newly diagnosed glioma patients and recurrent glioblastoma patients receiving chemotherapy and/or bevacizumab. J Neurooncol. 2017;134(2):325-330. doi:10.1007/s11060-017-2528-3.</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22a</w:t>
      </w:r>
      <w:r>
        <w:rPr>
          <w:rFonts w:ascii="Calibri" w:eastAsia="Calibri" w:hAnsi="Calibri" w:cs="Calibri"/>
          <w:sz w:val="28"/>
          <w:szCs w:val="28"/>
        </w:rPr>
        <w:t>. Johansen MD, Urup T, Holst CB, Christensen IJ, Grunnet K, Lassen U, Friis S, Poulsen HS. Outcome of Bevacizumab Therapy in Patients with Recurrent Glioblastoma Treated with Angiotensin System Inhibitors. Cancer Invest. 2018;36(9-10):512-519. doi:10.1080/07357907.2018.1544639.</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23a</w:t>
      </w:r>
      <w:r>
        <w:rPr>
          <w:rFonts w:ascii="Calibri" w:eastAsia="Calibri" w:hAnsi="Calibri" w:cs="Calibri"/>
          <w:sz w:val="28"/>
          <w:szCs w:val="28"/>
          <w:highlight w:val="white"/>
        </w:rPr>
        <w:t>. Januel E, Ursu R, Alkhafaji A, Marantidou A, Doridam J, Belin C, Levy-Piedbois C, Carpentier AF. Impact of renin-angiotensin system blockade on clinical outcome in glioblastoma. Eur J Neurol. 2015;22(9):1304-9. doi:10.1111/ene.12746.</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24a</w:t>
      </w:r>
      <w:r>
        <w:rPr>
          <w:rFonts w:ascii="Calibri" w:eastAsia="Calibri" w:hAnsi="Calibri" w:cs="Calibri"/>
          <w:sz w:val="28"/>
          <w:szCs w:val="28"/>
          <w:highlight w:val="white"/>
        </w:rPr>
        <w:t>. Ursu R, Thomas L, Psimaras D, Chinot O, Le Rhun E, Ricard D, Charissoux M, Cuzzubbo S, Sejalon F, Quillien V, Hoang-Xuan K, Ducray F, Portal JJ, Tibi A, Mandonnet E, Levy-Piedbois C, Vicaut E, Carpentier AF. Angiotensin II receptor blockers, steroids and radiotherapy in glioblastoma-a randomised multicentre trial (ASTER trial). An ANOCEF study. Eur J Cancer. 2019;109:129-136. doi:10.1016/j.ejca.2018.12.025.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25a</w:t>
      </w:r>
      <w:r>
        <w:rPr>
          <w:rFonts w:ascii="Calibri" w:eastAsia="Calibri" w:hAnsi="Calibri" w:cs="Calibri"/>
          <w:sz w:val="28"/>
          <w:szCs w:val="28"/>
          <w:highlight w:val="white"/>
        </w:rPr>
        <w:t>. Berger Y, Dehmlow H, Blum-Kaelin D, Kitas EA, Löffler BM, Aebi JD, Juillerat-Jeanneret L. Endothelin-converting enzyme-1 inhibition and growth of human glioblastoma cells. J Med Chem. 2005;48(2):483-98. doi:10.1021/jm040857x.</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26a</w:t>
      </w:r>
      <w:r>
        <w:rPr>
          <w:rFonts w:ascii="Calibri" w:eastAsia="Calibri" w:hAnsi="Calibri" w:cs="Calibri"/>
          <w:sz w:val="28"/>
          <w:szCs w:val="28"/>
          <w:highlight w:val="white"/>
        </w:rPr>
        <w:t>. Kast RE, Halatsch ME. Matrix metalloproteinase-2 and -9 in glioblastoma: a trio of old drugs-captopril, disulfiram and nelfinavir-are inhibitors with potential as adjunctive treatments in glioblastoma. Arch Med Res. 2012;43(3):243-7. doi:10.1016/j.arcmed.2012.04.005.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27a</w:t>
      </w:r>
      <w:r>
        <w:rPr>
          <w:rFonts w:ascii="Calibri" w:eastAsia="Calibri" w:hAnsi="Calibri" w:cs="Calibri"/>
          <w:sz w:val="28"/>
          <w:szCs w:val="28"/>
          <w:highlight w:val="white"/>
        </w:rPr>
        <w:t xml:space="preserve">. Desideri G, Grassi D, Croce G, Bocale R, Tiberti S, Evangelista S, Necozione S, Di Orio F, Ferri C. Different effects of angiotensin converting enzyme </w:t>
      </w:r>
      <w:r>
        <w:rPr>
          <w:rFonts w:ascii="Calibri" w:eastAsia="Calibri" w:hAnsi="Calibri" w:cs="Calibri"/>
          <w:sz w:val="28"/>
          <w:szCs w:val="28"/>
          <w:highlight w:val="white"/>
        </w:rPr>
        <w:lastRenderedPageBreak/>
        <w:t>inhibitors on endothelin-1 and nitric oxide balance in human vascular endothelial cells: evidence of an oxidant-sensitive pathway. Mediators Inflamm. 2008;2008:305087. doi:10.1155/2008/305087.</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28a</w:t>
      </w:r>
      <w:r>
        <w:rPr>
          <w:rFonts w:ascii="Calibri" w:eastAsia="Calibri" w:hAnsi="Calibri" w:cs="Calibri"/>
          <w:sz w:val="28"/>
          <w:szCs w:val="28"/>
          <w:highlight w:val="white"/>
        </w:rPr>
        <w:t xml:space="preserve">. </w:t>
      </w:r>
      <w:r>
        <w:rPr>
          <w:rFonts w:ascii="Calibri" w:eastAsia="Calibri" w:hAnsi="Calibri" w:cs="Calibri"/>
          <w:sz w:val="28"/>
          <w:szCs w:val="28"/>
        </w:rPr>
        <w:t>Tołoczko-Iwaniuk N, Dziemiańczyk-Pakieła D, Nowaszewska BK, Celińska-Janowicz K, Miltyk W. Celecoxib in Cancer Therapy and Prevention - Review. Curr Drug Targets. 2019;20(3):302-315. doi:10.2174/1389450119666180803121737.</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29a</w:t>
      </w:r>
      <w:r>
        <w:rPr>
          <w:rFonts w:ascii="Calibri" w:eastAsia="Calibri" w:hAnsi="Calibri" w:cs="Calibri"/>
          <w:sz w:val="28"/>
          <w:szCs w:val="28"/>
          <w:highlight w:val="white"/>
        </w:rPr>
        <w:t>. Tudor DV, Bâldea I, Lupu M, Kacso T, Kutasi E, Hopârtean A, Stretea R, Gabriela Filip A. COX-2 as a potential biomarker and therapeutic target in melanoma. Cancer Biol Med. 2020;17(1):20-31. doi:10.20892/j.issn.2095-3941.2019.0339.</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30a</w:t>
      </w:r>
      <w:r>
        <w:rPr>
          <w:rFonts w:ascii="Calibri" w:eastAsia="Calibri" w:hAnsi="Calibri" w:cs="Calibri"/>
          <w:sz w:val="28"/>
          <w:szCs w:val="28"/>
        </w:rPr>
        <w:t>. Li J, Hao Q, Cao W, Vadgama JV, Wu Y. Celecoxib in breast cancer prevention and therapy. Cancer Manag Res. 2018;10:4653-4667. doi:10.2147/CMAR.S178567.</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31a</w:t>
      </w:r>
      <w:r>
        <w:rPr>
          <w:rFonts w:ascii="Calibri" w:eastAsia="Calibri" w:hAnsi="Calibri" w:cs="Calibri"/>
          <w:sz w:val="28"/>
          <w:szCs w:val="28"/>
        </w:rPr>
        <w:t>. Qiu J, Shi Z, Jiang J. Cyclooxygenase-2 in glioblastoma multiforme. Drug Discov Today. 2017;22(1):148-156. doi:10.1016/j.drudis.2016.09.017.</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32a</w:t>
      </w:r>
      <w:r>
        <w:rPr>
          <w:rFonts w:ascii="Calibri" w:eastAsia="Calibri" w:hAnsi="Calibri" w:cs="Calibri"/>
          <w:sz w:val="28"/>
          <w:szCs w:val="28"/>
        </w:rPr>
        <w:t>. Reckamp KL, Krysan K, Morrow JD, Milne GL, Newman RA, Tucker C, Elashoff RM, Dubinett SM, Figlin RA. A phase I trial to determine the optimal biological dose of celecoxib when combined with erlotinib in advanced non-small cell lung cancer. Clin Cancer Res. 2006;12(11 Pt 1):3381-8. doi:</w:t>
      </w:r>
      <w:r>
        <w:rPr>
          <w:rFonts w:ascii="Calibri" w:eastAsia="Calibri" w:hAnsi="Calibri" w:cs="Calibri"/>
          <w:sz w:val="28"/>
          <w:szCs w:val="28"/>
          <w:highlight w:val="white"/>
        </w:rPr>
        <w:t>10.1158/1078-0432.CCR-06-0112.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33a</w:t>
      </w:r>
      <w:r>
        <w:rPr>
          <w:rFonts w:ascii="Calibri" w:eastAsia="Calibri" w:hAnsi="Calibri" w:cs="Calibri"/>
          <w:sz w:val="28"/>
          <w:szCs w:val="28"/>
        </w:rPr>
        <w:t>. Leese PT, Hubbard RC, Karim A, Isakson PC, Yu SS, Geis GS. Effects of celecoxib, a novel cyclooxygenase-2 inhibitor, on platelet function in healthy adults: a randomized, controlled trial. J Clin Pharmacol. 2000;40(2):124-32. doi:</w:t>
      </w:r>
      <w:r>
        <w:rPr>
          <w:rFonts w:ascii="Calibri" w:eastAsia="Calibri" w:hAnsi="Calibri" w:cs="Calibri"/>
          <w:sz w:val="28"/>
          <w:szCs w:val="28"/>
          <w:highlight w:val="white"/>
        </w:rPr>
        <w:t>10.1177/00912700022008766.</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34a</w:t>
      </w:r>
      <w:r>
        <w:rPr>
          <w:rFonts w:ascii="Calibri" w:eastAsia="Calibri" w:hAnsi="Calibri" w:cs="Calibri"/>
          <w:sz w:val="28"/>
          <w:szCs w:val="28"/>
          <w:highlight w:val="white"/>
        </w:rPr>
        <w:t>.</w:t>
      </w:r>
      <w:r>
        <w:rPr>
          <w:rFonts w:ascii="Calibri" w:eastAsia="Calibri" w:hAnsi="Calibri" w:cs="Calibri"/>
          <w:sz w:val="28"/>
          <w:szCs w:val="28"/>
        </w:rPr>
        <w:t xml:space="preserve"> Winum JY, Rami M, Scozzafava A, Montero JL, Supuran C. Carbonic anhydrase IX: a new druggable target for the design of antitumor agents. Med Res Rev. 2008;28(3):445-63. </w:t>
      </w:r>
      <w:r>
        <w:rPr>
          <w:rFonts w:ascii="Calibri" w:eastAsia="Calibri" w:hAnsi="Calibri" w:cs="Calibri"/>
          <w:sz w:val="28"/>
          <w:szCs w:val="28"/>
          <w:highlight w:val="white"/>
        </w:rPr>
        <w:t>doi:10.1002/med.20112</w:t>
      </w:r>
      <w:r>
        <w:rPr>
          <w:rFonts w:ascii="Calibri" w:eastAsia="Calibri" w:hAnsi="Calibri" w:cs="Calibri"/>
          <w:sz w:val="28"/>
          <w:szCs w:val="28"/>
        </w:rPr>
        <w:t>.</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35a</w:t>
      </w:r>
      <w:r>
        <w:rPr>
          <w:rFonts w:ascii="Calibri" w:eastAsia="Calibri" w:hAnsi="Calibri" w:cs="Calibri"/>
          <w:sz w:val="28"/>
          <w:szCs w:val="28"/>
          <w:highlight w:val="white"/>
        </w:rPr>
        <w:t>.</w:t>
      </w:r>
      <w:r>
        <w:rPr>
          <w:rFonts w:ascii="Calibri" w:eastAsia="Calibri" w:hAnsi="Calibri" w:cs="Calibri"/>
          <w:sz w:val="28"/>
          <w:szCs w:val="28"/>
        </w:rPr>
        <w:t xml:space="preserve"> Cetin B, Gonul II, Gumusay O, Bilgetekin I, Algin E, Ozet A, Uner A. Carbonic anhydrase IX is a prognostic biomarker in glioblastoma multiforme. Neuropathology. 2018;38(5):457-462. doi:10.1111/neup.12485.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36a</w:t>
      </w:r>
      <w:r>
        <w:rPr>
          <w:rFonts w:ascii="Calibri" w:eastAsia="Calibri" w:hAnsi="Calibri" w:cs="Calibri"/>
          <w:sz w:val="28"/>
          <w:szCs w:val="28"/>
        </w:rPr>
        <w:t xml:space="preserve">. Haapasalo JA, Nordfors KM, Hilvo M, Rantala IJ, Soini Y, Parkkila AK, Pastoreková S, Pastorek J, Parkkila SM, Haapasalo HK. Expression of carbonic anhydrase IX in astrocytic tumors predicts poor prognosis. Clin Cancer Res. 2006;12(2):473-7. </w:t>
      </w:r>
      <w:r>
        <w:rPr>
          <w:rFonts w:ascii="Calibri" w:eastAsia="Calibri" w:hAnsi="Calibri" w:cs="Calibri"/>
          <w:sz w:val="28"/>
          <w:szCs w:val="28"/>
          <w:highlight w:val="white"/>
        </w:rPr>
        <w:t>doi:10.1158/1078-0432.CCR-05-0848.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37a</w:t>
      </w:r>
      <w:r>
        <w:rPr>
          <w:rFonts w:ascii="Calibri" w:eastAsia="Calibri" w:hAnsi="Calibri" w:cs="Calibri"/>
          <w:sz w:val="28"/>
          <w:szCs w:val="28"/>
        </w:rPr>
        <w:t xml:space="preserve">. McIntyre A, Patiar S, Wigfield S, Li JL, Ledaki I, Turley H, Leek R, Snell C, Gatter K, Sly WS, Vaughan-Jones RD, Swietach P, Harris AL. Carbonic anhydrase IX promotes tumor growth and necrosis in vivo and inhibition enhances anti-VEGF therapy. Clin Cancer Res. 2012;18:3100–3111. </w:t>
      </w:r>
      <w:r>
        <w:rPr>
          <w:rFonts w:ascii="Calibri" w:eastAsia="Calibri" w:hAnsi="Calibri" w:cs="Calibri"/>
          <w:sz w:val="24"/>
          <w:szCs w:val="24"/>
          <w:highlight w:val="white"/>
        </w:rPr>
        <w:t xml:space="preserve"> </w:t>
      </w:r>
      <w:r>
        <w:rPr>
          <w:rFonts w:ascii="Calibri" w:eastAsia="Calibri" w:hAnsi="Calibri" w:cs="Calibri"/>
          <w:sz w:val="28"/>
          <w:szCs w:val="28"/>
          <w:highlight w:val="white"/>
        </w:rPr>
        <w:t>doi:10.1158/1078-0432.CCR-11-1877.</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38a</w:t>
      </w:r>
      <w:r>
        <w:rPr>
          <w:rFonts w:ascii="Calibri" w:eastAsia="Calibri" w:hAnsi="Calibri" w:cs="Calibri"/>
          <w:sz w:val="28"/>
          <w:szCs w:val="28"/>
        </w:rPr>
        <w:t>.</w:t>
      </w:r>
      <w:r>
        <w:rPr>
          <w:rFonts w:ascii="Calibri" w:eastAsia="Calibri" w:hAnsi="Calibri" w:cs="Calibri"/>
          <w:sz w:val="28"/>
          <w:szCs w:val="28"/>
          <w:highlight w:val="white"/>
        </w:rPr>
        <w:t xml:space="preserve"> Krasavin M, Sharonova T, Sharoyko V, Zhukovsky D, Kalinin S, Žalubovskis R, Tennikova T, Supuran CT. Combining carbonic anhydrase and thioredoxin reductase inhibitory motifs within a single molecule dramatically increases its cytotoxicity. J Enzyme Inhib Med Chem. 2020;35(1):665-671. doi:10.1080/14756366.2020.1734800.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39a</w:t>
      </w:r>
      <w:r>
        <w:rPr>
          <w:rFonts w:ascii="Calibri" w:eastAsia="Calibri" w:hAnsi="Calibri" w:cs="Calibri"/>
          <w:sz w:val="28"/>
          <w:szCs w:val="28"/>
        </w:rPr>
        <w:t>. Sertedaki E, Kotsinas A. Drug Repurposing and DNA Damage in Cancer Treatment: Facts and Misconceptions. Cells. 2020;9(5):E1210. doi:10.3390/cells9051210.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40a</w:t>
      </w:r>
      <w:r>
        <w:rPr>
          <w:rFonts w:ascii="Calibri" w:eastAsia="Calibri" w:hAnsi="Calibri" w:cs="Calibri"/>
          <w:sz w:val="28"/>
          <w:szCs w:val="28"/>
        </w:rPr>
        <w:t>. Li H, Wang J, Wu C, Wang L, Chen ZS, Cui W. The combination of disulfiram and copper for cancer treatment. Drug Discov Today. 2020:S1359-6446(20)30153-7. doi:10.1016/j.drudis.2020.04.003.</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41a</w:t>
      </w:r>
      <w:r>
        <w:rPr>
          <w:rFonts w:ascii="Calibri" w:eastAsia="Calibri" w:hAnsi="Calibri" w:cs="Calibri"/>
          <w:sz w:val="28"/>
          <w:szCs w:val="28"/>
        </w:rPr>
        <w:t>. Belayneh R, Weiss K. The Role of ALDH in the Metastatic Potential of Osteosarcoma Cells and Potential ALDH Targets. Adv Exp Med Biol. 2020;1258:157-166. doi:10.1007/978-3-030-43085-6_10.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lastRenderedPageBreak/>
        <w:t>42a</w:t>
      </w:r>
      <w:r>
        <w:rPr>
          <w:rFonts w:ascii="Calibri" w:eastAsia="Calibri" w:hAnsi="Calibri" w:cs="Calibri"/>
          <w:sz w:val="28"/>
          <w:szCs w:val="28"/>
        </w:rPr>
        <w:t>. Yang W, Xie J, Hou R, Chen X, Xu Z, Tan Y, Ren F, Zhang Y, Xu J, Chang J, Wang H. Disulfiram/cytarabine eradicates a subset of acute myeloid leukemia stem cells with high aldehyde dehydrogenase expression. Leuk Res. 2020;92:106351. doi:10.1016/j.leukres.2020.106351.</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43a</w:t>
      </w:r>
      <w:r>
        <w:rPr>
          <w:rFonts w:ascii="Calibri" w:eastAsia="Calibri" w:hAnsi="Calibri" w:cs="Calibri"/>
          <w:sz w:val="28"/>
          <w:szCs w:val="28"/>
        </w:rPr>
        <w:t>. Sun T, Yang W, Toprani SM, Guo W, He L, DeLeo AB, Ferrone S, Zhang G, Wang E, Lin Z, Hu P, Wang X. Induction of immunogenic cell death in radiation-resistant breast cancer stem cells by repurposing anti-alcoholism drug disulfiram. Cell Commun Signal. 2020;18(1):36. doi:10.1186/s12964-019-0507-3.</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44a</w:t>
      </w:r>
      <w:r>
        <w:rPr>
          <w:rFonts w:ascii="Calibri" w:eastAsia="Calibri" w:hAnsi="Calibri" w:cs="Calibri"/>
          <w:sz w:val="28"/>
          <w:szCs w:val="28"/>
        </w:rPr>
        <w:t>. Guo F, Yang Z, Kulbe H, Albers AE, Sehouli J, Kaufmann AM. Inhibitory effect on ovarian cancer ALDH+ stem-like cells by Disulfiram and Copper treatment through ALDH and ROS modulation. Biomed Pharmacother. 2019;118:109371. doi:10.1016/j.biopha.2019.109371.</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45a</w:t>
      </w:r>
      <w:r>
        <w:rPr>
          <w:rFonts w:ascii="Calibri" w:eastAsia="Calibri" w:hAnsi="Calibri" w:cs="Calibri"/>
          <w:sz w:val="28"/>
          <w:szCs w:val="28"/>
        </w:rPr>
        <w:t>.</w:t>
      </w:r>
      <w:r>
        <w:rPr>
          <w:rFonts w:ascii="Calibri" w:eastAsia="Calibri" w:hAnsi="Calibri" w:cs="Calibri"/>
          <w:sz w:val="28"/>
          <w:szCs w:val="28"/>
          <w:highlight w:val="white"/>
        </w:rPr>
        <w:t xml:space="preserve"> Kast RE, Belda-Iniesta C. Suppressing glioblastoma stem cell function by aldehyde dehydrogenase inhibition with chloramphenicol or disulfiram as a new treatment adjunct: an hypothesis. Curr Stem Cell Res Ther. 2009;4(4):314-7. doi:10.2174/157488809789649241.</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46a</w:t>
      </w:r>
      <w:r>
        <w:rPr>
          <w:rFonts w:ascii="Calibri" w:eastAsia="Calibri" w:hAnsi="Calibri" w:cs="Calibri"/>
          <w:sz w:val="28"/>
          <w:szCs w:val="28"/>
        </w:rPr>
        <w:t xml:space="preserve">. </w:t>
      </w:r>
      <w:r>
        <w:rPr>
          <w:rFonts w:ascii="Calibri" w:eastAsia="Calibri" w:hAnsi="Calibri" w:cs="Calibri"/>
          <w:sz w:val="28"/>
          <w:szCs w:val="28"/>
          <w:highlight w:val="white"/>
        </w:rPr>
        <w:t>Schirmer HK, Scott WW. Disulfiram and tumor inhibition. Trans Am Assoc Genitourin Surg. 1966;58:63-6. PMID: 5964326</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47a</w:t>
      </w:r>
      <w:r>
        <w:rPr>
          <w:rFonts w:ascii="Calibri" w:eastAsia="Calibri" w:hAnsi="Calibri" w:cs="Calibri"/>
          <w:sz w:val="28"/>
          <w:szCs w:val="28"/>
          <w:highlight w:val="white"/>
        </w:rPr>
        <w:t>. Cheng P, Wang J, Waghmare I, Sartini S, Coviello V, Zhang Z, Kim SH,Mohyeldin A, Pavlyukov MS, Minata M, Valentim CL, Chhipa RR, Bhat KP, Dasgupta B, La Motta C, Kango-Singh M, Nakano I. FOXD1-ALDH1A3 Signaling Is a Determinant for the Self-Renewal and Tumorigenicity of Mesenchymal Glioma Stem Cells. Cancer Res. 2016;76(24):7219-7230. doi:10.1158/0008-5472.CAN-15-2860.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48a</w:t>
      </w:r>
      <w:r>
        <w:rPr>
          <w:rFonts w:ascii="Calibri" w:eastAsia="Calibri" w:hAnsi="Calibri" w:cs="Calibri"/>
          <w:sz w:val="28"/>
          <w:szCs w:val="28"/>
        </w:rPr>
        <w:t>. Park HJ, Kim MS, Cho K, Yun JH, Choi YJ, Cho CH. Disulfiram deregulates HIF-α subunits and blunts tumor adaptation to hypoxia in hepatoma cells. Acta Pharmacol Sin. 2013;34(9):1208-16. doi:10.1038/aps.2013.52.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lastRenderedPageBreak/>
        <w:t>49a</w:t>
      </w:r>
      <w:r>
        <w:rPr>
          <w:rFonts w:ascii="Calibri" w:eastAsia="Calibri" w:hAnsi="Calibri" w:cs="Calibri"/>
          <w:sz w:val="28"/>
          <w:szCs w:val="28"/>
        </w:rPr>
        <w:t xml:space="preserve">. </w:t>
      </w:r>
      <w:r>
        <w:rPr>
          <w:rFonts w:ascii="Calibri" w:eastAsia="Calibri" w:hAnsi="Calibri" w:cs="Calibri"/>
          <w:sz w:val="28"/>
          <w:szCs w:val="28"/>
          <w:highlight w:val="white"/>
        </w:rPr>
        <w:t>Brüning A, Kast RE. Oxidizing to death: disulfiram for cancer cell killing. Cell Cycle. 2014;13(10):1513-4. doi:10.4161/cc.28959.</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50a</w:t>
      </w:r>
      <w:r>
        <w:rPr>
          <w:rFonts w:ascii="Calibri" w:eastAsia="Calibri" w:hAnsi="Calibri" w:cs="Calibri"/>
          <w:sz w:val="28"/>
          <w:szCs w:val="28"/>
        </w:rPr>
        <w:t>. Huang J, Chaudhary R, Cohen AL, Fink K, Goldlust S, Boockvar J, Chinnaiyan P, Wan L, Marcus S, Campian JL. A multicenter phase II study of temozolomide plus disulfiram and copper for recurrent temozolomide-resistant glioblastoma. J Neurooncol. 2019;142(3):537-544. doi:10.1007/s11060-019-03125-y.</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51a</w:t>
      </w:r>
      <w:r>
        <w:rPr>
          <w:rFonts w:ascii="Calibri" w:eastAsia="Calibri" w:hAnsi="Calibri" w:cs="Calibri"/>
          <w:sz w:val="28"/>
          <w:szCs w:val="28"/>
        </w:rPr>
        <w:t>. Li K, Fang D, Xiong Z, Luo R. Inhibition of the hedgehog pathway for the treatment of cancer using Itraconazole. Onco Targets Ther. 2019;12:6875-6886. doi:10.2147/OTT.S223119.</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52a</w:t>
      </w:r>
      <w:r>
        <w:rPr>
          <w:rFonts w:ascii="Calibri" w:eastAsia="Calibri" w:hAnsi="Calibri" w:cs="Calibri"/>
          <w:sz w:val="28"/>
          <w:szCs w:val="28"/>
        </w:rPr>
        <w:t>. Ban L, Mei T, Su Q, Li W, Huang Z, Liu L, Wu Y, Lv S, Wang A, Li S. Anti-fungal drug itraconazole exerts anti-cancer effects in oral squamous cell carcinoma via suppressing Hedgehog pathway. Life Sci. 2020;254:117695. doi:10.1016/j.lfs.2020.117695.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53a</w:t>
      </w:r>
      <w:r>
        <w:rPr>
          <w:rFonts w:ascii="Calibri" w:eastAsia="Calibri" w:hAnsi="Calibri" w:cs="Calibri"/>
          <w:sz w:val="28"/>
          <w:szCs w:val="28"/>
        </w:rPr>
        <w:t>. Wei X, Liu W, Wang JQ, Tang Z. "Hedgehog pathway": a potential target of itraconazole in the treatment of cancer. J Cancer Res Clin Oncol. 2020;146(2):297-304. doi:10.1007/s00432-019-03117-5.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54a</w:t>
      </w:r>
      <w:r>
        <w:rPr>
          <w:rFonts w:ascii="Calibri" w:eastAsia="Calibri" w:hAnsi="Calibri" w:cs="Calibri"/>
          <w:sz w:val="28"/>
          <w:szCs w:val="28"/>
        </w:rPr>
        <w:t>. Chen C, Zhang W. Itraconazole Alters the Stem Cell Characteristics of A549 and NCI-H460 Human Lung Cancer Cells by Suppressing Wnt Signaling. Med Sci Monit. 2019;25:9509-9516. doi:10.12659/MSM.919347.</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55a</w:t>
      </w:r>
      <w:r>
        <w:rPr>
          <w:rFonts w:ascii="Calibri" w:eastAsia="Calibri" w:hAnsi="Calibri" w:cs="Calibri"/>
          <w:sz w:val="28"/>
          <w:szCs w:val="28"/>
        </w:rPr>
        <w:t>. Velásquez C, Mansouri S, Mora C, Nassiri F, Suppiah S, Martino J, Zadeh G, Fernández-Luna JL. Molecular and Clinical Insights into the Invasive Capacity of Glioblastoma Cells. J Oncol. 2019;2019:1740763. doi:10.1155/2019/1740763.</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56a</w:t>
      </w:r>
      <w:r>
        <w:rPr>
          <w:rFonts w:ascii="Calibri" w:eastAsia="Calibri" w:hAnsi="Calibri" w:cs="Calibri"/>
          <w:sz w:val="28"/>
          <w:szCs w:val="28"/>
        </w:rPr>
        <w:t>. Allen BK, Stathias V, Maloof ME, Vidovic D, Winterbottom EF, Capobianco AJ, Clarke J, Schurer S, Robbins DJ, Ayad NG. Epigenetic pathways and glioblastoma treatment: insights from signaling cascades. J Cell Biochem. 2015;116(3):351-63. doi:10.1002/jcb.24990.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57a</w:t>
      </w:r>
      <w:r>
        <w:rPr>
          <w:rFonts w:ascii="Calibri" w:eastAsia="Calibri" w:hAnsi="Calibri" w:cs="Calibri"/>
          <w:sz w:val="28"/>
          <w:szCs w:val="28"/>
        </w:rPr>
        <w:t>. Paw I, Carpenter RC, Watabe K, Debinski W, Lo HW. Mechanisms regulating glioma invasion. Cancer Lett. 2015;362(1):1-7. doi:10.1016/j.canlet.2015.03.015.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58a</w:t>
      </w:r>
      <w:r>
        <w:rPr>
          <w:rFonts w:ascii="Calibri" w:eastAsia="Calibri" w:hAnsi="Calibri" w:cs="Calibri"/>
          <w:sz w:val="28"/>
          <w:szCs w:val="28"/>
        </w:rPr>
        <w:t>. Litak J, Grochowski C, Litak J, Osuchowska I, Gosik K, Radzikowska E, Kamieniak P, Rolinski J. TLR-4 Signaling vs. Immune Checkpoints, miRNAs Molecules, Cancer Stem Cells, and Wingless-Signaling Interplay in Glioblastoma Multiforme-Future Perspectives. Int J Mol Sci. 2020;21(9):E3114. doi:10.3390/ijms21093114.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59a</w:t>
      </w:r>
      <w:r>
        <w:rPr>
          <w:rFonts w:ascii="Calibri" w:eastAsia="Calibri" w:hAnsi="Calibri" w:cs="Calibri"/>
          <w:sz w:val="28"/>
          <w:szCs w:val="28"/>
        </w:rPr>
        <w:t>. Huang M, Zhang D, Wu JY, Xing K, Yeo E, Li C, Zhang L, Holland E, Yao L, Qin L, Binder ZA, O'Rourke DM, Brem S, Koumenis C, Gong Y, Fan Y. Wnt-mediated endothelial transformation into mesenchymal stem cell-like cells induces chemoresistance in glioblastoma. Sci Transl Med. 2020;12(532):eaay7522. doi:10.1126/scitranslmed.aay7522.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60a</w:t>
      </w:r>
      <w:r>
        <w:rPr>
          <w:rFonts w:ascii="Calibri" w:eastAsia="Calibri" w:hAnsi="Calibri" w:cs="Calibri"/>
          <w:sz w:val="28"/>
          <w:szCs w:val="28"/>
        </w:rPr>
        <w:t xml:space="preserve">. </w:t>
      </w:r>
      <w:r>
        <w:rPr>
          <w:rFonts w:ascii="Calibri" w:eastAsia="Calibri" w:hAnsi="Calibri" w:cs="Calibri"/>
          <w:sz w:val="28"/>
          <w:szCs w:val="28"/>
          <w:highlight w:val="white"/>
        </w:rPr>
        <w:t xml:space="preserve">Zhao L, Li X, Su J, Wang Gong F, Lu J, Wei Y. STAT1 determines aggressiveness of glioblastoma both in vivo and in vitro through wnt/β-catenin signalling pathway. Cell Biochem Funct. 2020;38(5):630-641. doi:10.1002/cbf.3518. </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61a</w:t>
      </w:r>
      <w:r>
        <w:rPr>
          <w:rFonts w:ascii="Calibri" w:eastAsia="Calibri" w:hAnsi="Calibri" w:cs="Calibri"/>
          <w:sz w:val="28"/>
          <w:szCs w:val="28"/>
          <w:highlight w:val="white"/>
        </w:rPr>
        <w:t>. Portela M, Venkataramani V, Fahey-Lozano N, Seco E, Losada-Perez M, Winkler F, Casas-Tintó S. Glioblastoma cells vampirize WNT from neurons and trigger a JNK/MMP signaling loop that enhances glioblastoma progression and neurodegeneration. PLoS Biol. 2019;17(12):e3000545. doi:10.1371/journal.pbio.3000545.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62a</w:t>
      </w:r>
      <w:r>
        <w:rPr>
          <w:rFonts w:ascii="Calibri" w:eastAsia="Calibri" w:hAnsi="Calibri" w:cs="Calibri"/>
          <w:sz w:val="28"/>
          <w:szCs w:val="28"/>
          <w:highlight w:val="white"/>
        </w:rPr>
        <w:t>. Chen C, Zhang W. Itraconazole Alters the Stem Cell Characteristics of A549 and NCI-H460 Human Lung Cancer Cells by Suppressing Wnt Signaling. Med Sci Monit. 2019;25:9509-9516. doi:10.12659/MSM.919347.</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63a</w:t>
      </w:r>
      <w:r>
        <w:rPr>
          <w:rFonts w:ascii="Calibri" w:eastAsia="Calibri" w:hAnsi="Calibri" w:cs="Calibri"/>
          <w:sz w:val="28"/>
          <w:szCs w:val="28"/>
          <w:highlight w:val="white"/>
        </w:rPr>
        <w:t xml:space="preserve">. Yonezawa H, Ogawa M, Katayama S, Shimizu Y, Omori N, Oku Y, Sakyo T, Uehara Y, Nishiya N. Clotrimazole inhibits the Wnt/β-catenin pathway by activating two eIF2α kinases: The heme-regulated translational inhibitor and </w:t>
      </w:r>
      <w:r>
        <w:rPr>
          <w:rFonts w:ascii="Calibri" w:eastAsia="Calibri" w:hAnsi="Calibri" w:cs="Calibri"/>
          <w:sz w:val="28"/>
          <w:szCs w:val="28"/>
          <w:highlight w:val="white"/>
        </w:rPr>
        <w:lastRenderedPageBreak/>
        <w:t>the double-stranded RNA-induced protein kinase. Biochem Biophys Res Commun. 2018;506(1):183-188. doi:10.1016/j.bbrc.2018.10.053.</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64a</w:t>
      </w:r>
      <w:r>
        <w:rPr>
          <w:rFonts w:ascii="Calibri" w:eastAsia="Calibri" w:hAnsi="Calibri" w:cs="Calibri"/>
          <w:sz w:val="28"/>
          <w:szCs w:val="28"/>
          <w:highlight w:val="white"/>
        </w:rPr>
        <w:t>. Popova SA, Buczacki SJA. Itraconazole perturbs colorectal cancer dormancy through SUFU-mediated WNT inhibition. Mol Cell Oncol. 2018;5(4):e1494950. doi:10.1080/23723556.2018.1494950.</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65a</w:t>
      </w:r>
      <w:r>
        <w:rPr>
          <w:rFonts w:ascii="Calibri" w:eastAsia="Calibri" w:hAnsi="Calibri" w:cs="Calibri"/>
          <w:sz w:val="28"/>
          <w:szCs w:val="28"/>
          <w:highlight w:val="white"/>
        </w:rPr>
        <w:t>. Tsubamoto H, Ueda T, Inoue K, Sakata K, Shibahara H, Sonoda T. Repurposing itraconazole as an anticancer agent. Oncol Lett. 2017;14(2):1240-1246. doi:10.3892/ol.2017.6325.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66a</w:t>
      </w:r>
      <w:r>
        <w:rPr>
          <w:rFonts w:ascii="Calibri" w:eastAsia="Calibri" w:hAnsi="Calibri" w:cs="Calibri"/>
          <w:sz w:val="28"/>
          <w:szCs w:val="28"/>
        </w:rPr>
        <w:t xml:space="preserve">. </w:t>
      </w:r>
      <w:r>
        <w:rPr>
          <w:rFonts w:ascii="Calibri" w:eastAsia="Calibri" w:hAnsi="Calibri" w:cs="Calibri"/>
          <w:sz w:val="28"/>
          <w:szCs w:val="28"/>
          <w:highlight w:val="white"/>
        </w:rPr>
        <w:t>Bessar H, Kandil AH, Nasr NM, Khattab F. Itraconazole Versus Propranolol: Therapeutic and Pharmacologic Effect On Serum Angiopoietin-2 In Patients With Infantile Hemangioma. J Dermatolog Treat. 2019:1-25. doi:10.1080/09546634.2019.1687822.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67a</w:t>
      </w:r>
      <w:r>
        <w:rPr>
          <w:rFonts w:ascii="Calibri" w:eastAsia="Calibri" w:hAnsi="Calibri" w:cs="Calibri"/>
          <w:sz w:val="28"/>
          <w:szCs w:val="28"/>
        </w:rPr>
        <w:t>. Di Tacchio M, Macas J, Weissenberger J, Sommer K, Bähr O, Steinbach JP, Senft C, Seifert V, Glas M, Herrlinger U, Krex D, Meinhardt M, Weyerbrock A, Timmer M, Goldbrunner R, Deckert M, Scheel AH, Büttner R, Grauer OM, Schittenhelm J, Tabatabai G, Harter PN, Günther S, Devraj K, Plate KH, Reiss Y. Tumor Vessel Normalization, Immunostimulatory Reprogramming, and Improved Survival in Glioblastoma with Combined Inhibition of PD-1, Angiopoietin-2, and VEGF. Cancer Immunol Res. 2019;7(12):1910-1927. doi:10.1158/2326-6066.CIR-18-0865.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68a</w:t>
      </w:r>
      <w:r>
        <w:rPr>
          <w:rFonts w:ascii="Calibri" w:eastAsia="Calibri" w:hAnsi="Calibri" w:cs="Calibri"/>
          <w:sz w:val="28"/>
          <w:szCs w:val="28"/>
          <w:highlight w:val="white"/>
        </w:rPr>
        <w:t>. Labussière M, Cheneau C, Prahst C, Gállego Pérez-Larraya J, Farina P, Lombardi G, Mokhtari K, Rahimian A, Delattre JY, Eichmann A, Sanson M. Angiopoietin-2 May Be Involved in the Resistance to Bevacizumab in Recurrent Glioblastoma. Cancer Invest. 2016;34(1):39-44. doi:10.3109/07357907.2015.1088948.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69a</w:t>
      </w:r>
      <w:r>
        <w:rPr>
          <w:rFonts w:ascii="Calibri" w:eastAsia="Calibri" w:hAnsi="Calibri" w:cs="Calibri"/>
          <w:sz w:val="28"/>
          <w:szCs w:val="28"/>
        </w:rPr>
        <w:t xml:space="preserve">. </w:t>
      </w:r>
      <w:r>
        <w:rPr>
          <w:rFonts w:ascii="Calibri" w:eastAsia="Calibri" w:hAnsi="Calibri" w:cs="Calibri"/>
          <w:sz w:val="28"/>
          <w:szCs w:val="28"/>
          <w:highlight w:val="white"/>
        </w:rPr>
        <w:t xml:space="preserve">Kawashima T, Yashiro M, Kasashima H, Terakawa Y, Uda T, Nakajo K, Umaba R, Tanoue Y, Tamrakar S, Ohata K. Oligodendrocytes Up-regulate the Invasive Activity of Glioblastoma Cells via the Angiopoietin-2 Signaling </w:t>
      </w:r>
      <w:r>
        <w:rPr>
          <w:rFonts w:ascii="Calibri" w:eastAsia="Calibri" w:hAnsi="Calibri" w:cs="Calibri"/>
          <w:sz w:val="28"/>
          <w:szCs w:val="28"/>
          <w:highlight w:val="white"/>
        </w:rPr>
        <w:lastRenderedPageBreak/>
        <w:t>Pathway. Anticancer Res. 2019;39(2):577-584. doi:10.21873/anticanres.13150.</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70a</w:t>
      </w:r>
      <w:r>
        <w:rPr>
          <w:rFonts w:ascii="Calibri" w:eastAsia="Calibri" w:hAnsi="Calibri" w:cs="Calibri"/>
          <w:sz w:val="28"/>
          <w:szCs w:val="28"/>
          <w:highlight w:val="white"/>
        </w:rPr>
        <w:t>. de Trizio I, Errede M, d'Amati A, Girolamo F, Virgintino D. Expression of P-gp in Glioblastoma: What we can Learn from Brain Development. Curr Pharm Des. 2020;26(13):1428-1437. doi:10.2174/1381612826666200318130625.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71a</w:t>
      </w:r>
      <w:r>
        <w:rPr>
          <w:rFonts w:ascii="Calibri" w:eastAsia="Calibri" w:hAnsi="Calibri" w:cs="Calibri"/>
          <w:sz w:val="28"/>
          <w:szCs w:val="28"/>
          <w:highlight w:val="white"/>
        </w:rPr>
        <w:t>. Zurth C, Koskinen M, Fricke R, Prien O, Korjamo T, Graudenz K, Denner K, Bairlein M, von Bühler CJ, Wilkinson G, Gieschen H. Drug-Drug Interaction Potential of Darolutamide: In Vitro and Clinical Studies. Eur J Drug Metab Pharmacokinet. 2019;44(6):747-759. doi:10.1007/s13318-019-00577-5.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72a</w:t>
      </w:r>
      <w:r>
        <w:rPr>
          <w:rFonts w:ascii="Calibri" w:eastAsia="Calibri" w:hAnsi="Calibri" w:cs="Calibri"/>
          <w:sz w:val="28"/>
          <w:szCs w:val="28"/>
        </w:rPr>
        <w:t>. Elmeliegy M, Láng I, Smolyarchuk EA, Chung CH, Plotka A, Shi H, Wang D. Evaluation of the effect of P-glycoprotein inhibition and induction on talazoparib disposition in patients with advanced solid tumours. Br J Clin Pharmacol. 2020;86(4):771-778. doi:10.1111/bcp.14178.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73a</w:t>
      </w:r>
      <w:r>
        <w:rPr>
          <w:rFonts w:ascii="Calibri" w:eastAsia="Calibri" w:hAnsi="Calibri" w:cs="Calibri"/>
          <w:sz w:val="28"/>
          <w:szCs w:val="28"/>
          <w:highlight w:val="white"/>
        </w:rPr>
        <w:t>. Hosseini Balef SS, Piramoon M, Hosseinimehr SJ, Irannejad H. In vitro and in silico evaluation of P-glycoprotein inhibition through 99m Tc-methoxyisobutylisonitrile uptake. Chem Biol Drug Des. 2019;93(3):283-289. doi:10.1111/cbdd.13411.</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74a</w:t>
      </w:r>
      <w:r>
        <w:rPr>
          <w:rFonts w:ascii="Calibri" w:eastAsia="Calibri" w:hAnsi="Calibri" w:cs="Calibri"/>
          <w:sz w:val="28"/>
          <w:szCs w:val="28"/>
        </w:rPr>
        <w:t>. Wang X, Chen Y, Zhang S, Zhang L, Liu X, Zhang L, Li X, Chen D. Co-expression of COX-2 and 5-LO in primary glioblastoma is associated with poor prognosis. J Neurooncol. 2015;125(2):277-85. doi:10.1007/s11060-015-1919-6.</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75a</w:t>
      </w:r>
      <w:r>
        <w:rPr>
          <w:rFonts w:ascii="Calibri" w:eastAsia="Calibri" w:hAnsi="Calibri" w:cs="Calibri"/>
          <w:sz w:val="28"/>
          <w:szCs w:val="28"/>
        </w:rPr>
        <w:t>. Nathoo N, Prayson RA, Bondar J, Vargo L, Arrigain S, Mascha EJ, Suh JH, Barnett GH, Golubic M. Increased expression of 5-lipoxygenase in high-grade astrocytomas. Neurosurgery. 2006;58(2):347-54. doi:10.1227/01.NEU.0000195096.43258.94.</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76a</w:t>
      </w:r>
      <w:r>
        <w:rPr>
          <w:rFonts w:ascii="Calibri" w:eastAsia="Calibri" w:hAnsi="Calibri" w:cs="Calibri"/>
          <w:sz w:val="28"/>
          <w:szCs w:val="28"/>
          <w:highlight w:val="white"/>
        </w:rPr>
        <w:t xml:space="preserve">. Piromkraipak P, Sangpairoj K, Tirakotai W, Chaithirayanon K, Unchern S, Supavilai P, Power C, Vivithanaporn P. Cysteinyl Leukotriene Receptor Antagonists Inhibit Migration, Invasion, and Expression of MMP-2/9 in Human </w:t>
      </w:r>
      <w:r>
        <w:rPr>
          <w:rFonts w:ascii="Calibri" w:eastAsia="Calibri" w:hAnsi="Calibri" w:cs="Calibri"/>
          <w:sz w:val="28"/>
          <w:szCs w:val="28"/>
          <w:highlight w:val="white"/>
        </w:rPr>
        <w:lastRenderedPageBreak/>
        <w:t>Glioblastoma. Cell Mol Neurobiol. 2018;38(2):559-573. doi:10.1007/s10571-017-0507-z.</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77a</w:t>
      </w:r>
      <w:r>
        <w:rPr>
          <w:rFonts w:ascii="Calibri" w:eastAsia="Calibri" w:hAnsi="Calibri" w:cs="Calibri"/>
          <w:sz w:val="28"/>
          <w:szCs w:val="28"/>
        </w:rPr>
        <w:t>. Ishii K, Zaitsu M, Yonemitsu N, Kan Y, Hamasaki Y, Matsuo M. 5-lipoxygenase pathway promotes cell proliferation in human glioma cell lines. Clin Neuropathol. 2009;28(6):445-52. doi:10.5414/npp28445.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78a</w:t>
      </w:r>
      <w:r>
        <w:rPr>
          <w:rFonts w:ascii="Calibri" w:eastAsia="Calibri" w:hAnsi="Calibri" w:cs="Calibri"/>
          <w:sz w:val="28"/>
          <w:szCs w:val="28"/>
        </w:rPr>
        <w:t xml:space="preserve">. </w:t>
      </w:r>
      <w:r>
        <w:rPr>
          <w:rFonts w:ascii="Calibri" w:eastAsia="Calibri" w:hAnsi="Calibri" w:cs="Calibri"/>
          <w:sz w:val="28"/>
          <w:szCs w:val="28"/>
          <w:highlight w:val="white"/>
        </w:rPr>
        <w:t>Souza FDC, Ferreira MT, Colquhoun A. Influence of Lipoxygenase Inhibition on Glioblastoma Cell Biology. Int J Mol Sci. 2020;21(21):E8395. doi:10.3390/ijms21218395.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79a</w:t>
      </w:r>
      <w:r>
        <w:rPr>
          <w:rFonts w:ascii="Calibri" w:eastAsia="Calibri" w:hAnsi="Calibri" w:cs="Calibri"/>
          <w:sz w:val="28"/>
          <w:szCs w:val="28"/>
          <w:highlight w:val="white"/>
        </w:rPr>
        <w:t xml:space="preserve">. </w:t>
      </w:r>
      <w:r>
        <w:rPr>
          <w:rFonts w:ascii="Calibri" w:eastAsia="Calibri" w:hAnsi="Calibri" w:cs="Calibri"/>
          <w:sz w:val="28"/>
          <w:szCs w:val="28"/>
        </w:rPr>
        <w:t>Jaschonek K, Steinhilber D, Einsele H, Ehninger G, Roth HJ. 5-Lipoxygenase inhibition by antifungal azole derivatives: new tools for immunosuppression. Eicosanoids. 1989;2(3):189-90. PMID: 2560935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80a</w:t>
      </w:r>
      <w:r>
        <w:rPr>
          <w:rFonts w:ascii="Calibri" w:eastAsia="Calibri" w:hAnsi="Calibri" w:cs="Calibri"/>
          <w:sz w:val="28"/>
          <w:szCs w:val="28"/>
          <w:highlight w:val="white"/>
        </w:rPr>
        <w:t xml:space="preserve">. </w:t>
      </w:r>
      <w:r>
        <w:rPr>
          <w:rFonts w:ascii="Calibri" w:eastAsia="Calibri" w:hAnsi="Calibri" w:cs="Calibri"/>
          <w:sz w:val="28"/>
          <w:szCs w:val="28"/>
        </w:rPr>
        <w:t>Steinhilber D, Jaschonek K, Knospe J, Morof O, Roth HJ. Effects of novel antifungal azole derivatives on the 5-lipoxygenase and cyclooxygenase pathway. Arzneimittelforschung. 1990;40(11):1260-3. PMID: 2128178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81a</w:t>
      </w:r>
      <w:r>
        <w:rPr>
          <w:rFonts w:ascii="Calibri" w:eastAsia="Calibri" w:hAnsi="Calibri" w:cs="Calibri"/>
          <w:sz w:val="28"/>
          <w:szCs w:val="28"/>
        </w:rPr>
        <w:t>. Steel HC, Tintinger GR, Theron AJ, Anderson R. Itraconazole-mediated inhibition of calcium entry into platelet-activating factor-stimulated human neutrophils is due to interference with production of leukotriene B4. Clin Exp Immunol. 2007;150(1):144-50. doi:10.1111/j.1365-2249.2007.03470.x.</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82a</w:t>
      </w:r>
      <w:r>
        <w:rPr>
          <w:rFonts w:ascii="Calibri" w:eastAsia="Calibri" w:hAnsi="Calibri" w:cs="Calibri"/>
          <w:sz w:val="28"/>
          <w:szCs w:val="28"/>
          <w:highlight w:val="white"/>
        </w:rPr>
        <w:t>. DE Oliveira Rosario LV, DA Rosa BG, Goncalves TL, Matias DIL, Freitas C, Ferrer VP. Glioblastoma Factors Increase the Migration of Human Brain Endothelial Cells In Vitro by Increasing MMP-9/CXCR4 Levels. Anticancer Res. 2020;40(5):2725-2737. doi:10.21873/anticanres.14244.</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83a</w:t>
      </w:r>
      <w:r>
        <w:rPr>
          <w:rFonts w:ascii="Calibri" w:eastAsia="Calibri" w:hAnsi="Calibri" w:cs="Calibri"/>
          <w:sz w:val="28"/>
          <w:szCs w:val="28"/>
          <w:highlight w:val="white"/>
        </w:rPr>
        <w:t>. Colangelo NW, Azzam EI. Extracellular vesicles originating from glioblastoma cells increase metalloproteinase release by astrocytes: the role of CD147 (EMMPRIN) and ionizing radiation. Cell Commun Signal. 2020;18(1):21. doi:10.1186/s12964-019-0494-4.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lastRenderedPageBreak/>
        <w:t>84a</w:t>
      </w:r>
      <w:r>
        <w:rPr>
          <w:rFonts w:ascii="Calibri" w:eastAsia="Calibri" w:hAnsi="Calibri" w:cs="Calibri"/>
          <w:sz w:val="28"/>
          <w:szCs w:val="28"/>
        </w:rPr>
        <w:t>. Kast RE, Halatsch ME. Matrix metalloproteinase-2 and -9 in glioblastoma: a trio of old drugs-captopril, disulfiram and nelfinavir-are inhibitors with potential as adjunctive treatments in glioblastoma. Arch Med Res. 2012;43(3):243-7. doi:10.1016/j.arcmed.2012.04.005.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85a</w:t>
      </w:r>
      <w:r>
        <w:rPr>
          <w:rFonts w:ascii="Calibri" w:eastAsia="Calibri" w:hAnsi="Calibri" w:cs="Calibri"/>
          <w:sz w:val="28"/>
          <w:szCs w:val="28"/>
        </w:rPr>
        <w:t>. DE Oliveira Rosario LV, DA Rosa BG, Goncalves TL, Matias DIL, Freitas C, Ferrer VP. Glioblastoma Factors Increase the Migration of Human Brain Endothelial Cells In Vitro by Increasing MMP-9/CXCR4 Levels. Anticancer Res. 2020;40(5):2725-2737. doi:10.21873/anticanres.14244.</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86a</w:t>
      </w:r>
      <w:r>
        <w:rPr>
          <w:rFonts w:ascii="Calibri" w:eastAsia="Calibri" w:hAnsi="Calibri" w:cs="Calibri"/>
          <w:sz w:val="28"/>
          <w:szCs w:val="28"/>
        </w:rPr>
        <w:t>. Gwon DH, Lee WY, Shin N, Kim SI, Jeong K, Lee WH, Kim DW, Hong J, Lee SY. BMAL1 Suppresses Proliferation, Migration, and Invasion of U87MG Cells by Downregulating Cyclin B1, Phospho-AKT, and Metalloproteinase-9. Int J Mol Sci. 2020;21(7):2352. doi:10.3390/ijms21072352.</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87a</w:t>
      </w:r>
      <w:r>
        <w:rPr>
          <w:rFonts w:ascii="Calibri" w:eastAsia="Calibri" w:hAnsi="Calibri" w:cs="Calibri"/>
          <w:sz w:val="28"/>
          <w:szCs w:val="28"/>
        </w:rPr>
        <w:t>. Rajesh Y, Banerjee A, Pal I, Biswas A, Das S, Dey KK, Kapoor N, Ghosh AK, Mitra P, Mandal M. Delineation of crosstalk between HSP27 and MMP-2/MMP-9: A synergistic therapeutic avenue for glioblastoma management. Biochim Biophys Acta Gen Subj. 2019;1863(7):1196-1209. doi:10.1016/j.bbagen.2019.04.015.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88a</w:t>
      </w:r>
      <w:r>
        <w:rPr>
          <w:rFonts w:ascii="Calibri" w:eastAsia="Calibri" w:hAnsi="Calibri" w:cs="Calibri"/>
          <w:sz w:val="28"/>
          <w:szCs w:val="28"/>
          <w:highlight w:val="white"/>
        </w:rPr>
        <w:t>. Chang JJ, Kim-Tenser M, Emanuel BA, Jones GM, Chapple K, Alikhani A, Sanossian N, Mack WJ, Tsivgoulis G, Alexandrov AV, Pourmotabbed T. Minocycline and matrix metalloproteinase inhibition in acute intracerebral hemorrhage: a pilot study. Eur J Neurol. 2017;24(11):1384-1391. doi:10.1111/ene.13403.</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89a</w:t>
      </w:r>
      <w:r>
        <w:rPr>
          <w:rFonts w:ascii="Calibri" w:eastAsia="Calibri" w:hAnsi="Calibri" w:cs="Calibri"/>
          <w:sz w:val="28"/>
          <w:szCs w:val="28"/>
          <w:highlight w:val="white"/>
        </w:rPr>
        <w:t>. Huang HC, Liu J, Baglo Y, Rizvi I, Anbil S, Pigula M, Hasan T. Mechanism-informed Repurposing of Minocycline Overcomes Resistance to Topoisomerase Inhibition for Peritoneal Carcinomatosis. Mol Cancer Ther. 2018;17(2):508-520. doi:10.1158/1535-7163.MCT-17-0568.</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90a</w:t>
      </w:r>
      <w:r>
        <w:rPr>
          <w:rFonts w:ascii="Calibri" w:eastAsia="Calibri" w:hAnsi="Calibri" w:cs="Calibri"/>
          <w:sz w:val="28"/>
          <w:szCs w:val="28"/>
          <w:highlight w:val="white"/>
        </w:rPr>
        <w:t xml:space="preserve">. Kovaleva K, Oleshko O, Mamontova E, Yarovaya O, Zakharova O, Zakharenko A, Kononova A, Dyrkheeva N, Cheresiz S, Pokrovsky A, Lavrik O, Salakhutdinov N. Dehydroabietylamine Ureas and Thioureas as Tyrosyl-DNA </w:t>
      </w:r>
      <w:r>
        <w:rPr>
          <w:rFonts w:ascii="Calibri" w:eastAsia="Calibri" w:hAnsi="Calibri" w:cs="Calibri"/>
          <w:sz w:val="28"/>
          <w:szCs w:val="28"/>
          <w:highlight w:val="white"/>
        </w:rPr>
        <w:lastRenderedPageBreak/>
        <w:t>Phosphodiesterase 1 Inhibitors That Enhance the Antitumor Effect of Temozolomide on Glioblastoma Cells. J Nat Prod. 2019;82(9):2443-2450. doi:10.1021/acs.jnatprod.8b01095.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91a</w:t>
      </w:r>
      <w:r>
        <w:rPr>
          <w:rFonts w:ascii="Calibri" w:eastAsia="Calibri" w:hAnsi="Calibri" w:cs="Calibri"/>
          <w:sz w:val="28"/>
          <w:szCs w:val="28"/>
          <w:highlight w:val="white"/>
        </w:rPr>
        <w:t>. Kuntz EM, Baquero P, Michie AM, Dunn K, Tardito S, Holyoake TL, Helgason GV, Gottlieb E. Targeting mitochondrial oxidative phosphorylation eradicates therapy-resistant chronic myeloid leukemia stem cells. Nat Med. 2017;23(10):1234-1240. doi:10.1038/nm.4399.</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92a</w:t>
      </w:r>
      <w:r>
        <w:rPr>
          <w:rFonts w:ascii="Calibri" w:eastAsia="Calibri" w:hAnsi="Calibri" w:cs="Calibri"/>
          <w:sz w:val="28"/>
          <w:szCs w:val="28"/>
          <w:highlight w:val="white"/>
        </w:rPr>
        <w:t>. Wang B, Ao J, Yu D, Rao T, Ruan Y, Yao X. Inhibition of mitochondrial translation effectively sensitizes renal cell carcinoma to chemotherapy. Biochem Biophys Res Commun. 2017;490(3):767-773. doi:10.1016/j.bbrc.2017.06.115.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93a</w:t>
      </w:r>
      <w:r>
        <w:rPr>
          <w:rFonts w:ascii="Calibri" w:eastAsia="Calibri" w:hAnsi="Calibri" w:cs="Calibri"/>
          <w:sz w:val="28"/>
          <w:szCs w:val="28"/>
          <w:highlight w:val="white"/>
        </w:rPr>
        <w:t>. Vellimana AK, Zhou ML, Singh I, Aum DJ, Nelson JW, Harris GR, Athiraman U, Han BH, Zipfel GJ. Minocycline protects against delayed cerebral ischemia after subarachnoid hemorrhage via matrix metalloproteinase-9 inhibition. Ann Clin Transl Neurol. 2017;4(12):865-876. doi:10.1002/acn3.492.</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94a</w:t>
      </w:r>
      <w:r>
        <w:rPr>
          <w:rFonts w:ascii="Calibri" w:eastAsia="Calibri" w:hAnsi="Calibri" w:cs="Calibri"/>
          <w:sz w:val="28"/>
          <w:szCs w:val="28"/>
          <w:highlight w:val="white"/>
        </w:rPr>
        <w:t>. Kim Y, Kim J, Lee H, Shin WR, Lee S, Lee J, Park JI, Jhun BH, Kim YH, Yi SJ, Kim K. Tetracycline Analogs Inhibit Osteoclast Differentiation by Suppressing MMP-9-Mediated Histone H3 Cleavage. Int J Mol Sci. 2019;20(16):4038. doi:10.3390/ijms20164038.</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95a</w:t>
      </w:r>
      <w:r>
        <w:rPr>
          <w:rFonts w:ascii="Calibri" w:eastAsia="Calibri" w:hAnsi="Calibri" w:cs="Calibri"/>
          <w:sz w:val="28"/>
          <w:szCs w:val="28"/>
          <w:highlight w:val="white"/>
        </w:rPr>
        <w:t>. Hahn JN, Kaushik DK, Mishra MK, Wang J, Silva C, Yong VW. Impact of Minocycline on Extracellular Matrix Metalloproteinase Inducer, a Factor Implicated in Multiple Sclerosis Immunopathogenesis. J Immunol. 2016;197(10):3850-3860. doi:10.4049/jimmunol.1600436.</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96a</w:t>
      </w:r>
      <w:r>
        <w:rPr>
          <w:rFonts w:ascii="Calibri" w:eastAsia="Calibri" w:hAnsi="Calibri" w:cs="Calibri"/>
          <w:sz w:val="28"/>
          <w:szCs w:val="28"/>
          <w:highlight w:val="white"/>
        </w:rPr>
        <w:t>. Naderi Y, Panahi Y, Barreto GE, Sahebkar A. Neuroprotective effects of minocycline on focal cerebral ischemia injury: a systematic review. Neural Regen Res. 2020;15(5):773-782. doi:10.4103/1673-5374.268898.</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97a</w:t>
      </w:r>
      <w:r>
        <w:rPr>
          <w:rFonts w:ascii="Calibri" w:eastAsia="Calibri" w:hAnsi="Calibri" w:cs="Calibri"/>
          <w:sz w:val="28"/>
          <w:szCs w:val="28"/>
          <w:highlight w:val="white"/>
        </w:rPr>
        <w:t xml:space="preserve">. Marchand DK, Butcher R. Minocycline for Relapsing-Remitting Multiple Sclerosis and Clinically Isolated Syndrome: A Review of Clinical Effectiveness </w:t>
      </w:r>
      <w:r>
        <w:rPr>
          <w:rFonts w:ascii="Calibri" w:eastAsia="Calibri" w:hAnsi="Calibri" w:cs="Calibri"/>
          <w:sz w:val="28"/>
          <w:szCs w:val="28"/>
          <w:highlight w:val="white"/>
        </w:rPr>
        <w:lastRenderedPageBreak/>
        <w:t>and Guidelines [Internet]. Ottawa (ON): Canadian Agency for Drugs and Technologies in Health; 2019 Sep 16.</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98a</w:t>
      </w:r>
      <w:r>
        <w:rPr>
          <w:rFonts w:ascii="Calibri" w:eastAsia="Calibri" w:hAnsi="Calibri" w:cs="Calibri"/>
          <w:sz w:val="28"/>
          <w:szCs w:val="28"/>
          <w:highlight w:val="white"/>
        </w:rPr>
        <w:t>. Walters JD. Characterization of minocycline transport by human neutrophils. J Periodontol. 2006;77(12):1964-8. doi:10.1902/jop.2006.060096.</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99a</w:t>
      </w:r>
      <w:r>
        <w:rPr>
          <w:rFonts w:ascii="Calibri" w:eastAsia="Calibri" w:hAnsi="Calibri" w:cs="Calibri"/>
          <w:sz w:val="28"/>
          <w:szCs w:val="28"/>
        </w:rPr>
        <w:t>.</w:t>
      </w:r>
      <w:r>
        <w:rPr>
          <w:rFonts w:ascii="Calibri" w:eastAsia="Calibri" w:hAnsi="Calibri" w:cs="Calibri"/>
          <w:sz w:val="28"/>
          <w:szCs w:val="28"/>
          <w:highlight w:val="white"/>
        </w:rPr>
        <w:t xml:space="preserve"> Deshpande D, Pasipanodya JG, Srivastava S, Martin KR, Athale S, van Zyl J, Antiabong J, Koeuth T, Lee PS, Dheda K, Gumbo T. Minocycline Immunomodulates via Sonic Hedgehog Signaling and Apoptosis and Has Direct Potency Against Drug-Resistant Tuberculosis. J Infect Dis. 2019;219(6):975-985. doi:10.1093/infdis/jiy587.</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100a</w:t>
      </w:r>
      <w:r>
        <w:rPr>
          <w:rFonts w:ascii="Calibri" w:eastAsia="Calibri" w:hAnsi="Calibri" w:cs="Calibri"/>
          <w:sz w:val="28"/>
          <w:szCs w:val="28"/>
          <w:highlight w:val="white"/>
        </w:rPr>
        <w:t>. Fan X, Qi C, Liu X, Wang Y, Liu S, Li S, Wang L, Wang Y. Regional specificity of matrix metalloproteinase-9 expression in the brain: voxel-level mapping in primary glioblastomas. Clin Radiol. 2018;73(3):283-289. doi:10.1016/j.crad.2017.10.013.</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101a</w:t>
      </w:r>
      <w:r>
        <w:rPr>
          <w:rFonts w:ascii="Calibri" w:eastAsia="Calibri" w:hAnsi="Calibri" w:cs="Calibri"/>
          <w:sz w:val="28"/>
          <w:szCs w:val="28"/>
          <w:highlight w:val="white"/>
        </w:rPr>
        <w:t>. Mao L, Whitehead CA, Paradiso L, Kaye AH, Morokoff AP, Luwor RB, Stylli SS. Enhancement of invadopodia activity in glioma cells by sublethal doses of irradiation and temozolomide. J Neurosurg. 2018;129(3):598-610. doi:10.3171/2017.5.JNS17845.</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102a</w:t>
      </w:r>
      <w:r>
        <w:rPr>
          <w:rFonts w:ascii="Calibri" w:eastAsia="Calibri" w:hAnsi="Calibri" w:cs="Calibri"/>
          <w:sz w:val="28"/>
          <w:szCs w:val="28"/>
        </w:rPr>
        <w:t>.</w:t>
      </w:r>
      <w:r>
        <w:rPr>
          <w:rFonts w:ascii="Calibri" w:eastAsia="Calibri" w:hAnsi="Calibri" w:cs="Calibri"/>
          <w:sz w:val="28"/>
          <w:szCs w:val="28"/>
          <w:highlight w:val="white"/>
        </w:rPr>
        <w:t xml:space="preserve"> D'Alessandro G, Monaco L, Catacuzzeno L, Antonangeli F, Santoro A, Esposito V, Franciolini F, Wulff H, Limatola C. Radiation Increases Functional KCa3.1 Expression and Invasiveness in Glioblastoma. Cancers (Basel). 2019;11(3):279. doi:10.3390/cancers11030279.</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103a</w:t>
      </w:r>
      <w:r>
        <w:rPr>
          <w:rFonts w:ascii="Calibri" w:eastAsia="Calibri" w:hAnsi="Calibri" w:cs="Calibri"/>
          <w:sz w:val="28"/>
          <w:szCs w:val="28"/>
          <w:highlight w:val="white"/>
        </w:rPr>
        <w:t>. Whitehead CA, Nguyen HPT, Morokoff AP, Luwor RB, Paradiso L, Kaye AH, Mantamadiotis T, Stylli SS. Inhibition of Radiation and Temozolomide-Induced Invadopodia Activity in Glioma Cells Using FDA-Approved Drugs. Transl Oncol. 2018;11(6):1406-1418. doi:10.1016/j.tranon.2018.08.012.</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104a</w:t>
      </w:r>
      <w:r>
        <w:rPr>
          <w:rFonts w:ascii="Calibri" w:eastAsia="Calibri" w:hAnsi="Calibri" w:cs="Calibri"/>
          <w:sz w:val="28"/>
          <w:szCs w:val="28"/>
          <w:highlight w:val="white"/>
        </w:rPr>
        <w:t xml:space="preserve">. Kim JY, Park YJ, Lee BM, Yoon S. Co-treatment With HIV Protease Inhibitor Nelfinavir Greatly Increases Late-phase Apoptosis of Drug-resistant </w:t>
      </w:r>
      <w:r>
        <w:rPr>
          <w:rFonts w:ascii="Calibri" w:eastAsia="Calibri" w:hAnsi="Calibri" w:cs="Calibri"/>
          <w:sz w:val="28"/>
          <w:szCs w:val="28"/>
          <w:highlight w:val="white"/>
        </w:rPr>
        <w:lastRenderedPageBreak/>
        <w:t>KBV20C Cancer Cells Independently of P-Glycoprotein Inhibition. Anticancer Res. 2019;39(7):3757-3765. doi:10.21873/anticanres.13524.</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105a</w:t>
      </w:r>
      <w:r>
        <w:rPr>
          <w:rFonts w:ascii="Calibri" w:eastAsia="Calibri" w:hAnsi="Calibri" w:cs="Calibri"/>
          <w:sz w:val="28"/>
          <w:szCs w:val="28"/>
          <w:highlight w:val="white"/>
        </w:rPr>
        <w:t>. Paskaš S, Krajnović T, Basile MS, Dunđerović D, Cavalli E, Mangano K, Mammana S, Al-Abed Y, Nicoletti F, Mijatović S, Maksimović-Ivanić D. Senescence as a main mechanism of Ritonavir and Ritonavir-NO action against melanoma. Mol Carcinog. 2019;58(8):1362-1375. doi:10.1002/mc.23020.</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106a</w:t>
      </w:r>
      <w:r>
        <w:rPr>
          <w:rFonts w:ascii="Calibri" w:eastAsia="Calibri" w:hAnsi="Calibri" w:cs="Calibri"/>
          <w:sz w:val="28"/>
          <w:szCs w:val="28"/>
          <w:highlight w:val="white"/>
        </w:rPr>
        <w:t>. Isono M, Sato A, Asano T, Okubo K, Asano T. Delanzomib Interacts with Ritonavir Synergistically to Cause Endoplasmic Reticulum Stress in Renal Cancer Cells. Anticancer Res. 2018;38(6):3493‐3500. doi:10.21873/anticanres.12620.</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107a</w:t>
      </w:r>
      <w:r>
        <w:rPr>
          <w:rFonts w:ascii="Calibri" w:eastAsia="Calibri" w:hAnsi="Calibri" w:cs="Calibri"/>
          <w:sz w:val="28"/>
          <w:szCs w:val="28"/>
          <w:highlight w:val="white"/>
        </w:rPr>
        <w:t>. Okubo K, Isono M, Asano T, Sato A. Lopinavir-Ritonavir Combination Induces Endoplasmic Reticulum Stress and Kills Urological Cancer Cells. Anticancer Res. 2019;39(11):5891-5901. doi:10.21873/anticanres.13793.</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108a</w:t>
      </w:r>
      <w:r>
        <w:rPr>
          <w:rFonts w:ascii="Calibri" w:eastAsia="Calibri" w:hAnsi="Calibri" w:cs="Calibri"/>
          <w:sz w:val="28"/>
          <w:szCs w:val="28"/>
          <w:highlight w:val="white"/>
        </w:rPr>
        <w:t>. Kast RE. The role of interleukin-18 in glioblastoma pathology implies therapeutic potential of two old drugs-disulfiram and ritonavir. Chin J Cancer. 2015;34(4):161-5. doi:10.1186/s40880-015-0010-1.</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109a</w:t>
      </w:r>
      <w:r>
        <w:rPr>
          <w:rFonts w:ascii="Calibri" w:eastAsia="Calibri" w:hAnsi="Calibri" w:cs="Calibri"/>
          <w:sz w:val="28"/>
          <w:szCs w:val="28"/>
          <w:highlight w:val="white"/>
        </w:rPr>
        <w:t>. Gratton R, Tricarico PM, Guimaraes RL, Celsi F, Crovella S. Lopinavir/Ritonavir Treatment Induces Oxidative Stress and Caspase independent Apoptosis in Human Glioblastoma U-87 MG Cell Line. Curr HIV Res. 2018;16(2):106-112. doi:10.2174/1570162X16666180528100922.</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110a</w:t>
      </w:r>
      <w:r>
        <w:rPr>
          <w:rFonts w:ascii="Calibri" w:eastAsia="Calibri" w:hAnsi="Calibri" w:cs="Calibri"/>
          <w:sz w:val="28"/>
          <w:szCs w:val="28"/>
          <w:highlight w:val="white"/>
        </w:rPr>
        <w:t>. Azzalin A, Nato G, Parmigiani E, Garello F, Buffo A, Magrassi L. Inhibitors of GLUT/SLC2A Enhance the Action of BCNU and Temozolomide against High-Grade Gliomas. Neoplasia. 2017;19(4):364-373. doi:10.1016/j.neo.2017.02.009.</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111a</w:t>
      </w:r>
      <w:r>
        <w:rPr>
          <w:rFonts w:ascii="Calibri" w:eastAsia="Calibri" w:hAnsi="Calibri" w:cs="Calibri"/>
          <w:sz w:val="28"/>
          <w:szCs w:val="28"/>
          <w:highlight w:val="white"/>
        </w:rPr>
        <w:t>. Rappa F, Cappello F, Halatsch ME, Scheuerle A, Kast RE. Aldehyde dehydrogenase and HSP90 co-localize in human glioblastoma biopsy cells. Biochimie. 2013;95(4):782-6. doi:10.1016/j.biochi.2012.11.007.</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lastRenderedPageBreak/>
        <w:t>112a</w:t>
      </w:r>
      <w:r>
        <w:rPr>
          <w:rFonts w:ascii="Calibri" w:eastAsia="Calibri" w:hAnsi="Calibri" w:cs="Calibri"/>
          <w:sz w:val="28"/>
          <w:szCs w:val="28"/>
          <w:highlight w:val="white"/>
        </w:rPr>
        <w:t>. Noll KR, Sullaway CM, Wefel JS. Depressive symptoms and executive function in relation to survival in patients with glioblastoma. J Neurooncol. 2019;142(1):183-191. doi:10.1007/s11060-018-03081-z.</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113a</w:t>
      </w:r>
      <w:r>
        <w:rPr>
          <w:rFonts w:ascii="Calibri" w:eastAsia="Calibri" w:hAnsi="Calibri" w:cs="Calibri"/>
          <w:sz w:val="28"/>
          <w:szCs w:val="28"/>
          <w:highlight w:val="white"/>
        </w:rPr>
        <w:t>.</w:t>
      </w:r>
      <w:r>
        <w:rPr>
          <w:rFonts w:ascii="Calibri" w:eastAsia="Calibri" w:hAnsi="Calibri" w:cs="Calibri"/>
          <w:sz w:val="28"/>
          <w:szCs w:val="28"/>
        </w:rPr>
        <w:t xml:space="preserve"> Jiang X, Lu W, Shen X, Wang Q, Lv J, Liu M, Cheng F, Zhao Z, Pang X. Repurposing sertraline sensitizes non-small cell lung cancer cells to erlotinib by inducing autophagy. JCI Insight. 2018;3(11):e98921. doi:10.1172/jci.insight.98921.</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114a</w:t>
      </w:r>
      <w:r>
        <w:rPr>
          <w:rFonts w:ascii="Calibri" w:eastAsia="Calibri" w:hAnsi="Calibri" w:cs="Calibri"/>
          <w:sz w:val="28"/>
          <w:szCs w:val="28"/>
        </w:rPr>
        <w:t xml:space="preserve">. </w:t>
      </w:r>
      <w:r>
        <w:rPr>
          <w:rFonts w:ascii="Calibri" w:eastAsia="Calibri" w:hAnsi="Calibri" w:cs="Calibri"/>
          <w:sz w:val="28"/>
          <w:szCs w:val="28"/>
          <w:highlight w:val="white"/>
        </w:rPr>
        <w:t>Kurita JI, Hirao Y, Nakano H, Fukunishi Y, Nishimura Y. Sertraline, chlorprothixene, and chlorpromazine characteristically interact with the REST-binding site of the corepressor mSin3, showing medulloblastoma cell growth inhibitory activities. Sci Rep. 2018;8(1):13763. doi:10.1038/s41598-018-31852-1.</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115a</w:t>
      </w:r>
      <w:r>
        <w:rPr>
          <w:rFonts w:ascii="Calibri" w:eastAsia="Calibri" w:hAnsi="Calibri" w:cs="Calibri"/>
          <w:sz w:val="28"/>
          <w:szCs w:val="28"/>
          <w:highlight w:val="white"/>
        </w:rPr>
        <w:t>. Drinberg V, Bitcover R, Rajchenbach W, Peer D. Modulating cancer multidrug resistance by sertraline in combination with a nanomedicine. Cancer Lett. 2014;354(2):290-8. doi:10.1016/j.canlet.2014.08.026.</w:t>
      </w:r>
    </w:p>
    <w:p w:rsidR="00BF0B3B" w:rsidRDefault="00BF0B3B" w:rsidP="00BF0B3B">
      <w:pPr>
        <w:rPr>
          <w:rFonts w:ascii="Calibri" w:eastAsia="Calibri" w:hAnsi="Calibri" w:cs="Calibri"/>
          <w:sz w:val="28"/>
          <w:szCs w:val="28"/>
          <w:highlight w:val="white"/>
        </w:rPr>
      </w:pPr>
      <w:bookmarkStart w:id="5" w:name="_tyjcwt" w:colFirst="0" w:colLast="0"/>
      <w:bookmarkEnd w:id="5"/>
    </w:p>
    <w:p w:rsidR="00BF0B3B" w:rsidRDefault="00BF0B3B" w:rsidP="00BF0B3B">
      <w:pPr>
        <w:rPr>
          <w:rFonts w:ascii="Calibri" w:eastAsia="Calibri" w:hAnsi="Calibri" w:cs="Calibri"/>
          <w:sz w:val="28"/>
          <w:szCs w:val="28"/>
          <w:highlight w:val="white"/>
        </w:rPr>
      </w:pPr>
      <w:bookmarkStart w:id="6" w:name="_3dy6vkm" w:colFirst="0" w:colLast="0"/>
      <w:bookmarkEnd w:id="6"/>
      <w:r>
        <w:rPr>
          <w:rFonts w:ascii="Calibri" w:eastAsia="Calibri" w:hAnsi="Calibri" w:cs="Calibri"/>
          <w:sz w:val="28"/>
          <w:szCs w:val="28"/>
          <w:highlight w:val="cyan"/>
        </w:rPr>
        <w:t>116a</w:t>
      </w:r>
      <w:r>
        <w:rPr>
          <w:rFonts w:ascii="Calibri" w:eastAsia="Calibri" w:hAnsi="Calibri" w:cs="Calibri"/>
          <w:sz w:val="28"/>
          <w:szCs w:val="28"/>
          <w:highlight w:val="white"/>
        </w:rPr>
        <w:t>. Xia D, Zhang YT, Xu GP, Yan WW, Pan XR, Tong JH. Sertraline exerts its antitumor functions through both apoptosis and autophagy pathways in acute myeloid leukemia cells. Leuk Lymphoma. 2017;58(9):1-10. doi:10.1080/10428194.2017.1287358.</w:t>
      </w:r>
    </w:p>
    <w:p w:rsidR="00BF0B3B" w:rsidRDefault="00BF0B3B" w:rsidP="00BF0B3B">
      <w:pPr>
        <w:rPr>
          <w:rFonts w:ascii="Calibri" w:eastAsia="Calibri" w:hAnsi="Calibri" w:cs="Calibri"/>
          <w:sz w:val="28"/>
          <w:szCs w:val="28"/>
          <w:highlight w:val="white"/>
        </w:rPr>
      </w:pPr>
      <w:bookmarkStart w:id="7" w:name="_1t3h5sf" w:colFirst="0" w:colLast="0"/>
      <w:bookmarkEnd w:id="7"/>
    </w:p>
    <w:p w:rsidR="00BF0B3B" w:rsidRDefault="00BF0B3B" w:rsidP="00BF0B3B">
      <w:pPr>
        <w:rPr>
          <w:rFonts w:ascii="Calibri" w:eastAsia="Calibri" w:hAnsi="Calibri" w:cs="Calibri"/>
          <w:sz w:val="28"/>
          <w:szCs w:val="28"/>
          <w:highlight w:val="white"/>
        </w:rPr>
      </w:pPr>
      <w:bookmarkStart w:id="8" w:name="_4d34og8" w:colFirst="0" w:colLast="0"/>
      <w:bookmarkEnd w:id="8"/>
      <w:r>
        <w:rPr>
          <w:rFonts w:ascii="Calibri" w:eastAsia="Calibri" w:hAnsi="Calibri" w:cs="Calibri"/>
          <w:sz w:val="28"/>
          <w:szCs w:val="28"/>
          <w:highlight w:val="cyan"/>
        </w:rPr>
        <w:t>117a</w:t>
      </w:r>
      <w:r>
        <w:rPr>
          <w:rFonts w:ascii="Calibri" w:eastAsia="Calibri" w:hAnsi="Calibri" w:cs="Calibri"/>
          <w:sz w:val="28"/>
          <w:szCs w:val="28"/>
          <w:highlight w:val="white"/>
        </w:rPr>
        <w:t>. Chinnapaka S, Bakthavachalam V, Munirathinam G. Repurposing antidepressant sertraline as a pharmacological drug to target prostate cancer stem cells: dual activation of apoptosis and autophagy signaling by deregulating redox balance. Am J Cancer Res. 2020;10(7):2043-2065.</w:t>
      </w:r>
    </w:p>
    <w:p w:rsidR="00BF0B3B" w:rsidRDefault="00BF0B3B" w:rsidP="00BF0B3B">
      <w:pPr>
        <w:rPr>
          <w:rFonts w:ascii="Calibri" w:eastAsia="Calibri" w:hAnsi="Calibri" w:cs="Calibri"/>
          <w:sz w:val="28"/>
          <w:szCs w:val="28"/>
          <w:highlight w:val="white"/>
        </w:rPr>
      </w:pPr>
      <w:bookmarkStart w:id="9" w:name="_2s8eyo1" w:colFirst="0" w:colLast="0"/>
      <w:bookmarkEnd w:id="9"/>
    </w:p>
    <w:p w:rsidR="00BF0B3B" w:rsidRDefault="00BF0B3B" w:rsidP="00BF0B3B">
      <w:pPr>
        <w:rPr>
          <w:rFonts w:ascii="Calibri" w:eastAsia="Calibri" w:hAnsi="Calibri" w:cs="Calibri"/>
          <w:sz w:val="28"/>
          <w:szCs w:val="28"/>
          <w:highlight w:val="white"/>
        </w:rPr>
      </w:pPr>
      <w:bookmarkStart w:id="10" w:name="_17dp8vu" w:colFirst="0" w:colLast="0"/>
      <w:bookmarkEnd w:id="10"/>
      <w:r>
        <w:rPr>
          <w:rFonts w:ascii="Calibri" w:eastAsia="Calibri" w:hAnsi="Calibri" w:cs="Calibri"/>
          <w:sz w:val="28"/>
          <w:szCs w:val="28"/>
          <w:highlight w:val="cyan"/>
        </w:rPr>
        <w:t>118a</w:t>
      </w:r>
      <w:r>
        <w:rPr>
          <w:rFonts w:ascii="Calibri" w:eastAsia="Calibri" w:hAnsi="Calibri" w:cs="Calibri"/>
          <w:sz w:val="28"/>
          <w:szCs w:val="28"/>
          <w:highlight w:val="white"/>
        </w:rPr>
        <w:t>. Zinnah KMA, Seol JW, Park SY. Inhibition of autophagy flux by sertraline attenuates TRAIL resistance in lung cancer via death receptor 5 upregulation. Int J Mol Med. 2020;46(2):795-805. doi:10.3892/ijmm.2020.4635.</w:t>
      </w:r>
    </w:p>
    <w:p w:rsidR="00BF0B3B" w:rsidRDefault="00BF0B3B" w:rsidP="00BF0B3B">
      <w:pPr>
        <w:rPr>
          <w:rFonts w:ascii="Calibri" w:eastAsia="Calibri" w:hAnsi="Calibri" w:cs="Calibri"/>
          <w:sz w:val="28"/>
          <w:szCs w:val="28"/>
          <w:highlight w:val="white"/>
        </w:rPr>
      </w:pPr>
      <w:bookmarkStart w:id="11" w:name="_3rdcrjn" w:colFirst="0" w:colLast="0"/>
      <w:bookmarkEnd w:id="11"/>
    </w:p>
    <w:p w:rsidR="00BF0B3B" w:rsidRDefault="00BF0B3B" w:rsidP="00BF0B3B">
      <w:pPr>
        <w:rPr>
          <w:rFonts w:ascii="Calibri" w:eastAsia="Calibri" w:hAnsi="Calibri" w:cs="Calibri"/>
          <w:sz w:val="28"/>
          <w:szCs w:val="28"/>
          <w:highlight w:val="white"/>
        </w:rPr>
      </w:pPr>
      <w:bookmarkStart w:id="12" w:name="_26in1rg" w:colFirst="0" w:colLast="0"/>
      <w:bookmarkEnd w:id="12"/>
      <w:r>
        <w:rPr>
          <w:rFonts w:ascii="Calibri" w:eastAsia="Calibri" w:hAnsi="Calibri" w:cs="Calibri"/>
          <w:sz w:val="28"/>
          <w:szCs w:val="28"/>
          <w:highlight w:val="cyan"/>
        </w:rPr>
        <w:lastRenderedPageBreak/>
        <w:t>119a</w:t>
      </w:r>
      <w:r>
        <w:rPr>
          <w:rFonts w:ascii="Calibri" w:eastAsia="Calibri" w:hAnsi="Calibri" w:cs="Calibri"/>
          <w:sz w:val="28"/>
          <w:szCs w:val="28"/>
          <w:highlight w:val="white"/>
        </w:rPr>
        <w:t>. Feng S, Zheng L, Tang S, Gu J, Jiang X, Wang L. In-vitro and in situ assessment of the efflux of five antidepressants by breast cancer resistance protein. J Pharm Pharmacol. 2019;71(7):1133-1141. doi:10.1111/jphp.13100.</w:t>
      </w:r>
    </w:p>
    <w:p w:rsidR="00BF0B3B" w:rsidRDefault="00BF0B3B" w:rsidP="00BF0B3B">
      <w:pPr>
        <w:rPr>
          <w:rFonts w:ascii="Calibri" w:eastAsia="Calibri" w:hAnsi="Calibri" w:cs="Calibri"/>
          <w:sz w:val="28"/>
          <w:szCs w:val="28"/>
          <w:highlight w:val="white"/>
        </w:rPr>
      </w:pPr>
      <w:bookmarkStart w:id="13" w:name="_lnxbz9" w:colFirst="0" w:colLast="0"/>
      <w:bookmarkEnd w:id="13"/>
    </w:p>
    <w:p w:rsidR="00BF0B3B" w:rsidRDefault="00BF0B3B" w:rsidP="00BF0B3B">
      <w:pPr>
        <w:rPr>
          <w:rFonts w:ascii="Calibri" w:eastAsia="Calibri" w:hAnsi="Calibri" w:cs="Calibri"/>
          <w:sz w:val="28"/>
          <w:szCs w:val="28"/>
        </w:rPr>
      </w:pPr>
      <w:bookmarkStart w:id="14" w:name="_35nkun2" w:colFirst="0" w:colLast="0"/>
      <w:bookmarkEnd w:id="14"/>
      <w:r>
        <w:rPr>
          <w:rFonts w:ascii="Calibri" w:eastAsia="Calibri" w:hAnsi="Calibri" w:cs="Calibri"/>
          <w:sz w:val="28"/>
          <w:szCs w:val="28"/>
          <w:highlight w:val="cyan"/>
        </w:rPr>
        <w:t>120a</w:t>
      </w:r>
      <w:r>
        <w:rPr>
          <w:rFonts w:ascii="Calibri" w:eastAsia="Calibri" w:hAnsi="Calibri" w:cs="Calibri"/>
          <w:sz w:val="28"/>
          <w:szCs w:val="28"/>
          <w:highlight w:val="white"/>
        </w:rPr>
        <w:t>. Boia-Ferreira M, Basílio AB, Hamasaki AE, Matsubara FH, Appel MH, Da Costa CRV, Amson R, Telerman A, Chaim OM, Veiga SS, Senff-Ribeiro A. TCTP as a therapeutic target in melanoma treatment. Br J Cancer. 2017;117(5):656-665. doi:10.1038/bjc.2017.230.</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121a</w:t>
      </w:r>
      <w:r>
        <w:rPr>
          <w:rFonts w:ascii="Calibri" w:eastAsia="Calibri" w:hAnsi="Calibri" w:cs="Calibri"/>
          <w:sz w:val="28"/>
          <w:szCs w:val="28"/>
        </w:rPr>
        <w:t>. Amson R, Auclair C, André F, Karp J, Telerman A. Targeting TCTP with Sertraline and Thioridazine in Cancer Treatment. Results Probl Cell Differ. 2017;64:283-290. doi:10.1007/978-3-319-67591-6_15.</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122a</w:t>
      </w:r>
      <w:r>
        <w:rPr>
          <w:rFonts w:ascii="Calibri" w:eastAsia="Calibri" w:hAnsi="Calibri" w:cs="Calibri"/>
          <w:sz w:val="28"/>
          <w:szCs w:val="28"/>
        </w:rPr>
        <w:t xml:space="preserve">. Amson R, Karp JE, Telerman A. Lessons from tumor reversion for cancer treatment. Curr Opin Oncol. 2013;25(1):59-65. doi:10.1097/CCO.0b013e32835b7d21. </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rPr>
      </w:pPr>
      <w:r>
        <w:rPr>
          <w:rFonts w:ascii="Calibri" w:eastAsia="Calibri" w:hAnsi="Calibri" w:cs="Calibri"/>
          <w:sz w:val="28"/>
          <w:szCs w:val="28"/>
          <w:highlight w:val="cyan"/>
        </w:rPr>
        <w:t>123a</w:t>
      </w:r>
      <w:r>
        <w:rPr>
          <w:rFonts w:ascii="Calibri" w:eastAsia="Calibri" w:hAnsi="Calibri" w:cs="Calibri"/>
          <w:sz w:val="28"/>
          <w:szCs w:val="28"/>
        </w:rPr>
        <w:t>. Amson R, Pece S, Lespagnol A, Vyas R, Mazzarol G, Tosoni D, Colaluca I, Viale G, Rodrigues-Ferreira S, Wynendaele J, Chaloin O, Hoebeke J, Marine JC, Di Fiore PP, Telerman A. Reciprocal repression between P53 and TCTP. Nat Med. 2011;18(1):91-9. doi:10.1038/nm.2546.</w:t>
      </w:r>
    </w:p>
    <w:p w:rsidR="00BF0B3B" w:rsidRDefault="00BF0B3B" w:rsidP="00BF0B3B">
      <w:pPr>
        <w:rPr>
          <w:rFonts w:ascii="Calibri" w:eastAsia="Calibri" w:hAnsi="Calibri" w:cs="Calibri"/>
          <w:sz w:val="28"/>
          <w:szCs w:val="28"/>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124a</w:t>
      </w:r>
      <w:r>
        <w:rPr>
          <w:rFonts w:ascii="Calibri" w:eastAsia="Calibri" w:hAnsi="Calibri" w:cs="Calibri"/>
          <w:sz w:val="28"/>
          <w:szCs w:val="28"/>
        </w:rPr>
        <w:t xml:space="preserve">. </w:t>
      </w:r>
      <w:r>
        <w:rPr>
          <w:rFonts w:ascii="Calibri" w:eastAsia="Calibri" w:hAnsi="Calibri" w:cs="Calibri"/>
          <w:sz w:val="28"/>
          <w:szCs w:val="28"/>
          <w:highlight w:val="white"/>
        </w:rPr>
        <w:t>Telerman A, Amson R. Introduction: How We Encountered TCTP and Our Purpose in Studying It. Results Probl Cell Differ. 2017;64:1-8. doi:10.1007/978-3-319-67591-6_1.</w:t>
      </w:r>
    </w:p>
    <w:p w:rsidR="00BF0B3B" w:rsidRDefault="00BF0B3B" w:rsidP="00BF0B3B">
      <w:pPr>
        <w:rPr>
          <w:rFonts w:ascii="Calibri" w:eastAsia="Calibri" w:hAnsi="Calibri" w:cs="Calibri"/>
          <w:sz w:val="28"/>
          <w:szCs w:val="28"/>
          <w:highlight w:val="white"/>
        </w:rPr>
      </w:pPr>
    </w:p>
    <w:p w:rsidR="00BF0B3B" w:rsidRDefault="00BF0B3B" w:rsidP="00BF0B3B">
      <w:pPr>
        <w:rPr>
          <w:rFonts w:ascii="Calibri" w:eastAsia="Calibri" w:hAnsi="Calibri" w:cs="Calibri"/>
          <w:sz w:val="28"/>
          <w:szCs w:val="28"/>
          <w:highlight w:val="white"/>
        </w:rPr>
      </w:pPr>
      <w:r>
        <w:rPr>
          <w:rFonts w:ascii="Calibri" w:eastAsia="Calibri" w:hAnsi="Calibri" w:cs="Calibri"/>
          <w:sz w:val="28"/>
          <w:szCs w:val="28"/>
          <w:highlight w:val="cyan"/>
        </w:rPr>
        <w:t>125a</w:t>
      </w:r>
      <w:r>
        <w:rPr>
          <w:rFonts w:ascii="Calibri" w:eastAsia="Calibri" w:hAnsi="Calibri" w:cs="Calibri"/>
          <w:sz w:val="28"/>
          <w:szCs w:val="28"/>
        </w:rPr>
        <w:t xml:space="preserve">. </w:t>
      </w:r>
      <w:r>
        <w:rPr>
          <w:rFonts w:ascii="Calibri" w:eastAsia="Calibri" w:hAnsi="Calibri" w:cs="Calibri"/>
          <w:sz w:val="28"/>
          <w:szCs w:val="28"/>
          <w:highlight w:val="white"/>
        </w:rPr>
        <w:t>Tuynder M, Fiucci G, Prieur S, Lespagnol A, Géant A, Beaucourt S, Duflaut D, Besse S, Susini L, Cavarelli J, Moras D, Amson R, Telerman A. Translationally controlled tumor protein is a target of tumor reversion. Proc Natl Acad Sci U S A. 2004;101(43):15364-9. doi:10.1073/pnas.0406776101.</w:t>
      </w:r>
    </w:p>
    <w:p w:rsidR="00BF0B3B" w:rsidRDefault="00BF0B3B" w:rsidP="00BF0B3B">
      <w:pPr>
        <w:rPr>
          <w:rFonts w:ascii="Calibri" w:eastAsia="Calibri" w:hAnsi="Calibri" w:cs="Calibri"/>
          <w:sz w:val="28"/>
          <w:szCs w:val="28"/>
          <w:highlight w:val="white"/>
        </w:rPr>
      </w:pPr>
    </w:p>
    <w:p w:rsidR="00BF0B3B" w:rsidRDefault="00BF0B3B" w:rsidP="00BF0B3B">
      <w:pPr>
        <w:tabs>
          <w:tab w:val="left" w:pos="13750"/>
        </w:tabs>
        <w:rPr>
          <w:rFonts w:ascii="Calibri" w:eastAsia="Calibri" w:hAnsi="Calibri" w:cs="Calibri"/>
          <w:sz w:val="28"/>
          <w:szCs w:val="28"/>
        </w:rPr>
      </w:pPr>
      <w:r>
        <w:rPr>
          <w:rFonts w:ascii="Calibri" w:eastAsia="Calibri" w:hAnsi="Calibri" w:cs="Calibri"/>
          <w:sz w:val="28"/>
          <w:szCs w:val="28"/>
          <w:highlight w:val="cyan"/>
        </w:rPr>
        <w:t>126a</w:t>
      </w:r>
      <w:r>
        <w:rPr>
          <w:rFonts w:ascii="Calibri" w:eastAsia="Calibri" w:hAnsi="Calibri" w:cs="Calibri"/>
          <w:sz w:val="28"/>
          <w:szCs w:val="28"/>
          <w:highlight w:val="white"/>
        </w:rPr>
        <w:t xml:space="preserve">. Koo N, Shin AY, Oh S, Kim H, Hong S, Park SJ, Sim YM, Byeon I, Kim KY, Lim YP, Kwon SY, Kim YM. Comprehensive analysis of Translationally Controlled Tumor Protein (TCTP) provides insights for lineage-specific </w:t>
      </w:r>
      <w:r>
        <w:rPr>
          <w:rFonts w:ascii="Calibri" w:eastAsia="Calibri" w:hAnsi="Calibri" w:cs="Calibri"/>
          <w:sz w:val="28"/>
          <w:szCs w:val="28"/>
          <w:highlight w:val="white"/>
        </w:rPr>
        <w:lastRenderedPageBreak/>
        <w:t>evolution and functional divergence. PLoS One. 2020;15(5):e0232029. doi:10.1371/journal.pone.0232029.</w:t>
      </w:r>
    </w:p>
    <w:p w:rsidR="00FB7C93" w:rsidRDefault="00FB7C93"/>
    <w:sectPr w:rsidR="00FB7C93">
      <w:pgSz w:w="11906" w:h="16838"/>
      <w:pgMar w:top="1474" w:right="1474" w:bottom="1474" w:left="1474" w:header="709"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B3B"/>
    <w:rsid w:val="00BF0B3B"/>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92341-93E4-4761-900D-12001C8C0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F0B3B"/>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6620</Words>
  <Characters>37734</Characters>
  <Application>Microsoft Office Word</Application>
  <DocSecurity>0</DocSecurity>
  <Lines>314</Lines>
  <Paragraphs>88</Paragraphs>
  <ScaleCrop>false</ScaleCrop>
  <Company>Springer Nature</Company>
  <LinksUpToDate>false</LinksUpToDate>
  <CharactersWithSpaces>44266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2021-02-08T14:57:00Z</dcterms:created>
  <dcterms:modified xsi:type="dcterms:W3CDTF">2021-02-08T14:57:00Z</dcterms:modified>
</cp:coreProperties>
</file>