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987" w:rsidRPr="007D6B6D" w:rsidRDefault="00255987" w:rsidP="00255987">
      <w:pPr>
        <w:spacing w:before="24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>Table S2. Example of the application of the formulas to calculate individual risks by the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model with</w:t>
      </w:r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sFlt-1/</w:t>
      </w:r>
      <w:proofErr w:type="spellStart"/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>PlGF</w:t>
      </w:r>
      <w:proofErr w:type="spellEnd"/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alone (A) and by the multivariable model without sFlt-1/</w:t>
      </w:r>
      <w:proofErr w:type="spellStart"/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>PlGF</w:t>
      </w:r>
      <w:proofErr w:type="spellEnd"/>
      <w:r w:rsidRPr="007D6B6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(B)</w:t>
      </w:r>
    </w:p>
    <w:tbl>
      <w:tblPr>
        <w:tblStyle w:val="Tablaconcuadrcula"/>
        <w:tblW w:w="13780" w:type="dxa"/>
        <w:tblInd w:w="108" w:type="dxa"/>
        <w:tblLook w:val="04A0"/>
      </w:tblPr>
      <w:tblGrid>
        <w:gridCol w:w="1571"/>
        <w:gridCol w:w="2284"/>
        <w:gridCol w:w="5346"/>
        <w:gridCol w:w="2407"/>
        <w:gridCol w:w="2172"/>
      </w:tblGrid>
      <w:tr w:rsidR="00255987" w:rsidRPr="007D6B6D" w:rsidTr="000D7B96">
        <w:trPr>
          <w:trHeight w:val="772"/>
        </w:trPr>
        <w:tc>
          <w:tcPr>
            <w:tcW w:w="1571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Case description</w:t>
            </w:r>
          </w:p>
        </w:tc>
        <w:tc>
          <w:tcPr>
            <w:tcW w:w="12209" w:type="dxa"/>
            <w:gridSpan w:val="4"/>
            <w:vAlign w:val="center"/>
          </w:tcPr>
          <w:p w:rsidR="00255987" w:rsidRPr="007D6B6D" w:rsidRDefault="009C76DB" w:rsidP="000D7B96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32-year-old pregnant woman with no relevant medical or obstetrical history, who was referred for a fetal growth assessment at 33 WG + 1/7 days (33.1 WG), EFW percentile was 1, UA Doppler and CPR were normal, mean 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was above the 95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 and serum sFlt-1/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was 45.</w:t>
            </w:r>
          </w:p>
        </w:tc>
      </w:tr>
      <w:tr w:rsidR="00255987" w:rsidRPr="007D6B6D" w:rsidTr="000D7B96">
        <w:tc>
          <w:tcPr>
            <w:tcW w:w="1571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5346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Y</w:t>
            </w:r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 posterior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risk formula</w:t>
            </w:r>
          </w:p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</w:t>
            </w:r>
            <w:proofErr w:type="spellStart"/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y</w:t>
            </w:r>
            <w:proofErr w:type="spellEnd"/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/(1+e</w:t>
            </w: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y</w:t>
            </w: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)*100)</w:t>
            </w:r>
          </w:p>
        </w:tc>
        <w:tc>
          <w:tcPr>
            <w:tcW w:w="2172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Individual risk</w:t>
            </w:r>
          </w:p>
        </w:tc>
      </w:tr>
      <w:tr w:rsidR="00255987" w:rsidRPr="007D6B6D" w:rsidTr="000D7B96">
        <w:tc>
          <w:tcPr>
            <w:tcW w:w="1571" w:type="dxa"/>
            <w:vMerge w:val="restart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Delivery at &lt;35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WG</w:t>
            </w:r>
          </w:p>
        </w:tc>
        <w:tc>
          <w:tcPr>
            <w:tcW w:w="5346" w:type="dxa"/>
            <w:vAlign w:val="center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-2.750 + 0.0093*sFlt-1/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-0.7909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 (1+ 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-0.7909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* 100</w:t>
            </w:r>
          </w:p>
        </w:tc>
        <w:tc>
          <w:tcPr>
            <w:tcW w:w="2172" w:type="dxa"/>
            <w:vAlign w:val="center"/>
          </w:tcPr>
          <w:p w:rsidR="009C76DB" w:rsidRDefault="00255987" w:rsidP="009C76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8.9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255987" w:rsidRPr="007D6B6D" w:rsidTr="000D7B96">
        <w:tc>
          <w:tcPr>
            <w:tcW w:w="1571" w:type="dxa"/>
            <w:vMerge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Delivery at &lt;37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WG</w:t>
            </w:r>
          </w:p>
        </w:tc>
        <w:tc>
          <w:tcPr>
            <w:tcW w:w="5346" w:type="dxa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-3.397 + 0.0422*sFlt-1/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1.10455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 (1+ 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1.0455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* 100</w:t>
            </w:r>
          </w:p>
        </w:tc>
        <w:tc>
          <w:tcPr>
            <w:tcW w:w="2172" w:type="dxa"/>
            <w:vAlign w:val="center"/>
          </w:tcPr>
          <w:p w:rsidR="009C76DB" w:rsidRDefault="00255987" w:rsidP="009C76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18.3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255987" w:rsidRPr="007D6B6D" w:rsidTr="000D7B96">
        <w:tc>
          <w:tcPr>
            <w:tcW w:w="1571" w:type="dxa"/>
            <w:vMerge/>
            <w:tcBorders>
              <w:bottom w:val="single" w:sz="18" w:space="0" w:color="auto"/>
            </w:tcBorders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  <w:tcBorders>
              <w:bottom w:val="single" w:sz="18" w:space="0" w:color="auto"/>
            </w:tcBorders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APO</w:t>
            </w:r>
          </w:p>
        </w:tc>
        <w:tc>
          <w:tcPr>
            <w:tcW w:w="5346" w:type="dxa"/>
            <w:tcBorders>
              <w:bottom w:val="single" w:sz="18" w:space="0" w:color="auto"/>
            </w:tcBorders>
            <w:vAlign w:val="center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Y= -1.110 + 0.0097*sFlt-1/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PlGF</w:t>
            </w:r>
            <w:proofErr w:type="spellEnd"/>
          </w:p>
        </w:tc>
        <w:tc>
          <w:tcPr>
            <w:tcW w:w="2407" w:type="dxa"/>
            <w:tcBorders>
              <w:bottom w:val="single" w:sz="18" w:space="0" w:color="auto"/>
            </w:tcBorders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-0.2408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 (1+ 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-0.2408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* 100</w:t>
            </w:r>
          </w:p>
        </w:tc>
        <w:tc>
          <w:tcPr>
            <w:tcW w:w="2172" w:type="dxa"/>
            <w:tcBorders>
              <w:bottom w:val="single" w:sz="18" w:space="0" w:color="auto"/>
            </w:tcBorders>
            <w:vAlign w:val="center"/>
          </w:tcPr>
          <w:p w:rsidR="009C76DB" w:rsidRDefault="00255987" w:rsidP="009C76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33.8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255987" w:rsidRPr="007D6B6D" w:rsidTr="000D7B96">
        <w:tc>
          <w:tcPr>
            <w:tcW w:w="1571" w:type="dxa"/>
            <w:vMerge w:val="restart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</w:t>
            </w:r>
            <w:r w:rsidR="009C76DB" w:rsidRPr="009C76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*</w:t>
            </w:r>
            <w:bookmarkStart w:id="0" w:name="_GoBack"/>
            <w:bookmarkEnd w:id="0"/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Delivery at &lt;35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WG</w:t>
            </w:r>
          </w:p>
        </w:tc>
        <w:tc>
          <w:tcPr>
            <w:tcW w:w="5346" w:type="dxa"/>
            <w:vAlign w:val="center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Y=-20.57 + 20.49 (if 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</w:t>
            </w:r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2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48.0</w:t>
            </w:r>
          </w:p>
        </w:tc>
      </w:tr>
      <w:tr w:rsidR="00255987" w:rsidRPr="007D6B6D" w:rsidTr="000D7B96">
        <w:tc>
          <w:tcPr>
            <w:tcW w:w="1571" w:type="dxa"/>
            <w:vMerge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Delivery at &lt;37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WG</w:t>
            </w:r>
          </w:p>
        </w:tc>
        <w:tc>
          <w:tcPr>
            <w:tcW w:w="5346" w:type="dxa"/>
            <w:vAlign w:val="center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 20.384 + 2.352 (if 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 – 0.6596*GA at diagnosis (in weeks)</w:t>
            </w:r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- 0.063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 (1+ 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-0.063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* 100</w:t>
            </w:r>
          </w:p>
        </w:tc>
        <w:tc>
          <w:tcPr>
            <w:tcW w:w="2172" w:type="dxa"/>
            <w:vAlign w:val="center"/>
          </w:tcPr>
          <w:p w:rsidR="009C76DB" w:rsidRDefault="00255987" w:rsidP="009C76D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70.6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255987" w:rsidRPr="007D6B6D" w:rsidTr="000D7B96">
        <w:tc>
          <w:tcPr>
            <w:tcW w:w="1571" w:type="dxa"/>
            <w:vMerge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</w:tcPr>
          <w:p w:rsidR="00255987" w:rsidRPr="007D6B6D" w:rsidRDefault="00255987" w:rsidP="000D7B96">
            <w:pPr>
              <w:jc w:val="both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APO</w:t>
            </w:r>
          </w:p>
        </w:tc>
        <w:tc>
          <w:tcPr>
            <w:tcW w:w="5346" w:type="dxa"/>
            <w:vAlign w:val="center"/>
          </w:tcPr>
          <w:p w:rsidR="00255987" w:rsidRPr="003E5504" w:rsidRDefault="009C76DB" w:rsidP="000D7B96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Y= 11.792 + 0.765 (if </w:t>
            </w:r>
            <w:proofErr w:type="spellStart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UtAPI</w:t>
            </w:r>
            <w:proofErr w:type="spellEnd"/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&gt;95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percentile, otherwise 0) – 0.3647*GA at diagnosis (in weeks)</w:t>
            </w:r>
          </w:p>
        </w:tc>
        <w:tc>
          <w:tcPr>
            <w:tcW w:w="2407" w:type="dxa"/>
            <w:vAlign w:val="center"/>
          </w:tcPr>
          <w:p w:rsidR="00255987" w:rsidRPr="007D6B6D" w:rsidRDefault="00255987" w:rsidP="000D7B9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-0.2425 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 (1+ e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-0.2425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* 100</w:t>
            </w:r>
          </w:p>
        </w:tc>
        <w:tc>
          <w:tcPr>
            <w:tcW w:w="2172" w:type="dxa"/>
            <w:vAlign w:val="center"/>
          </w:tcPr>
          <w:p w:rsidR="009C76DB" w:rsidRDefault="00255987" w:rsidP="009C76D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61.5</w:t>
            </w:r>
            <w:r w:rsidRPr="007D6B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255987" w:rsidRPr="007D6B6D" w:rsidTr="000D7B96">
        <w:trPr>
          <w:trHeight w:val="449"/>
        </w:trPr>
        <w:tc>
          <w:tcPr>
            <w:tcW w:w="1571" w:type="dxa"/>
            <w:vAlign w:val="center"/>
          </w:tcPr>
          <w:p w:rsidR="00255987" w:rsidRPr="007D6B6D" w:rsidRDefault="00255987" w:rsidP="000D7B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D6B6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Case outcome</w:t>
            </w:r>
          </w:p>
        </w:tc>
        <w:tc>
          <w:tcPr>
            <w:tcW w:w="12209" w:type="dxa"/>
            <w:gridSpan w:val="4"/>
            <w:vAlign w:val="center"/>
          </w:tcPr>
          <w:p w:rsidR="009C76DB" w:rsidRPr="009C76DB" w:rsidRDefault="009C76DB" w:rsidP="009C76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patient had a spontaneous delivery at 38 WG and 2/7 days. The baby ….</w:t>
            </w:r>
          </w:p>
        </w:tc>
      </w:tr>
    </w:tbl>
    <w:p w:rsidR="00255987" w:rsidRPr="007D6B6D" w:rsidRDefault="00255987" w:rsidP="00255987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18"/>
          <w:lang w:val="en-US"/>
        </w:rPr>
      </w:pPr>
    </w:p>
    <w:p w:rsidR="00255987" w:rsidRPr="003E5504" w:rsidRDefault="00255987" w:rsidP="00255987">
      <w:pPr>
        <w:spacing w:before="240" w:line="240" w:lineRule="auto"/>
        <w:jc w:val="both"/>
        <w:rPr>
          <w:rFonts w:ascii="Times New Roman" w:hAnsi="Times New Roman" w:cs="Times New Roman"/>
          <w:sz w:val="20"/>
          <w:szCs w:val="18"/>
          <w:lang w:val="en-US"/>
        </w:rPr>
      </w:pPr>
      <w:r w:rsidRPr="007D6B6D">
        <w:rPr>
          <w:rFonts w:ascii="Times New Roman" w:hAnsi="Times New Roman" w:cs="Times New Roman"/>
          <w:sz w:val="20"/>
          <w:szCs w:val="20"/>
          <w:lang w:val="en-US"/>
        </w:rPr>
        <w:t xml:space="preserve">APO, adverse </w:t>
      </w:r>
      <w:proofErr w:type="spellStart"/>
      <w:r w:rsidRPr="007D6B6D">
        <w:rPr>
          <w:rFonts w:ascii="Times New Roman" w:hAnsi="Times New Roman" w:cs="Times New Roman"/>
          <w:sz w:val="20"/>
          <w:szCs w:val="20"/>
          <w:lang w:val="en-US"/>
        </w:rPr>
        <w:t>perinatal</w:t>
      </w:r>
      <w:proofErr w:type="spellEnd"/>
      <w:r w:rsidRPr="007D6B6D">
        <w:rPr>
          <w:rFonts w:ascii="Times New Roman" w:hAnsi="Times New Roman" w:cs="Times New Roman"/>
          <w:sz w:val="20"/>
          <w:szCs w:val="20"/>
          <w:lang w:val="en-US"/>
        </w:rPr>
        <w:t xml:space="preserve"> outcome; CPR, </w:t>
      </w:r>
      <w:proofErr w:type="spellStart"/>
      <w:r w:rsidRPr="007D6B6D">
        <w:rPr>
          <w:rFonts w:ascii="Times New Roman" w:hAnsi="Times New Roman" w:cs="Times New Roman"/>
          <w:sz w:val="20"/>
          <w:szCs w:val="20"/>
          <w:lang w:val="en-US"/>
        </w:rPr>
        <w:t>cerebroplacental</w:t>
      </w:r>
      <w:proofErr w:type="spellEnd"/>
      <w:r w:rsidRPr="007D6B6D">
        <w:rPr>
          <w:rFonts w:ascii="Times New Roman" w:hAnsi="Times New Roman" w:cs="Times New Roman"/>
          <w:sz w:val="20"/>
          <w:szCs w:val="20"/>
          <w:lang w:val="en-US"/>
        </w:rPr>
        <w:t xml:space="preserve"> ratio, EFW, estimated fetal weight; </w:t>
      </w:r>
      <w:proofErr w:type="spellStart"/>
      <w:r w:rsidRPr="007D6B6D">
        <w:rPr>
          <w:rFonts w:ascii="Times New Roman" w:hAnsi="Times New Roman" w:cs="Times New Roman"/>
          <w:sz w:val="20"/>
          <w:szCs w:val="20"/>
          <w:lang w:val="en-US"/>
        </w:rPr>
        <w:t>PlGF</w:t>
      </w:r>
      <w:proofErr w:type="spellEnd"/>
      <w:r w:rsidRPr="007D6B6D">
        <w:rPr>
          <w:rFonts w:ascii="Times New Roman" w:hAnsi="Times New Roman" w:cs="Times New Roman"/>
          <w:sz w:val="20"/>
          <w:szCs w:val="20"/>
          <w:lang w:val="en-US"/>
        </w:rPr>
        <w:t xml:space="preserve">, placental growth factor; sFlt-1, soluble </w:t>
      </w:r>
      <w:proofErr w:type="spellStart"/>
      <w:r w:rsidRPr="007D6B6D">
        <w:rPr>
          <w:rFonts w:ascii="Times New Roman" w:hAnsi="Times New Roman" w:cs="Times New Roman"/>
          <w:sz w:val="20"/>
          <w:szCs w:val="20"/>
          <w:lang w:val="en-US"/>
        </w:rPr>
        <w:t>fms</w:t>
      </w:r>
      <w:proofErr w:type="spellEnd"/>
      <w:r w:rsidRPr="007D6B6D">
        <w:rPr>
          <w:rFonts w:ascii="Times New Roman" w:hAnsi="Times New Roman" w:cs="Times New Roman"/>
          <w:sz w:val="20"/>
          <w:szCs w:val="20"/>
          <w:lang w:val="en-US"/>
        </w:rPr>
        <w:t xml:space="preserve">-like tyrosine-kinase-1; UA,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umbilical artery,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UtAPI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uterine artery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pulsatility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index; WG, weeks of gestation.</w:t>
      </w:r>
    </w:p>
    <w:p w:rsidR="00255987" w:rsidRPr="002C4629" w:rsidRDefault="009C76DB" w:rsidP="002C4629">
      <w:p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C76DB">
        <w:rPr>
          <w:rFonts w:ascii="Times New Roman" w:hAnsi="Times New Roman" w:cs="Times New Roman"/>
          <w:sz w:val="20"/>
          <w:szCs w:val="20"/>
          <w:lang w:val="en-US"/>
        </w:rPr>
        <w:t>*For prediction of delivery before 35 WG, uterine artery Doppler was used instead of the multivariable model without sFlt-1/</w:t>
      </w:r>
      <w:proofErr w:type="spellStart"/>
      <w:r w:rsidRPr="009C76DB">
        <w:rPr>
          <w:rFonts w:ascii="Times New Roman" w:hAnsi="Times New Roman" w:cs="Times New Roman"/>
          <w:sz w:val="20"/>
          <w:szCs w:val="20"/>
          <w:lang w:val="en-US"/>
        </w:rPr>
        <w:t>PlGF</w:t>
      </w:r>
      <w:proofErr w:type="spellEnd"/>
    </w:p>
    <w:sectPr w:rsidR="00255987" w:rsidRPr="002C4629" w:rsidSect="000A583F">
      <w:footerReference w:type="default" r:id="rId6"/>
      <w:pgSz w:w="16838" w:h="11906" w:orient="landscape"/>
      <w:pgMar w:top="1701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8C4" w:rsidRDefault="00C308C4" w:rsidP="002C76A6">
      <w:pPr>
        <w:spacing w:after="0" w:line="240" w:lineRule="auto"/>
      </w:pPr>
      <w:r>
        <w:separator/>
      </w:r>
    </w:p>
  </w:endnote>
  <w:endnote w:type="continuationSeparator" w:id="0">
    <w:p w:rsidR="00C308C4" w:rsidRDefault="00C308C4" w:rsidP="002C7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905264"/>
      <w:docPartObj>
        <w:docPartGallery w:val="Page Numbers (Bottom of Page)"/>
        <w:docPartUnique/>
      </w:docPartObj>
    </w:sdtPr>
    <w:sdtContent>
      <w:p w:rsidR="0075657D" w:rsidRDefault="00C011C3">
        <w:pPr>
          <w:pStyle w:val="Piedepgina"/>
          <w:jc w:val="right"/>
        </w:pPr>
        <w:r>
          <w:fldChar w:fldCharType="begin"/>
        </w:r>
        <w:r w:rsidR="00255987">
          <w:instrText xml:space="preserve"> PAGE   \* MERGEFORMAT </w:instrText>
        </w:r>
        <w:r>
          <w:fldChar w:fldCharType="separate"/>
        </w:r>
        <w:r w:rsidR="002C4629">
          <w:rPr>
            <w:noProof/>
          </w:rPr>
          <w:t>2</w:t>
        </w:r>
        <w:r>
          <w:fldChar w:fldCharType="end"/>
        </w:r>
      </w:p>
    </w:sdtContent>
  </w:sdt>
  <w:p w:rsidR="0075657D" w:rsidRDefault="00C308C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8C4" w:rsidRDefault="00C308C4" w:rsidP="002C76A6">
      <w:pPr>
        <w:spacing w:after="0" w:line="240" w:lineRule="auto"/>
      </w:pPr>
      <w:r>
        <w:separator/>
      </w:r>
    </w:p>
  </w:footnote>
  <w:footnote w:type="continuationSeparator" w:id="0">
    <w:p w:rsidR="00C308C4" w:rsidRDefault="00C308C4" w:rsidP="002C76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5987"/>
    <w:rsid w:val="000636B8"/>
    <w:rsid w:val="00255987"/>
    <w:rsid w:val="002C4629"/>
    <w:rsid w:val="002C76A6"/>
    <w:rsid w:val="007401E9"/>
    <w:rsid w:val="009C76DB"/>
    <w:rsid w:val="00B258F2"/>
    <w:rsid w:val="00C011C3"/>
    <w:rsid w:val="00C308C4"/>
    <w:rsid w:val="00D47A9D"/>
    <w:rsid w:val="00E73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987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5987"/>
    <w:pPr>
      <w:spacing w:after="0" w:line="240" w:lineRule="auto"/>
    </w:pPr>
    <w:rPr>
      <w:lang w:val="ca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2559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5987"/>
    <w:rPr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5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5987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1381</Characters>
  <Application>Microsoft Office Word</Application>
  <DocSecurity>0</DocSecurity>
  <Lines>11</Lines>
  <Paragraphs>3</Paragraphs>
  <ScaleCrop>false</ScaleCrop>
  <Company>Microsoft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Hurtado</dc:creator>
  <cp:lastModifiedBy>Ivan Hurtado</cp:lastModifiedBy>
  <cp:revision>5</cp:revision>
  <dcterms:created xsi:type="dcterms:W3CDTF">2021-07-09T11:51:00Z</dcterms:created>
  <dcterms:modified xsi:type="dcterms:W3CDTF">2021-08-17T15:10:00Z</dcterms:modified>
</cp:coreProperties>
</file>