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513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</w:tblGrid>
      <w:tr w:rsidR="00707A11" w:rsidRPr="00D6604E" w:rsidTr="00DE154B">
        <w:trPr>
          <w:trHeight w:val="697"/>
        </w:trPr>
        <w:tc>
          <w:tcPr>
            <w:tcW w:w="709" w:type="dxa"/>
            <w:vMerge w:val="restart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20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bookmarkStart w:id="0" w:name="_GoBack"/>
            <w:r w:rsidRPr="00D6604E">
              <w:rPr>
                <w:rFonts w:ascii="Times New Roman" w:hAnsi="Times New Roman"/>
                <w:color w:val="000000"/>
                <w:kern w:val="0"/>
                <w:szCs w:val="21"/>
              </w:rPr>
              <w:t>Table 1 Baseline characteristics of included studies in patients with T2DM and CKD</w:t>
            </w:r>
          </w:p>
        </w:tc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Duration of diabetes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16.6±8.8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14.5±8.5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15.7±8.2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14.5±8.9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16.0±8.6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13.8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20.7±8.9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14.9±8.5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tcBorders>
              <w:lef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Note: I:</w:t>
            </w:r>
            <w:r w:rsidRPr="00D6604E">
              <w:rPr>
                <w:rFonts w:cs="Calibri"/>
                <w:color w:val="000000"/>
                <w:kern w:val="0"/>
                <w:szCs w:val="21"/>
              </w:rPr>
              <w:t xml:space="preserve"> </w:t>
            </w: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intervention; C: control; N/A: not available</w:t>
            </w:r>
          </w:p>
        </w:tc>
      </w:tr>
      <w:bookmarkEnd w:id="0"/>
      <w:tr w:rsidR="00707A11" w:rsidRPr="00D6604E" w:rsidTr="00DE154B">
        <w:trPr>
          <w:trHeight w:val="1003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16.6±8.8</w:t>
            </w: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16.1±8.4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15.5±8.7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13.7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19.1±9.2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15.4±8.7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697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eGFR (ml/min/1.73 m</w:t>
            </w: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44.3±12.6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67.8±21.7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72.2±20.4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48.6±7.8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49.0±8.3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51.4±7.2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56.0±18.3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43.6±12.6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44.7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24.1±4.4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45.8±10.8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49.2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995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44.4±12.5</w:t>
            </w: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66.9±21.9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48.4±8.2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49.2±7.8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56.3±18.2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44.0±12.6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44.4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23.9±4.6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45.5±10.9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697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HbA1C (%)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7.7±1.4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7.7±1.4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7.6±1.3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8.03±0.85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8.3±0.9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8.2±1.2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8.3±1.3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7.8±1.6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8.4±1.1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8.6±1.5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8.1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946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7.7±1.3</w:t>
            </w: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7.6±1.3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8.07±0.86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8.3±1.0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8.3±1.3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7.8±1.7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8.3±0.9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8.7±1.6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697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BMI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31.4±6.0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32.49±5.27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30.9±5.4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32.5±6.2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34.5±6.0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31.3±6.2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30.4±6.3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31.7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31.7±5.7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32.7±6.6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32.8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1125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31.75±5.57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31.0±5.5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32.1±5.9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31.4±6.2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30.2±6.2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31.9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31.5±5.8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32.6±6.4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697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2030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5107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418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527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814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1467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980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2885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631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1815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697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1953</w:t>
            </w: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570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816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659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1440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961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2945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691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697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65.7±9.2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64.1±9.8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63.26±8.68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67.1±8.2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67.6±7.6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67.3±6.6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63.2±9.2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64.7±9.5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68.0±8.3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67.3±7.5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66.5</w:t>
            </w:r>
          </w:p>
        </w:tc>
        <w:tc>
          <w:tcPr>
            <w:tcW w:w="283" w:type="dxa"/>
            <w:vMerge w:val="restart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4" w:type="dxa"/>
            <w:vMerge w:val="restart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N/A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cantSplit/>
          <w:trHeight w:val="1135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65.4±8.9</w:t>
            </w: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ind w:left="113" w:right="113"/>
              <w:jc w:val="center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64.33±9.20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ind w:left="113" w:right="113"/>
              <w:rPr>
                <w:rFonts w:ascii="Times New Roman" w:hAnsi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67.1±7.6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67.6±7.8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62.9±9.2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64.1±9.8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67.1±9.8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67.3±7.5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355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Number of patients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3841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3666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607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929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5292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284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1042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1118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1124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1620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422</w:t>
            </w:r>
          </w:p>
        </w:tc>
        <w:tc>
          <w:tcPr>
            <w:tcW w:w="284" w:type="dxa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470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337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283" w:type="dxa"/>
            <w:tcBorders>
              <w:left w:val="single" w:sz="4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2833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3686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727</w:t>
            </w:r>
          </w:p>
        </w:tc>
        <w:tc>
          <w:tcPr>
            <w:tcW w:w="283" w:type="dxa"/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1212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606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2202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1199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1455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5292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184</w:t>
            </w:r>
          </w:p>
        </w:tc>
        <w:tc>
          <w:tcPr>
            <w:tcW w:w="284" w:type="dxa"/>
            <w:vMerge w:val="restart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GLP-1 RA vs placebo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1081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1098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1157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434</w:t>
            </w:r>
          </w:p>
        </w:tc>
        <w:tc>
          <w:tcPr>
            <w:tcW w:w="284" w:type="dxa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469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460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Total</w:t>
            </w:r>
          </w:p>
        </w:tc>
        <w:tc>
          <w:tcPr>
            <w:tcW w:w="283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707A11" w:rsidRPr="00D6604E" w:rsidRDefault="00707A11" w:rsidP="00DE154B">
            <w:pPr>
              <w:widowControl/>
              <w:spacing w:line="160" w:lineRule="exac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Finerenone vs placebo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6674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7352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821</w:t>
            </w:r>
          </w:p>
        </w:tc>
        <w:tc>
          <w:tcPr>
            <w:tcW w:w="283" w:type="dxa"/>
            <w:vMerge w:val="restart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SGLT2i vs placebo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1819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2039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1265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4401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1807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2906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10584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277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2158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2199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2222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3177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856</w:t>
            </w:r>
          </w:p>
        </w:tc>
        <w:tc>
          <w:tcPr>
            <w:tcW w:w="284" w:type="dxa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939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670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eGFR (ml/min/1.73 m</w:t>
            </w: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283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&lt;75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90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≥30</w:t>
            </w: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59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&lt;90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75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 to 60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 to &lt;30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&lt;60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 to 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4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3" w:type="dxa"/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 to &lt;60</w:t>
            </w:r>
          </w:p>
        </w:tc>
        <w:tc>
          <w:tcPr>
            <w:tcW w:w="284" w:type="dxa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&lt;60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7A11" w:rsidRPr="00D6604E" w:rsidTr="00DE154B">
        <w:trPr>
          <w:trHeight w:val="1444"/>
        </w:trPr>
        <w:tc>
          <w:tcPr>
            <w:tcW w:w="709" w:type="dxa"/>
            <w:vMerge/>
            <w:tcBorders>
              <w:right w:val="single" w:sz="12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left w:val="single" w:sz="12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Trial</w:t>
            </w:r>
          </w:p>
        </w:tc>
        <w:tc>
          <w:tcPr>
            <w:tcW w:w="283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FIDELIO-DKD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FIGARO-DKD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ARTS-DN</w:t>
            </w:r>
          </w:p>
        </w:tc>
        <w:tc>
          <w:tcPr>
            <w:tcW w:w="283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EMPA-REG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CANVAS 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DECLARE–TIMI 58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CREDENCE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VERTIS CV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DAPA-CKD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SCORED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Cherney 2021</w:t>
            </w:r>
          </w:p>
        </w:tc>
        <w:tc>
          <w:tcPr>
            <w:tcW w:w="284" w:type="dxa"/>
            <w:vMerge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LEADER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REWIND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HARMONY</w:t>
            </w:r>
          </w:p>
        </w:tc>
        <w:tc>
          <w:tcPr>
            <w:tcW w:w="284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EXSCEL</w:t>
            </w:r>
          </w:p>
        </w:tc>
        <w:tc>
          <w:tcPr>
            <w:tcW w:w="283" w:type="dxa"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PIONEER-6</w:t>
            </w:r>
          </w:p>
        </w:tc>
        <w:tc>
          <w:tcPr>
            <w:tcW w:w="284" w:type="dxa"/>
            <w:tcBorders>
              <w:right w:val="single" w:sz="12" w:space="0" w:color="auto"/>
            </w:tcBorders>
            <w:noWrap/>
            <w:textDirection w:val="btLr"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D6604E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SUSTAIN-6</w:t>
            </w:r>
          </w:p>
        </w:tc>
        <w:tc>
          <w:tcPr>
            <w:tcW w:w="283" w:type="dxa"/>
            <w:vMerge/>
            <w:tcBorders>
              <w:left w:val="single" w:sz="12" w:space="0" w:color="auto"/>
            </w:tcBorders>
            <w:noWrap/>
            <w:vAlign w:val="center"/>
            <w:hideMark/>
          </w:tcPr>
          <w:p w:rsidR="00707A11" w:rsidRPr="00D6604E" w:rsidRDefault="00707A11" w:rsidP="00DE154B">
            <w:pPr>
              <w:widowControl/>
              <w:spacing w:line="160" w:lineRule="exact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:rsidR="003F484F" w:rsidRDefault="00707A11"/>
    <w:sectPr w:rsidR="003F484F" w:rsidSect="00707A11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A11"/>
    <w:rsid w:val="00694890"/>
    <w:rsid w:val="00707A11"/>
    <w:rsid w:val="00D5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CE1EB6-F3FD-404B-8876-4AA36E783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7A11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Dipak Gaikwad</dc:creator>
  <cp:keywords/>
  <dc:description/>
  <cp:lastModifiedBy>Vijaya Dipak Gaikwad</cp:lastModifiedBy>
  <cp:revision>1</cp:revision>
  <dcterms:created xsi:type="dcterms:W3CDTF">2022-06-02T05:30:00Z</dcterms:created>
  <dcterms:modified xsi:type="dcterms:W3CDTF">2022-06-02T05:32:00Z</dcterms:modified>
</cp:coreProperties>
</file>