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B79D2" w14:textId="77777777" w:rsidR="001708FA" w:rsidRPr="001708FA" w:rsidRDefault="001708FA" w:rsidP="001708FA">
      <w:pPr>
        <w:spacing w:after="160" w:line="480" w:lineRule="auto"/>
        <w:rPr>
          <w:rFonts w:ascii="Times New Roman" w:eastAsia="等线" w:hAnsi="Times New Roman" w:cs="Times New Roman"/>
          <w:b/>
          <w:sz w:val="24"/>
          <w:szCs w:val="24"/>
        </w:rPr>
      </w:pPr>
      <w:r w:rsidRPr="001708FA">
        <w:rPr>
          <w:rFonts w:ascii="Times New Roman" w:eastAsia="等线" w:hAnsi="Times New Roman" w:cs="Times New Roman"/>
          <w:b/>
          <w:sz w:val="24"/>
          <w:szCs w:val="24"/>
        </w:rPr>
        <w:t>Supplemental Materials</w:t>
      </w:r>
    </w:p>
    <w:p w14:paraId="32BD22A4" w14:textId="3C286AEF" w:rsidR="001708FA" w:rsidRPr="001708FA" w:rsidRDefault="001708FA" w:rsidP="001708FA">
      <w:pPr>
        <w:spacing w:after="160" w:line="480" w:lineRule="auto"/>
        <w:rPr>
          <w:rFonts w:ascii="Times New Roman" w:eastAsia="等线" w:hAnsi="Times New Roman" w:cs="Times New Roman"/>
          <w:b/>
          <w:sz w:val="24"/>
          <w:szCs w:val="24"/>
        </w:rPr>
      </w:pPr>
      <w:r w:rsidRPr="001708FA">
        <w:rPr>
          <w:rFonts w:ascii="Times New Roman" w:eastAsia="等线" w:hAnsi="Times New Roman" w:cs="Times New Roman"/>
          <w:sz w:val="24"/>
          <w:szCs w:val="24"/>
        </w:rPr>
        <w:t>Exclusion criteria</w:t>
      </w:r>
      <w:r w:rsidRPr="001708FA">
        <w:rPr>
          <w:rFonts w:ascii="Times New Roman" w:eastAsia="等线" w:hAnsi="Times New Roman" w:cs="Times New Roman" w:hint="eastAsia"/>
          <w:sz w:val="24"/>
          <w:szCs w:val="24"/>
        </w:rPr>
        <w:t>:</w:t>
      </w:r>
      <w:r w:rsidRPr="001708FA">
        <w:rPr>
          <w:rFonts w:ascii="Calibri" w:eastAsia="宋体" w:hAnsi="Calibri" w:cs="Times New Roman"/>
          <w:sz w:val="24"/>
          <w:szCs w:val="24"/>
        </w:rPr>
        <w:t xml:space="preserve"> </w:t>
      </w:r>
      <w:r w:rsidRPr="001708FA">
        <w:rPr>
          <w:rFonts w:ascii="Times New Roman" w:eastAsia="等线" w:hAnsi="Times New Roman" w:cs="Times New Roman"/>
          <w:sz w:val="24"/>
          <w:szCs w:val="24"/>
        </w:rPr>
        <w:t>(1) Definitive diagnosis of the intracranial hemorrhage (including cerebral parenchyma hemorrhage, intraventricular hemorrhage, subarachnoid hemorrhage, subdural/ extradural hemorrhage, etc.), (2) Previous history of the intracranial hemorrhage, (3) A history of severe head trauma or stroke in the past 3 months, (4) Presence of intracranial tumors and giant intracranial aneurysms, (5) Intracranial or intraspinal surgery in the past 3 months, (6) Large surgical operations in the past 2 weeks, (7) Bleeding of the gastrointestinal or urinary system in the past three weeks, (8) Presence of active visceral hemorrhage, (9) The existence of aortic arch dissection, (10) Arterial puncture was performed in areas where it was not easy to co</w:t>
      </w:r>
      <w:r w:rsidRPr="001708FA">
        <w:rPr>
          <w:rFonts w:ascii="Times New Roman" w:eastAsia="等线" w:hAnsi="Times New Roman" w:cs="Times New Roman" w:hint="eastAsia"/>
          <w:sz w:val="24"/>
          <w:szCs w:val="24"/>
        </w:rPr>
        <w:t>mpress hemostasis in the past week, (11) High blood pressure: systolic blood pressure</w:t>
      </w:r>
      <w:r w:rsidRPr="001708FA">
        <w:rPr>
          <w:rFonts w:ascii="Times New Roman" w:eastAsia="等线" w:hAnsi="Times New Roman" w:cs="Times New Roman"/>
          <w:sz w:val="24"/>
          <w:szCs w:val="24"/>
        </w:rPr>
        <w:t xml:space="preserve"> of</w:t>
      </w:r>
      <w:r w:rsidRPr="001708FA">
        <w:rPr>
          <w:rFonts w:ascii="Times New Roman" w:eastAsia="等线" w:hAnsi="Times New Roman" w:cs="Times New Roman" w:hint="eastAsia"/>
          <w:sz w:val="24"/>
          <w:szCs w:val="24"/>
        </w:rPr>
        <w:t xml:space="preserve"> </w:t>
      </w:r>
      <w:r w:rsidRPr="001708FA">
        <w:rPr>
          <w:rFonts w:ascii="Times New Roman" w:eastAsia="等线" w:hAnsi="Times New Roman" w:cs="Times New Roman" w:hint="eastAsia"/>
          <w:sz w:val="24"/>
          <w:szCs w:val="24"/>
        </w:rPr>
        <w:t>≥</w:t>
      </w:r>
      <w:r w:rsidRPr="001708FA">
        <w:rPr>
          <w:rFonts w:ascii="Times New Roman" w:eastAsia="等线" w:hAnsi="Times New Roman" w:cs="Times New Roman" w:hint="eastAsia"/>
          <w:sz w:val="24"/>
          <w:szCs w:val="24"/>
        </w:rPr>
        <w:t xml:space="preserve"> 180</w:t>
      </w:r>
      <w:r w:rsidRPr="001708FA">
        <w:rPr>
          <w:rFonts w:ascii="Times New Roman" w:eastAsia="等线" w:hAnsi="Times New Roman" w:cs="Times New Roman"/>
          <w:sz w:val="24"/>
          <w:szCs w:val="24"/>
        </w:rPr>
        <w:t xml:space="preserve"> </w:t>
      </w:r>
      <w:r w:rsidRPr="001708FA">
        <w:rPr>
          <w:rFonts w:ascii="Times New Roman" w:eastAsia="等线" w:hAnsi="Times New Roman" w:cs="Times New Roman" w:hint="eastAsia"/>
          <w:sz w:val="24"/>
          <w:szCs w:val="24"/>
        </w:rPr>
        <w:t>mmHg or diastolic blood pressure</w:t>
      </w:r>
      <w:r w:rsidRPr="001708FA">
        <w:rPr>
          <w:rFonts w:ascii="Times New Roman" w:eastAsia="等线" w:hAnsi="Times New Roman" w:cs="Times New Roman"/>
          <w:sz w:val="24"/>
          <w:szCs w:val="24"/>
        </w:rPr>
        <w:t xml:space="preserve"> of</w:t>
      </w:r>
      <w:r w:rsidRPr="001708FA">
        <w:rPr>
          <w:rFonts w:ascii="Times New Roman" w:eastAsia="等线" w:hAnsi="Times New Roman" w:cs="Times New Roman" w:hint="eastAsia"/>
          <w:sz w:val="24"/>
          <w:szCs w:val="24"/>
        </w:rPr>
        <w:t xml:space="preserve"> </w:t>
      </w:r>
      <w:r w:rsidRPr="001708FA">
        <w:rPr>
          <w:rFonts w:ascii="Times New Roman" w:eastAsia="等线" w:hAnsi="Times New Roman" w:cs="Times New Roman" w:hint="eastAsia"/>
          <w:sz w:val="24"/>
          <w:szCs w:val="24"/>
        </w:rPr>
        <w:t>≥</w:t>
      </w:r>
      <w:r w:rsidRPr="001708FA">
        <w:rPr>
          <w:rFonts w:ascii="Times New Roman" w:eastAsia="等线" w:hAnsi="Times New Roman" w:cs="Times New Roman" w:hint="eastAsia"/>
          <w:sz w:val="24"/>
          <w:szCs w:val="24"/>
        </w:rPr>
        <w:t>100</w:t>
      </w:r>
      <w:r w:rsidRPr="001708FA">
        <w:rPr>
          <w:rFonts w:ascii="Times New Roman" w:eastAsia="等线" w:hAnsi="Times New Roman" w:cs="Times New Roman"/>
          <w:sz w:val="24"/>
          <w:szCs w:val="24"/>
        </w:rPr>
        <w:t xml:space="preserve"> </w:t>
      </w:r>
      <w:r w:rsidRPr="001708FA">
        <w:rPr>
          <w:rFonts w:ascii="Times New Roman" w:eastAsia="等线" w:hAnsi="Times New Roman" w:cs="Times New Roman" w:hint="eastAsia"/>
          <w:sz w:val="24"/>
          <w:szCs w:val="24"/>
        </w:rPr>
        <w:t xml:space="preserve">mmHg after </w:t>
      </w:r>
      <w:r w:rsidRPr="001708FA">
        <w:rPr>
          <w:rFonts w:ascii="Times New Roman" w:eastAsia="等线" w:hAnsi="Times New Roman" w:cs="Times New Roman"/>
          <w:sz w:val="24"/>
          <w:szCs w:val="24"/>
        </w:rPr>
        <w:t xml:space="preserve">the </w:t>
      </w:r>
      <w:r w:rsidRPr="001708FA">
        <w:rPr>
          <w:rFonts w:ascii="Times New Roman" w:eastAsia="等线" w:hAnsi="Times New Roman" w:cs="Times New Roman" w:hint="eastAsia"/>
          <w:sz w:val="24"/>
          <w:szCs w:val="24"/>
        </w:rPr>
        <w:t xml:space="preserve">admission, or before </w:t>
      </w:r>
      <w:r w:rsidRPr="001708FA">
        <w:rPr>
          <w:rFonts w:ascii="Times New Roman" w:eastAsia="等线" w:hAnsi="Times New Roman" w:cs="Times New Roman"/>
          <w:sz w:val="24"/>
          <w:szCs w:val="24"/>
        </w:rPr>
        <w:t xml:space="preserve">the </w:t>
      </w:r>
      <w:r w:rsidRPr="001708FA">
        <w:rPr>
          <w:rFonts w:ascii="Times New Roman" w:eastAsia="等线" w:hAnsi="Times New Roman" w:cs="Times New Roman" w:hint="eastAsia"/>
          <w:sz w:val="24"/>
          <w:szCs w:val="24"/>
        </w:rPr>
        <w:t xml:space="preserve">thrombolytic therapy, </w:t>
      </w:r>
      <w:r w:rsidRPr="001708FA">
        <w:rPr>
          <w:rFonts w:ascii="Times New Roman" w:eastAsia="等线" w:hAnsi="Times New Roman" w:cs="Times New Roman"/>
          <w:sz w:val="24"/>
          <w:szCs w:val="24"/>
        </w:rPr>
        <w:t xml:space="preserve">and </w:t>
      </w:r>
      <w:r w:rsidRPr="001708FA">
        <w:rPr>
          <w:rFonts w:ascii="Times New Roman" w:eastAsia="等线" w:hAnsi="Times New Roman" w:cs="Times New Roman" w:hint="eastAsia"/>
          <w:sz w:val="24"/>
          <w:szCs w:val="24"/>
        </w:rPr>
        <w:t xml:space="preserve">the blood pressure </w:t>
      </w:r>
      <w:r w:rsidRPr="001708FA">
        <w:rPr>
          <w:rFonts w:ascii="Times New Roman" w:eastAsia="等线" w:hAnsi="Times New Roman" w:cs="Times New Roman"/>
          <w:sz w:val="24"/>
          <w:szCs w:val="24"/>
        </w:rPr>
        <w:t>cannot</w:t>
      </w:r>
      <w:r w:rsidRPr="001708FA">
        <w:rPr>
          <w:rFonts w:ascii="Times New Roman" w:eastAsia="等线" w:hAnsi="Times New Roman" w:cs="Times New Roman" w:hint="eastAsia"/>
          <w:sz w:val="24"/>
          <w:szCs w:val="24"/>
        </w:rPr>
        <w:t xml:space="preserve"> be reduced to </w:t>
      </w:r>
      <w:r w:rsidRPr="001708FA">
        <w:rPr>
          <w:rFonts w:ascii="Times New Roman" w:eastAsia="等线" w:hAnsi="Times New Roman" w:cs="Times New Roman"/>
          <w:sz w:val="24"/>
          <w:szCs w:val="24"/>
        </w:rPr>
        <w:t xml:space="preserve">a </w:t>
      </w:r>
      <w:r w:rsidRPr="001708FA">
        <w:rPr>
          <w:rFonts w:ascii="Times New Roman" w:eastAsia="等线" w:hAnsi="Times New Roman" w:cs="Times New Roman" w:hint="eastAsia"/>
          <w:sz w:val="24"/>
          <w:szCs w:val="24"/>
        </w:rPr>
        <w:t>tolerable range, (12)</w:t>
      </w:r>
      <w:r w:rsidRPr="001708FA">
        <w:rPr>
          <w:rFonts w:ascii="Times New Roman" w:eastAsia="等线" w:hAnsi="Times New Roman" w:cs="Times New Roman"/>
          <w:sz w:val="24"/>
          <w:szCs w:val="24"/>
        </w:rPr>
        <w:t xml:space="preserve"> </w:t>
      </w:r>
      <w:r w:rsidR="00FA3EBC" w:rsidRPr="001708FA">
        <w:rPr>
          <w:rFonts w:ascii="Times New Roman" w:eastAsia="等线" w:hAnsi="Times New Roman" w:cs="Times New Roman" w:hint="eastAsia"/>
          <w:sz w:val="24"/>
          <w:szCs w:val="24"/>
        </w:rPr>
        <w:t xml:space="preserve">Blood sugar </w:t>
      </w:r>
      <w:r w:rsidR="00FA3EBC" w:rsidRPr="001708FA">
        <w:rPr>
          <w:rFonts w:ascii="Times New Roman" w:eastAsia="等线" w:hAnsi="Times New Roman" w:cs="Times New Roman"/>
          <w:sz w:val="24"/>
          <w:szCs w:val="24"/>
        </w:rPr>
        <w:t>was</w:t>
      </w:r>
      <w:r w:rsidR="00FA3EBC" w:rsidRPr="001708FA">
        <w:rPr>
          <w:rFonts w:ascii="Times New Roman" w:eastAsia="等线" w:hAnsi="Times New Roman" w:cs="Times New Roman" w:hint="eastAsia"/>
          <w:sz w:val="24"/>
          <w:szCs w:val="24"/>
        </w:rPr>
        <w:t xml:space="preserve"> abnormal, including blood sugar</w:t>
      </w:r>
      <w:r w:rsidR="00FA3EBC" w:rsidRPr="001708FA">
        <w:rPr>
          <w:rFonts w:ascii="Times New Roman" w:eastAsia="等线" w:hAnsi="Times New Roman" w:cs="Times New Roman"/>
          <w:sz w:val="24"/>
          <w:szCs w:val="24"/>
        </w:rPr>
        <w:t xml:space="preserve"> of </w:t>
      </w:r>
      <w:r w:rsidR="00FA3EBC" w:rsidRPr="001708FA">
        <w:rPr>
          <w:rFonts w:ascii="Times New Roman" w:eastAsia="等线" w:hAnsi="Times New Roman" w:cs="Times New Roman" w:hint="eastAsia"/>
          <w:sz w:val="24"/>
          <w:szCs w:val="24"/>
        </w:rPr>
        <w:t>&lt;2.8</w:t>
      </w:r>
      <w:r w:rsidR="00FA3EBC" w:rsidRPr="001708FA">
        <w:rPr>
          <w:rFonts w:ascii="Times New Roman" w:eastAsia="等线" w:hAnsi="Times New Roman" w:cs="Times New Roman"/>
          <w:sz w:val="24"/>
          <w:szCs w:val="24"/>
        </w:rPr>
        <w:t xml:space="preserve"> </w:t>
      </w:r>
      <w:r w:rsidR="00FA3EBC" w:rsidRPr="001708FA">
        <w:rPr>
          <w:rFonts w:ascii="Times New Roman" w:eastAsia="等线" w:hAnsi="Times New Roman" w:cs="Times New Roman" w:hint="eastAsia"/>
          <w:sz w:val="24"/>
          <w:szCs w:val="24"/>
        </w:rPr>
        <w:t xml:space="preserve">mmol/L </w:t>
      </w:r>
      <w:r w:rsidR="00FA3EBC" w:rsidRPr="001708FA">
        <w:rPr>
          <w:rFonts w:ascii="Times New Roman" w:eastAsia="等线" w:hAnsi="Times New Roman" w:cs="Times New Roman"/>
          <w:sz w:val="24"/>
          <w:szCs w:val="24"/>
        </w:rPr>
        <w:t xml:space="preserve">or &gt;22 mmol/L, (13) </w:t>
      </w:r>
      <w:r w:rsidR="00FA3EBC" w:rsidRPr="00FA3EBC">
        <w:rPr>
          <w:rFonts w:ascii="Times New Roman" w:eastAsia="等线" w:hAnsi="Times New Roman" w:cs="Times New Roman"/>
          <w:sz w:val="24"/>
          <w:szCs w:val="24"/>
        </w:rPr>
        <w:t>Coagulant function abnormality,</w:t>
      </w:r>
      <w:r w:rsidR="00FA3EBC">
        <w:rPr>
          <w:rFonts w:ascii="Times New Roman" w:eastAsia="等线" w:hAnsi="Times New Roman" w:cs="Times New Roman"/>
          <w:sz w:val="24"/>
          <w:szCs w:val="24"/>
        </w:rPr>
        <w:t xml:space="preserve"> </w:t>
      </w:r>
      <w:r w:rsidR="00FA3EBC">
        <w:rPr>
          <w:rFonts w:ascii="Times New Roman" w:eastAsia="等线" w:hAnsi="Times New Roman" w:cs="Times New Roman" w:hint="eastAsia"/>
          <w:sz w:val="24"/>
          <w:szCs w:val="24"/>
        </w:rPr>
        <w:t>t</w:t>
      </w:r>
      <w:r w:rsidRPr="001708FA">
        <w:rPr>
          <w:rFonts w:ascii="Times New Roman" w:eastAsia="等线" w:hAnsi="Times New Roman" w:cs="Times New Roman"/>
          <w:sz w:val="24"/>
          <w:szCs w:val="24"/>
        </w:rPr>
        <w:t>here were cases where the platelet count was less than 100 × 10</w:t>
      </w:r>
      <w:r w:rsidRPr="001708FA">
        <w:rPr>
          <w:rFonts w:ascii="Times New Roman" w:eastAsia="等线" w:hAnsi="Times New Roman" w:cs="Times New Roman"/>
          <w:sz w:val="24"/>
          <w:szCs w:val="24"/>
          <w:vertAlign w:val="superscript"/>
        </w:rPr>
        <w:t>9</w:t>
      </w:r>
      <w:r w:rsidRPr="001708FA">
        <w:rPr>
          <w:rFonts w:ascii="Times New Roman" w:eastAsia="等线" w:hAnsi="Times New Roman" w:cs="Times New Roman"/>
          <w:sz w:val="24"/>
          <w:szCs w:val="24"/>
        </w:rPr>
        <w:t xml:space="preserve">/L or other acute hemorrhagic tendency, </w:t>
      </w:r>
      <w:r w:rsidR="00FA3EBC" w:rsidRPr="001708FA">
        <w:rPr>
          <w:rFonts w:ascii="Times New Roman" w:eastAsia="等线" w:hAnsi="Times New Roman" w:cs="Times New Roman"/>
          <w:sz w:val="24"/>
          <w:szCs w:val="24"/>
        </w:rPr>
        <w:t>(1</w:t>
      </w:r>
      <w:r w:rsidR="00FA3EBC">
        <w:rPr>
          <w:rFonts w:ascii="Times New Roman" w:eastAsia="等线" w:hAnsi="Times New Roman" w:cs="Times New Roman"/>
          <w:sz w:val="24"/>
          <w:szCs w:val="24"/>
        </w:rPr>
        <w:t>4</w:t>
      </w:r>
      <w:r w:rsidR="00FA3EBC" w:rsidRPr="001708FA">
        <w:rPr>
          <w:rFonts w:ascii="Times New Roman" w:eastAsia="等线" w:hAnsi="Times New Roman" w:cs="Times New Roman"/>
          <w:sz w:val="24"/>
          <w:szCs w:val="24"/>
        </w:rPr>
        <w:t xml:space="preserve">) </w:t>
      </w:r>
      <w:r w:rsidRPr="001708FA">
        <w:rPr>
          <w:rFonts w:ascii="Times New Roman" w:eastAsia="等线" w:hAnsi="Times New Roman" w:cs="Times New Roman"/>
          <w:sz w:val="24"/>
          <w:szCs w:val="24"/>
        </w:rPr>
        <w:t>They had been treated with the low molecular weight heparin in the past 24 hours,</w:t>
      </w:r>
      <w:r w:rsidRPr="001708FA">
        <w:rPr>
          <w:rFonts w:ascii="Times New Roman" w:eastAsia="等线" w:hAnsi="Times New Roman" w:cs="Times New Roman" w:hint="eastAsia"/>
          <w:sz w:val="24"/>
          <w:szCs w:val="24"/>
        </w:rPr>
        <w:t>（</w:t>
      </w:r>
      <w:r w:rsidRPr="001708FA">
        <w:rPr>
          <w:rFonts w:ascii="Times New Roman" w:eastAsia="等线" w:hAnsi="Times New Roman" w:cs="Times New Roman" w:hint="eastAsia"/>
          <w:sz w:val="24"/>
          <w:szCs w:val="24"/>
        </w:rPr>
        <w:t>1</w:t>
      </w:r>
      <w:r w:rsidR="00FA3EBC">
        <w:rPr>
          <w:rFonts w:ascii="Times New Roman" w:eastAsia="等线" w:hAnsi="Times New Roman" w:cs="Times New Roman"/>
          <w:sz w:val="24"/>
          <w:szCs w:val="24"/>
        </w:rPr>
        <w:t>5</w:t>
      </w:r>
      <w:r w:rsidRPr="001708FA">
        <w:rPr>
          <w:rFonts w:ascii="Times New Roman" w:eastAsia="等线" w:hAnsi="Times New Roman" w:cs="Times New Roman" w:hint="eastAsia"/>
          <w:sz w:val="24"/>
          <w:szCs w:val="24"/>
        </w:rPr>
        <w:t>）</w:t>
      </w:r>
      <w:r w:rsidRPr="001708FA">
        <w:rPr>
          <w:rFonts w:ascii="Times New Roman" w:eastAsia="等线" w:hAnsi="Times New Roman" w:cs="Times New Roman"/>
          <w:sz w:val="24"/>
          <w:szCs w:val="24"/>
        </w:rPr>
        <w:t>Large infarcted area indicated by the craniocerebral CT or MRI before the thrombolysis</w:t>
      </w:r>
      <w:r w:rsidR="00FA3EBC">
        <w:rPr>
          <w:rFonts w:ascii="Times New Roman" w:eastAsia="等线" w:hAnsi="Times New Roman" w:cs="Times New Roman"/>
          <w:sz w:val="24"/>
          <w:szCs w:val="24"/>
        </w:rPr>
        <w:t>,</w:t>
      </w:r>
      <w:r w:rsidRPr="001708FA">
        <w:rPr>
          <w:rFonts w:ascii="Times New Roman" w:eastAsia="等线" w:hAnsi="Times New Roman" w:cs="Times New Roman"/>
          <w:sz w:val="24"/>
          <w:szCs w:val="24"/>
        </w:rPr>
        <w:t xml:space="preserve"> (1</w:t>
      </w:r>
      <w:r w:rsidR="00FA3EBC">
        <w:rPr>
          <w:rFonts w:ascii="Times New Roman" w:eastAsia="等线" w:hAnsi="Times New Roman" w:cs="Times New Roman"/>
          <w:sz w:val="24"/>
          <w:szCs w:val="24"/>
        </w:rPr>
        <w:t>6</w:t>
      </w:r>
      <w:r w:rsidRPr="001708FA">
        <w:rPr>
          <w:rFonts w:ascii="Times New Roman" w:eastAsia="等线" w:hAnsi="Times New Roman" w:cs="Times New Roman"/>
          <w:sz w:val="24"/>
          <w:szCs w:val="24"/>
        </w:rPr>
        <w:t>)</w:t>
      </w:r>
      <w:r w:rsidRPr="001708FA">
        <w:rPr>
          <w:rFonts w:ascii="Calibri" w:eastAsia="宋体" w:hAnsi="Calibri" w:cs="Times New Roman"/>
          <w:sz w:val="24"/>
          <w:szCs w:val="24"/>
        </w:rPr>
        <w:t xml:space="preserve"> </w:t>
      </w:r>
      <w:r w:rsidRPr="001708FA">
        <w:rPr>
          <w:rFonts w:ascii="Times New Roman" w:eastAsia="等线" w:hAnsi="Times New Roman" w:cs="Times New Roman"/>
          <w:sz w:val="24"/>
          <w:szCs w:val="24"/>
        </w:rPr>
        <w:t>Tirofiban was contraindicated, such as severe renal insufficiency</w:t>
      </w:r>
      <w:r w:rsidR="00A46118">
        <w:rPr>
          <w:rFonts w:ascii="Times New Roman" w:eastAsia="等线" w:hAnsi="Times New Roman" w:cs="Times New Roman"/>
          <w:sz w:val="24"/>
          <w:szCs w:val="24"/>
        </w:rPr>
        <w:t>,</w:t>
      </w:r>
      <w:r w:rsidR="00A46118" w:rsidRPr="00A46118">
        <w:rPr>
          <w:rFonts w:ascii="Times New Roman" w:eastAsia="等线" w:hAnsi="Times New Roman" w:cs="Times New Roman"/>
          <w:sz w:val="24"/>
          <w:szCs w:val="24"/>
        </w:rPr>
        <w:t xml:space="preserve"> </w:t>
      </w:r>
      <w:r w:rsidR="00A46118" w:rsidRPr="001708FA">
        <w:rPr>
          <w:rFonts w:ascii="Times New Roman" w:eastAsia="等线" w:hAnsi="Times New Roman" w:cs="Times New Roman"/>
          <w:sz w:val="24"/>
          <w:szCs w:val="24"/>
        </w:rPr>
        <w:t>(1</w:t>
      </w:r>
      <w:r w:rsidR="00A46118">
        <w:rPr>
          <w:rFonts w:ascii="Times New Roman" w:eastAsia="等线" w:hAnsi="Times New Roman" w:cs="Times New Roman"/>
          <w:sz w:val="24"/>
          <w:szCs w:val="24"/>
        </w:rPr>
        <w:t>7</w:t>
      </w:r>
      <w:r w:rsidR="00A46118" w:rsidRPr="001708FA">
        <w:rPr>
          <w:rFonts w:ascii="Times New Roman" w:eastAsia="等线" w:hAnsi="Times New Roman" w:cs="Times New Roman"/>
          <w:sz w:val="24"/>
          <w:szCs w:val="24"/>
        </w:rPr>
        <w:t>)</w:t>
      </w:r>
      <w:r w:rsidR="00A46118">
        <w:rPr>
          <w:rFonts w:ascii="Times New Roman" w:eastAsia="等线" w:hAnsi="Times New Roman" w:cs="Times New Roman"/>
          <w:sz w:val="24"/>
          <w:szCs w:val="24"/>
        </w:rPr>
        <w:t xml:space="preserve"> Patients with </w:t>
      </w:r>
      <w:r w:rsidR="00A46118" w:rsidRPr="00A46118">
        <w:rPr>
          <w:rFonts w:ascii="Times New Roman" w:eastAsia="等线" w:hAnsi="Times New Roman" w:cs="Times New Roman"/>
          <w:sz w:val="24"/>
          <w:szCs w:val="24"/>
        </w:rPr>
        <w:t>large-vessel occlusions</w:t>
      </w:r>
      <w:r w:rsidR="00A46118">
        <w:rPr>
          <w:rFonts w:ascii="Times New Roman" w:eastAsia="等线" w:hAnsi="Times New Roman" w:cs="Times New Roman"/>
          <w:sz w:val="24"/>
          <w:szCs w:val="24"/>
        </w:rPr>
        <w:t xml:space="preserve"> and </w:t>
      </w:r>
      <w:r w:rsidR="00A46118" w:rsidRPr="00A46118">
        <w:rPr>
          <w:rFonts w:ascii="Times New Roman" w:eastAsia="等线" w:hAnsi="Times New Roman" w:cs="Times New Roman"/>
          <w:sz w:val="24"/>
          <w:szCs w:val="24"/>
        </w:rPr>
        <w:t>underwent thrombectomy</w:t>
      </w:r>
      <w:r w:rsidR="00A46118">
        <w:rPr>
          <w:rFonts w:ascii="Times New Roman" w:eastAsia="等线" w:hAnsi="Times New Roman" w:cs="Times New Roman"/>
          <w:sz w:val="24"/>
          <w:szCs w:val="24"/>
        </w:rPr>
        <w:t>.</w:t>
      </w:r>
    </w:p>
    <w:sectPr w:rsidR="001708FA" w:rsidRPr="001708FA">
      <w:footerReference w:type="default" r:id="rId6"/>
      <w:pgSz w:w="12240" w:h="15840"/>
      <w:pgMar w:top="1440" w:right="1440" w:bottom="1440" w:left="1440" w:header="720" w:footer="720" w:gutter="0"/>
      <w:lnNumType w:countBy="1" w:restart="continuous"/>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B1D30F" w14:textId="77777777" w:rsidR="0056039F" w:rsidRDefault="0056039F" w:rsidP="001708FA">
      <w:r>
        <w:separator/>
      </w:r>
    </w:p>
  </w:endnote>
  <w:endnote w:type="continuationSeparator" w:id="0">
    <w:p w14:paraId="2CFB133C" w14:textId="77777777" w:rsidR="0056039F" w:rsidRDefault="0056039F" w:rsidP="00170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5215822"/>
    </w:sdtPr>
    <w:sdtEndPr/>
    <w:sdtContent>
      <w:p w14:paraId="1CE6ADA5" w14:textId="77777777" w:rsidR="00F94FD3" w:rsidRDefault="00210AA4">
        <w:pPr>
          <w:pStyle w:val="a5"/>
          <w:jc w:val="center"/>
        </w:pPr>
        <w:r>
          <w:fldChar w:fldCharType="begin"/>
        </w:r>
        <w:r>
          <w:instrText>PAGE   \* MERGEFORMAT</w:instrText>
        </w:r>
        <w:r>
          <w:fldChar w:fldCharType="separate"/>
        </w:r>
        <w:r w:rsidRPr="00CB6D84">
          <w:rPr>
            <w:noProof/>
            <w:lang w:val="zh-CN"/>
          </w:rPr>
          <w:t>1</w:t>
        </w:r>
        <w:r>
          <w:fldChar w:fldCharType="end"/>
        </w:r>
      </w:p>
    </w:sdtContent>
  </w:sdt>
  <w:p w14:paraId="58A05208" w14:textId="77777777" w:rsidR="00F94FD3" w:rsidRDefault="0056039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2011E" w14:textId="77777777" w:rsidR="0056039F" w:rsidRDefault="0056039F" w:rsidP="001708FA">
      <w:r>
        <w:separator/>
      </w:r>
    </w:p>
  </w:footnote>
  <w:footnote w:type="continuationSeparator" w:id="0">
    <w:p w14:paraId="5F01CC63" w14:textId="77777777" w:rsidR="0056039F" w:rsidRDefault="0056039F" w:rsidP="001708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C86"/>
    <w:rsid w:val="001708FA"/>
    <w:rsid w:val="00210AA4"/>
    <w:rsid w:val="0056039F"/>
    <w:rsid w:val="009B2C86"/>
    <w:rsid w:val="00A46118"/>
    <w:rsid w:val="00B777EC"/>
    <w:rsid w:val="00D94F1A"/>
    <w:rsid w:val="00FA3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C50E4D"/>
  <w15:chartTrackingRefBased/>
  <w15:docId w15:val="{4A5A998A-7631-4C65-B783-027B3750D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08F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708FA"/>
    <w:rPr>
      <w:sz w:val="18"/>
      <w:szCs w:val="18"/>
    </w:rPr>
  </w:style>
  <w:style w:type="paragraph" w:styleId="a5">
    <w:name w:val="footer"/>
    <w:basedOn w:val="a"/>
    <w:link w:val="a6"/>
    <w:uiPriority w:val="99"/>
    <w:unhideWhenUsed/>
    <w:rsid w:val="001708FA"/>
    <w:pPr>
      <w:tabs>
        <w:tab w:val="center" w:pos="4153"/>
        <w:tab w:val="right" w:pos="8306"/>
      </w:tabs>
      <w:snapToGrid w:val="0"/>
      <w:jc w:val="left"/>
    </w:pPr>
    <w:rPr>
      <w:sz w:val="18"/>
      <w:szCs w:val="18"/>
    </w:rPr>
  </w:style>
  <w:style w:type="character" w:customStyle="1" w:styleId="a6">
    <w:name w:val="页脚 字符"/>
    <w:basedOn w:val="a0"/>
    <w:link w:val="a5"/>
    <w:uiPriority w:val="99"/>
    <w:rsid w:val="001708FA"/>
    <w:rPr>
      <w:sz w:val="18"/>
      <w:szCs w:val="18"/>
    </w:rPr>
  </w:style>
  <w:style w:type="character" w:styleId="a7">
    <w:name w:val="line number"/>
    <w:basedOn w:val="a0"/>
    <w:uiPriority w:val="99"/>
    <w:semiHidden/>
    <w:unhideWhenUsed/>
    <w:rsid w:val="00170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237</Words>
  <Characters>1352</Characters>
  <Application>Microsoft Office Word</Application>
  <DocSecurity>0</DocSecurity>
  <Lines>11</Lines>
  <Paragraphs>3</Paragraphs>
  <ScaleCrop>false</ScaleCrop>
  <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junliang</dc:creator>
  <cp:keywords/>
  <dc:description/>
  <cp:lastModifiedBy>zhang junliang</cp:lastModifiedBy>
  <cp:revision>4</cp:revision>
  <dcterms:created xsi:type="dcterms:W3CDTF">2022-01-02T13:14:00Z</dcterms:created>
  <dcterms:modified xsi:type="dcterms:W3CDTF">2022-04-07T13:10:00Z</dcterms:modified>
</cp:coreProperties>
</file>