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3315970"/>
            <wp:effectExtent l="0" t="0" r="63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lang w:bidi="ar"/>
        </w:rPr>
      </w:pPr>
      <w:r>
        <w:rPr>
          <w:rFonts w:ascii="Times New Roman" w:hAnsi="Times New Roman" w:cs="Times New Roman"/>
          <w:lang w:bidi="ar"/>
        </w:rPr>
        <w:t>Fig. S1. Phenotype of</w:t>
      </w:r>
      <w:r>
        <w:rPr>
          <w:rFonts w:ascii="Times New Roman" w:hAnsi="Times New Roman" w:eastAsia="宋体" w:cs="Times New Roman"/>
          <w:lang w:bidi="ar"/>
        </w:rPr>
        <w:t xml:space="preserve"> the</w:t>
      </w:r>
      <w:r>
        <w:rPr>
          <w:rFonts w:ascii="Times New Roman" w:hAnsi="Times New Roman" w:cs="Times New Roman"/>
          <w:lang w:bidi="ar"/>
        </w:rPr>
        <w:t xml:space="preserve"> </w:t>
      </w:r>
      <w:r>
        <w:rPr>
          <w:rFonts w:ascii="Times New Roman" w:hAnsi="Times New Roman" w:cs="Times New Roman"/>
          <w:i/>
          <w:iCs/>
          <w:lang w:bidi="ar"/>
        </w:rPr>
        <w:t>Cf-10</w:t>
      </w:r>
      <w:r>
        <w:rPr>
          <w:rFonts w:ascii="Times New Roman" w:hAnsi="Times New Roman" w:eastAsia="宋体" w:cs="Times New Roman"/>
          <w:lang w:bidi="ar"/>
        </w:rPr>
        <w:t>-</w:t>
      </w:r>
      <w:r>
        <w:rPr>
          <w:rFonts w:ascii="Times New Roman" w:hAnsi="Times New Roman" w:cs="Times New Roman"/>
          <w:lang w:bidi="ar"/>
        </w:rPr>
        <w:t>carrying line and susceptible line at 10 (left) and 16 (right) days after inoculation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B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2022-05-05T13:18:53Z</dcterms:created>
  <dc:creator>罐罐</dc:creator>
  <cp:lastModifiedBy>蔡海森</cp:lastModifiedBy>
  <dcterms:modified xsi:type="dcterms:W3CDTF">2022-05-05T13:19:42Z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F09BA9560EAE46108C412FB50C5369AC</vt:lpwstr>
  </property>
</Properties>
</file>