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B96FD2" w14:textId="2B021B97" w:rsidR="00335303" w:rsidRPr="00DF5B8E" w:rsidRDefault="00335303" w:rsidP="00335303">
      <w:pPr>
        <w:spacing w:line="480" w:lineRule="auto"/>
        <w:rPr>
          <w:rFonts w:ascii="Times New Roman" w:hAnsi="Times New Roman" w:cs="Times New Roman"/>
          <w:sz w:val="22"/>
        </w:rPr>
      </w:pPr>
      <w:r w:rsidRPr="00DF5B8E">
        <w:rPr>
          <w:rFonts w:ascii="Times New Roman" w:hAnsi="Times New Roman" w:cs="Times New Roman"/>
          <w:sz w:val="22"/>
        </w:rPr>
        <w:t xml:space="preserve">Table </w:t>
      </w:r>
      <w:r w:rsidR="00D40DF5">
        <w:rPr>
          <w:rFonts w:ascii="Times New Roman" w:hAnsi="Times New Roman" w:cs="Times New Roman" w:hint="eastAsia"/>
          <w:sz w:val="22"/>
        </w:rPr>
        <w:t>S1</w:t>
      </w:r>
      <w:bookmarkStart w:id="0" w:name="_GoBack"/>
      <w:bookmarkEnd w:id="0"/>
      <w:r w:rsidRPr="00DF5B8E">
        <w:rPr>
          <w:rFonts w:ascii="Times New Roman" w:hAnsi="Times New Roman" w:cs="Times New Roman"/>
          <w:sz w:val="22"/>
        </w:rPr>
        <w:t xml:space="preserve">. FACS antibodies </w:t>
      </w:r>
      <w:r w:rsidR="00A65C2B">
        <w:rPr>
          <w:rFonts w:ascii="Times New Roman" w:hAnsi="Times New Roman" w:cs="Times New Roman"/>
          <w:sz w:val="22"/>
        </w:rPr>
        <w:t>used in</w:t>
      </w:r>
      <w:r w:rsidR="00A65C2B" w:rsidRPr="00DF5B8E">
        <w:rPr>
          <w:rFonts w:ascii="Times New Roman" w:hAnsi="Times New Roman" w:cs="Times New Roman"/>
          <w:sz w:val="22"/>
        </w:rPr>
        <w:t xml:space="preserve"> </w:t>
      </w:r>
      <w:r w:rsidRPr="00DF5B8E">
        <w:rPr>
          <w:rFonts w:ascii="Times New Roman" w:hAnsi="Times New Roman" w:cs="Times New Roman"/>
          <w:sz w:val="22"/>
        </w:rPr>
        <w:t>the evaluation of cell surface markers</w:t>
      </w:r>
      <w:r w:rsidR="00A65C2B">
        <w:rPr>
          <w:rFonts w:ascii="Times New Roman" w:hAnsi="Times New Roman" w:cs="Times New Roman"/>
          <w:sz w:val="22"/>
        </w:rPr>
        <w:t xml:space="preserve"> in </w:t>
      </w:r>
      <w:r w:rsidR="00A65C2B">
        <w:rPr>
          <w:rFonts w:ascii="Times New Roman" w:hAnsi="Times New Roman" w:cs="Times New Roman"/>
          <w:sz w:val="22"/>
        </w:rPr>
        <w:softHyphen/>
      </w:r>
      <w:r w:rsidR="00A65C2B">
        <w:rPr>
          <w:rFonts w:ascii="Times New Roman" w:hAnsi="Times New Roman" w:cs="Times New Roman"/>
          <w:sz w:val="22"/>
        </w:rPr>
        <w:softHyphen/>
      </w:r>
      <w:r w:rsidR="006768DC">
        <w:rPr>
          <w:rFonts w:ascii="Times New Roman" w:hAnsi="Times New Roman" w:cs="Times New Roman"/>
          <w:sz w:val="22"/>
        </w:rPr>
        <w:t>SF-MSCs</w:t>
      </w:r>
      <w:r w:rsidR="002E1505">
        <w:rPr>
          <w:rFonts w:ascii="Times New Roman" w:hAnsi="Times New Roman" w:cs="Times New Roman"/>
          <w:sz w:val="22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3121"/>
      </w:tblGrid>
      <w:tr w:rsidR="00801BE3" w14:paraId="12087172" w14:textId="77777777" w:rsidTr="000B2182">
        <w:trPr>
          <w:trHeight w:val="253"/>
        </w:trPr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</w:tcPr>
          <w:p w14:paraId="55038D60" w14:textId="77777777" w:rsidR="00A964D1" w:rsidRPr="00702F55" w:rsidRDefault="00A964D1" w:rsidP="00801BE3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02F55">
              <w:rPr>
                <w:rFonts w:ascii="Times New Roman" w:hAnsi="Times New Roman" w:cs="Times New Roman"/>
                <w:b/>
                <w:sz w:val="22"/>
              </w:rPr>
              <w:t>Antibody</w:t>
            </w:r>
          </w:p>
        </w:tc>
        <w:tc>
          <w:tcPr>
            <w:tcW w:w="3121" w:type="dxa"/>
            <w:tcBorders>
              <w:top w:val="single" w:sz="12" w:space="0" w:color="auto"/>
              <w:bottom w:val="single" w:sz="12" w:space="0" w:color="auto"/>
            </w:tcBorders>
          </w:tcPr>
          <w:p w14:paraId="04537DA9" w14:textId="77777777" w:rsidR="00A964D1" w:rsidRPr="00702F55" w:rsidRDefault="00A964D1" w:rsidP="00801BE3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02F55">
              <w:rPr>
                <w:rFonts w:ascii="Times New Roman" w:hAnsi="Times New Roman" w:cs="Times New Roman"/>
                <w:b/>
                <w:sz w:val="22"/>
              </w:rPr>
              <w:t>Company</w:t>
            </w:r>
          </w:p>
        </w:tc>
      </w:tr>
      <w:tr w:rsidR="00801BE3" w14:paraId="35CD3737" w14:textId="77777777" w:rsidTr="000B2182">
        <w:trPr>
          <w:trHeight w:val="451"/>
        </w:trPr>
        <w:tc>
          <w:tcPr>
            <w:tcW w:w="3686" w:type="dxa"/>
            <w:tcBorders>
              <w:top w:val="single" w:sz="12" w:space="0" w:color="auto"/>
            </w:tcBorders>
            <w:vAlign w:val="center"/>
          </w:tcPr>
          <w:p w14:paraId="68F4ECF7" w14:textId="77777777" w:rsidR="00A964D1" w:rsidRPr="00702F55" w:rsidRDefault="00A964D1" w:rsidP="00801BE3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FITC goat anti-mouse IgG</w:t>
            </w:r>
          </w:p>
        </w:tc>
        <w:tc>
          <w:tcPr>
            <w:tcW w:w="3121" w:type="dxa"/>
            <w:tcBorders>
              <w:top w:val="single" w:sz="12" w:space="0" w:color="auto"/>
            </w:tcBorders>
            <w:vAlign w:val="center"/>
          </w:tcPr>
          <w:p w14:paraId="1733B5AC" w14:textId="77777777" w:rsidR="00A964D1" w:rsidRPr="00702F55" w:rsidRDefault="00CE70D2" w:rsidP="00801BE3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BD Pharmingen</w:t>
            </w:r>
          </w:p>
        </w:tc>
      </w:tr>
      <w:tr w:rsidR="00801BE3" w14:paraId="3519E844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1CCC0782" w14:textId="2266D914" w:rsidR="00A964D1" w:rsidRPr="00702F55" w:rsidRDefault="00A964D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 xml:space="preserve">FITC mouse </w:t>
            </w:r>
            <w:r w:rsidR="00111241">
              <w:rPr>
                <w:rFonts w:ascii="Times New Roman" w:hAnsi="Times New Roman" w:cs="Times New Roman"/>
              </w:rPr>
              <w:t>IgG1, κ isotype control</w:t>
            </w:r>
          </w:p>
        </w:tc>
        <w:tc>
          <w:tcPr>
            <w:tcW w:w="3121" w:type="dxa"/>
            <w:vAlign w:val="center"/>
          </w:tcPr>
          <w:p w14:paraId="5A48C77D" w14:textId="77777777" w:rsidR="00A964D1" w:rsidRPr="00702F55" w:rsidRDefault="00CE70D2" w:rsidP="00801BE3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BD Pharmingen</w:t>
            </w:r>
          </w:p>
        </w:tc>
      </w:tr>
      <w:tr w:rsidR="00111241" w14:paraId="26E4E25B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3C597BB7" w14:textId="044610EC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FITC rat anti-mouse CD 44</w:t>
            </w:r>
          </w:p>
        </w:tc>
        <w:tc>
          <w:tcPr>
            <w:tcW w:w="3121" w:type="dxa"/>
            <w:vAlign w:val="center"/>
          </w:tcPr>
          <w:p w14:paraId="4FEBDF5D" w14:textId="0F03E6C2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BD Pharmingen</w:t>
            </w:r>
          </w:p>
        </w:tc>
      </w:tr>
      <w:tr w:rsidR="00111241" w14:paraId="4C86228C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3DF05B16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FITC rat anti-mouse CD90</w:t>
            </w:r>
          </w:p>
        </w:tc>
        <w:tc>
          <w:tcPr>
            <w:tcW w:w="3121" w:type="dxa"/>
            <w:vAlign w:val="center"/>
          </w:tcPr>
          <w:p w14:paraId="48E3216D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BD Pharmingen</w:t>
            </w:r>
          </w:p>
        </w:tc>
      </w:tr>
      <w:tr w:rsidR="00111241" w14:paraId="547A3F06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50E8276E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FITC rat anti-mouse CD 105</w:t>
            </w:r>
          </w:p>
        </w:tc>
        <w:tc>
          <w:tcPr>
            <w:tcW w:w="3121" w:type="dxa"/>
            <w:vAlign w:val="center"/>
          </w:tcPr>
          <w:p w14:paraId="753D873E" w14:textId="5EA2A32A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Santa Cruz</w:t>
            </w:r>
          </w:p>
        </w:tc>
      </w:tr>
      <w:tr w:rsidR="00111241" w14:paraId="08854AF3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70D0996D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FITC rat anti-mouse CD 45</w:t>
            </w:r>
          </w:p>
        </w:tc>
        <w:tc>
          <w:tcPr>
            <w:tcW w:w="3121" w:type="dxa"/>
            <w:vAlign w:val="center"/>
          </w:tcPr>
          <w:p w14:paraId="0D9AD90C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 w:rsidRPr="00702F55">
              <w:rPr>
                <w:rFonts w:ascii="Times New Roman" w:hAnsi="Times New Roman" w:cs="Times New Roman"/>
              </w:rPr>
              <w:t>BD Pharmingen</w:t>
            </w:r>
          </w:p>
        </w:tc>
      </w:tr>
      <w:tr w:rsidR="00111241" w14:paraId="6C17B916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7C98F87B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Purified mouse anti-human HIF-1</w:t>
            </w:r>
            <w:r w:rsidRPr="000B218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3121" w:type="dxa"/>
            <w:vAlign w:val="center"/>
          </w:tcPr>
          <w:p w14:paraId="13818D55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BD </w:t>
            </w:r>
            <w:r>
              <w:rPr>
                <w:rFonts w:ascii="Times New Roman" w:hAnsi="Times New Roman" w:cs="Times New Roman"/>
              </w:rPr>
              <w:t>Transduction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Laboratories</w:t>
            </w:r>
          </w:p>
        </w:tc>
      </w:tr>
      <w:tr w:rsidR="00111241" w14:paraId="7D8D6CF4" w14:textId="77777777" w:rsidTr="000B2182">
        <w:trPr>
          <w:trHeight w:val="451"/>
        </w:trPr>
        <w:tc>
          <w:tcPr>
            <w:tcW w:w="3686" w:type="dxa"/>
            <w:vAlign w:val="center"/>
          </w:tcPr>
          <w:p w14:paraId="65247E92" w14:textId="56AD12E0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GAPDH rabbit mAb</w:t>
            </w:r>
          </w:p>
        </w:tc>
        <w:tc>
          <w:tcPr>
            <w:tcW w:w="3121" w:type="dxa"/>
            <w:vAlign w:val="center"/>
          </w:tcPr>
          <w:p w14:paraId="4418915D" w14:textId="77777777" w:rsidR="00111241" w:rsidRPr="00702F55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Cell Signaling Technology</w:t>
            </w:r>
          </w:p>
        </w:tc>
      </w:tr>
      <w:tr w:rsidR="00111241" w14:paraId="6B0C0270" w14:textId="77777777" w:rsidTr="000B2182">
        <w:trPr>
          <w:trHeight w:val="451"/>
        </w:trPr>
        <w:tc>
          <w:tcPr>
            <w:tcW w:w="3686" w:type="dxa"/>
            <w:tcBorders>
              <w:bottom w:val="single" w:sz="12" w:space="0" w:color="auto"/>
            </w:tcBorders>
            <w:vAlign w:val="center"/>
          </w:tcPr>
          <w:p w14:paraId="3599DA7B" w14:textId="77777777" w:rsidR="00111241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Anti-rabbit IgG</w:t>
            </w:r>
            <w:r>
              <w:rPr>
                <w:rFonts w:ascii="Times New Roman" w:hAnsi="Times New Roman" w:cs="Times New Roman"/>
              </w:rPr>
              <w:t>, HRP conjugate</w:t>
            </w:r>
          </w:p>
        </w:tc>
        <w:tc>
          <w:tcPr>
            <w:tcW w:w="3121" w:type="dxa"/>
            <w:tcBorders>
              <w:bottom w:val="single" w:sz="12" w:space="0" w:color="auto"/>
            </w:tcBorders>
            <w:vAlign w:val="center"/>
          </w:tcPr>
          <w:p w14:paraId="6A5F74AD" w14:textId="77777777" w:rsidR="00111241" w:rsidRPr="000B2182" w:rsidRDefault="00111241" w:rsidP="00111241">
            <w:pPr>
              <w:ind w:firstLineChars="50" w:firstLine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Promega</w:t>
            </w:r>
          </w:p>
        </w:tc>
      </w:tr>
    </w:tbl>
    <w:p w14:paraId="46C66A9D" w14:textId="77777777" w:rsidR="00A964D1" w:rsidRDefault="00A964D1"/>
    <w:sectPr w:rsidR="00A964D1" w:rsidSect="008B779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A72B6DA" w16cid:durableId="20A273F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ACFAFE" w14:textId="77777777" w:rsidR="00D05E1D" w:rsidRDefault="00D05E1D" w:rsidP="007F5E1C">
      <w:pPr>
        <w:spacing w:after="0" w:line="240" w:lineRule="auto"/>
      </w:pPr>
      <w:r>
        <w:separator/>
      </w:r>
    </w:p>
  </w:endnote>
  <w:endnote w:type="continuationSeparator" w:id="0">
    <w:p w14:paraId="6C3B7B61" w14:textId="77777777" w:rsidR="00D05E1D" w:rsidRDefault="00D05E1D" w:rsidP="007F5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B8834E" w14:textId="77777777" w:rsidR="00D05E1D" w:rsidRDefault="00D05E1D" w:rsidP="007F5E1C">
      <w:pPr>
        <w:spacing w:after="0" w:line="240" w:lineRule="auto"/>
      </w:pPr>
      <w:r>
        <w:separator/>
      </w:r>
    </w:p>
  </w:footnote>
  <w:footnote w:type="continuationSeparator" w:id="0">
    <w:p w14:paraId="6F06C1E5" w14:textId="77777777" w:rsidR="00D05E1D" w:rsidRDefault="00D05E1D" w:rsidP="007F5E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62"/>
    <w:rsid w:val="000B2182"/>
    <w:rsid w:val="0010082E"/>
    <w:rsid w:val="00111241"/>
    <w:rsid w:val="00277122"/>
    <w:rsid w:val="0029793A"/>
    <w:rsid w:val="002E1505"/>
    <w:rsid w:val="00335303"/>
    <w:rsid w:val="004555E0"/>
    <w:rsid w:val="00494E5D"/>
    <w:rsid w:val="004C1B62"/>
    <w:rsid w:val="006768DC"/>
    <w:rsid w:val="00702F55"/>
    <w:rsid w:val="007F5E1C"/>
    <w:rsid w:val="00801BE3"/>
    <w:rsid w:val="008B779B"/>
    <w:rsid w:val="009D37BA"/>
    <w:rsid w:val="00A65C2B"/>
    <w:rsid w:val="00A964D1"/>
    <w:rsid w:val="00B03F81"/>
    <w:rsid w:val="00C10D19"/>
    <w:rsid w:val="00C64BD0"/>
    <w:rsid w:val="00CD66D6"/>
    <w:rsid w:val="00CE70D2"/>
    <w:rsid w:val="00D05E1D"/>
    <w:rsid w:val="00D22666"/>
    <w:rsid w:val="00D40DF5"/>
    <w:rsid w:val="00DD154D"/>
    <w:rsid w:val="00F34E4A"/>
    <w:rsid w:val="00F8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24FB1"/>
  <w15:docId w15:val="{C0A0E155-AE34-1941-88F0-AE004BCB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1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a1"/>
    <w:uiPriority w:val="44"/>
    <w:rsid w:val="004C1B6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a1"/>
    <w:uiPriority w:val="45"/>
    <w:rsid w:val="004C1B6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a1"/>
    <w:uiPriority w:val="46"/>
    <w:rsid w:val="004C1B6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a1"/>
    <w:uiPriority w:val="42"/>
    <w:rsid w:val="004C1B6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7F5E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F5E1C"/>
  </w:style>
  <w:style w:type="paragraph" w:styleId="a5">
    <w:name w:val="footer"/>
    <w:basedOn w:val="a"/>
    <w:link w:val="Char0"/>
    <w:uiPriority w:val="99"/>
    <w:unhideWhenUsed/>
    <w:rsid w:val="007F5E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F5E1C"/>
  </w:style>
  <w:style w:type="paragraph" w:styleId="a6">
    <w:name w:val="Balloon Text"/>
    <w:basedOn w:val="a"/>
    <w:link w:val="Char1"/>
    <w:uiPriority w:val="99"/>
    <w:semiHidden/>
    <w:unhideWhenUsed/>
    <w:rsid w:val="00A65C2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65C2B"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65C2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A65C2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A65C2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65C2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A65C2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2020-11-30T08:17:00Z</dcterms:created>
  <dcterms:modified xsi:type="dcterms:W3CDTF">2020-11-30T08:17:00Z</dcterms:modified>
</cp:coreProperties>
</file>