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55AB3" w14:textId="77777777" w:rsidR="00372CC7" w:rsidRDefault="00372CC7" w:rsidP="00372CC7">
      <w:pPr>
        <w:rPr>
          <w:rFonts w:cs="Times New Roman"/>
          <w:b/>
          <w:bCs/>
        </w:rPr>
      </w:pPr>
      <w:r>
        <w:rPr>
          <w:rFonts w:cs="Times New Roman"/>
          <w:b/>
          <w:bCs/>
        </w:rPr>
        <w:t xml:space="preserve">3D Printing and Processing of </w:t>
      </w:r>
      <w:r w:rsidRPr="002D0C7A">
        <w:rPr>
          <w:rFonts w:cs="Times New Roman"/>
          <w:b/>
          <w:bCs/>
        </w:rPr>
        <w:t>Miniaturized</w:t>
      </w:r>
      <w:r>
        <w:rPr>
          <w:rFonts w:cs="Times New Roman"/>
          <w:b/>
          <w:bCs/>
        </w:rPr>
        <w:t xml:space="preserve"> Transducers with Near-pristine Piezoelectric Ceramics for Localized Cavitation </w:t>
      </w:r>
    </w:p>
    <w:p w14:paraId="651564A0" w14:textId="36EF8ABB" w:rsidR="00372CC7" w:rsidRDefault="00372CC7" w:rsidP="00372CC7">
      <w:pPr>
        <w:pStyle w:val="Heading2"/>
        <w:spacing w:line="240" w:lineRule="auto"/>
        <w:rPr>
          <w:vertAlign w:val="superscript"/>
        </w:rPr>
      </w:pPr>
      <w:r>
        <w:t>Author: Haotian Lu</w:t>
      </w:r>
      <w:r w:rsidRPr="0077735E">
        <w:rPr>
          <w:vertAlign w:val="superscript"/>
        </w:rPr>
        <w:t>1</w:t>
      </w:r>
      <w:r>
        <w:rPr>
          <w:vertAlign w:val="superscript"/>
        </w:rPr>
        <w:t>*</w:t>
      </w:r>
      <w:r>
        <w:t>, Huachen Cui</w:t>
      </w:r>
      <w:r>
        <w:rPr>
          <w:vertAlign w:val="superscript"/>
        </w:rPr>
        <w:t>1*</w:t>
      </w:r>
      <w:r>
        <w:t>, Ryan Hensleigh</w:t>
      </w:r>
      <w:r>
        <w:rPr>
          <w:vertAlign w:val="superscript"/>
        </w:rPr>
        <w:t>1</w:t>
      </w:r>
      <w:r>
        <w:t>, Laiming Jiang</w:t>
      </w:r>
      <w:r w:rsidR="005D4DB3">
        <w:rPr>
          <w:vertAlign w:val="superscript"/>
        </w:rPr>
        <w:t>2</w:t>
      </w:r>
      <w:r>
        <w:t>, Gengxi Lu</w:t>
      </w:r>
      <w:r>
        <w:rPr>
          <w:vertAlign w:val="superscript"/>
        </w:rPr>
        <w:t>2</w:t>
      </w:r>
      <w:r>
        <w:t>, Felix Wu</w:t>
      </w:r>
      <w:r w:rsidR="005D4DB3">
        <w:rPr>
          <w:vertAlign w:val="superscript"/>
        </w:rPr>
        <w:t>5</w:t>
      </w:r>
      <w:r>
        <w:t>, Jose Morale</w:t>
      </w:r>
      <w:r w:rsidR="005D4DB3">
        <w:rPr>
          <w:vertAlign w:val="superscript"/>
        </w:rPr>
        <w:t>4</w:t>
      </w:r>
      <w:r>
        <w:rPr>
          <w:rFonts w:cs="Times New Roman"/>
          <w:szCs w:val="24"/>
        </w:rPr>
        <w:t>, Seth Putterman</w:t>
      </w:r>
      <w:r w:rsidR="005D4DB3">
        <w:rPr>
          <w:vertAlign w:val="superscript"/>
        </w:rPr>
        <w:t>3</w:t>
      </w:r>
      <w:r>
        <w:rPr>
          <w:rFonts w:cs="Times New Roman"/>
          <w:szCs w:val="24"/>
        </w:rPr>
        <w:t>, Qifa Zhou</w:t>
      </w:r>
      <w:r>
        <w:rPr>
          <w:vertAlign w:val="superscript"/>
        </w:rPr>
        <w:t>2</w:t>
      </w:r>
      <w:r>
        <w:rPr>
          <w:rFonts w:cs="Times New Roman"/>
          <w:szCs w:val="24"/>
        </w:rPr>
        <w:t>,</w:t>
      </w:r>
      <w:r>
        <w:t xml:space="preserve"> Xiaoyu (Rayne) Zheng</w:t>
      </w:r>
      <w:r w:rsidRPr="0077735E">
        <w:rPr>
          <w:vertAlign w:val="superscript"/>
        </w:rPr>
        <w:t>1</w:t>
      </w:r>
      <w:r w:rsidRPr="00E24C3D">
        <w:rPr>
          <w:b/>
          <w:bCs/>
          <w:vertAlign w:val="superscript"/>
        </w:rPr>
        <w:t>#</w:t>
      </w:r>
    </w:p>
    <w:p w14:paraId="00C2365B" w14:textId="77777777" w:rsidR="00372CC7" w:rsidRPr="00704A29" w:rsidRDefault="00372CC7" w:rsidP="00372CC7">
      <w:pPr>
        <w:spacing w:line="240" w:lineRule="auto"/>
        <w:rPr>
          <w:rFonts w:cs="Times New Roman"/>
        </w:rPr>
      </w:pPr>
    </w:p>
    <w:p w14:paraId="35ABE793" w14:textId="77777777" w:rsidR="00372CC7" w:rsidRDefault="00372CC7" w:rsidP="00372CC7">
      <w:pPr>
        <w:pStyle w:val="Heading3"/>
        <w:spacing w:line="240" w:lineRule="auto"/>
        <w:rPr>
          <w:b w:val="0"/>
          <w:i/>
          <w:iCs/>
        </w:rPr>
      </w:pPr>
      <w:r w:rsidRPr="00C278A3">
        <w:rPr>
          <w:b w:val="0"/>
          <w:i/>
          <w:iCs/>
        </w:rPr>
        <w:t>Author address:</w:t>
      </w:r>
    </w:p>
    <w:p w14:paraId="1EDFB3D1" w14:textId="77777777" w:rsidR="00372CC7" w:rsidRDefault="00372CC7" w:rsidP="00372CC7">
      <w:pPr>
        <w:pStyle w:val="Heading3"/>
        <w:spacing w:line="240" w:lineRule="auto"/>
        <w:rPr>
          <w:rFonts w:cs="Times New Roman"/>
          <w:b w:val="0"/>
          <w:bCs w:val="0"/>
          <w:i/>
          <w:iCs/>
          <w:szCs w:val="24"/>
        </w:rPr>
      </w:pPr>
      <w:r w:rsidRPr="00C278A3">
        <w:rPr>
          <w:rFonts w:cs="Times New Roman"/>
          <w:b w:val="0"/>
          <w:bCs w:val="0"/>
          <w:i/>
          <w:iCs/>
          <w:szCs w:val="24"/>
          <w:vertAlign w:val="superscript"/>
        </w:rPr>
        <w:t>1</w:t>
      </w:r>
      <w:r w:rsidRPr="00C278A3">
        <w:rPr>
          <w:rFonts w:cs="Times New Roman"/>
          <w:b w:val="0"/>
          <w:bCs w:val="0"/>
          <w:i/>
          <w:iCs/>
          <w:szCs w:val="24"/>
        </w:rPr>
        <w:t>Department of Civil and Environmental Engineering and Mechanical and Aerospace Engineering, University of California, Los Angeles, California 90095, USA</w:t>
      </w:r>
    </w:p>
    <w:p w14:paraId="32E7336F" w14:textId="77777777" w:rsidR="005D4DB3" w:rsidRDefault="00372CC7" w:rsidP="00372CC7">
      <w:pPr>
        <w:pStyle w:val="Heading3"/>
        <w:spacing w:line="240" w:lineRule="auto"/>
        <w:rPr>
          <w:rFonts w:cs="Times New Roman"/>
          <w:b w:val="0"/>
          <w:bCs w:val="0"/>
          <w:i/>
          <w:iCs/>
          <w:szCs w:val="24"/>
        </w:rPr>
      </w:pPr>
      <w:r>
        <w:rPr>
          <w:rFonts w:cs="Times New Roman"/>
          <w:b w:val="0"/>
          <w:bCs w:val="0"/>
          <w:i/>
          <w:iCs/>
          <w:szCs w:val="24"/>
          <w:vertAlign w:val="superscript"/>
        </w:rPr>
        <w:t>2</w:t>
      </w:r>
      <w:r w:rsidRPr="00C278A3">
        <w:rPr>
          <w:rFonts w:cs="Times New Roman"/>
          <w:b w:val="0"/>
          <w:bCs w:val="0"/>
          <w:i/>
          <w:iCs/>
          <w:szCs w:val="24"/>
        </w:rPr>
        <w:t xml:space="preserve">Department of </w:t>
      </w:r>
      <w:r>
        <w:rPr>
          <w:rFonts w:cs="Times New Roman"/>
          <w:b w:val="0"/>
          <w:bCs w:val="0"/>
          <w:i/>
          <w:iCs/>
          <w:szCs w:val="24"/>
        </w:rPr>
        <w:t>Biomedical</w:t>
      </w:r>
      <w:r w:rsidRPr="00C278A3">
        <w:rPr>
          <w:rFonts w:cs="Times New Roman"/>
          <w:b w:val="0"/>
          <w:bCs w:val="0"/>
          <w:i/>
          <w:iCs/>
          <w:szCs w:val="24"/>
        </w:rPr>
        <w:t xml:space="preserve"> Engineering, University of </w:t>
      </w:r>
      <w:r>
        <w:rPr>
          <w:rFonts w:cs="Times New Roman"/>
          <w:b w:val="0"/>
          <w:bCs w:val="0"/>
          <w:i/>
          <w:iCs/>
          <w:szCs w:val="24"/>
        </w:rPr>
        <w:t xml:space="preserve">Southern </w:t>
      </w:r>
      <w:r w:rsidRPr="00C278A3">
        <w:rPr>
          <w:rFonts w:cs="Times New Roman"/>
          <w:b w:val="0"/>
          <w:bCs w:val="0"/>
          <w:i/>
          <w:iCs/>
          <w:szCs w:val="24"/>
        </w:rPr>
        <w:t xml:space="preserve">California, </w:t>
      </w:r>
      <w:r>
        <w:rPr>
          <w:rFonts w:cs="Times New Roman"/>
          <w:b w:val="0"/>
          <w:bCs w:val="0"/>
          <w:i/>
          <w:iCs/>
          <w:szCs w:val="24"/>
        </w:rPr>
        <w:t xml:space="preserve">Los Angeles, </w:t>
      </w:r>
      <w:r w:rsidRPr="00C278A3">
        <w:rPr>
          <w:rFonts w:cs="Times New Roman"/>
          <w:b w:val="0"/>
          <w:bCs w:val="0"/>
          <w:i/>
          <w:iCs/>
          <w:szCs w:val="24"/>
        </w:rPr>
        <w:t>California 900</w:t>
      </w:r>
      <w:r>
        <w:rPr>
          <w:rFonts w:cs="Times New Roman"/>
          <w:b w:val="0"/>
          <w:bCs w:val="0"/>
          <w:i/>
          <w:iCs/>
          <w:szCs w:val="24"/>
        </w:rPr>
        <w:t>89</w:t>
      </w:r>
      <w:r w:rsidRPr="00C278A3">
        <w:rPr>
          <w:rFonts w:cs="Times New Roman"/>
          <w:b w:val="0"/>
          <w:bCs w:val="0"/>
          <w:i/>
          <w:iCs/>
          <w:szCs w:val="24"/>
        </w:rPr>
        <w:t>, USA</w:t>
      </w:r>
    </w:p>
    <w:p w14:paraId="3C1DCFFB" w14:textId="0751571C" w:rsidR="00372CC7" w:rsidRDefault="005D4DB3" w:rsidP="00372CC7">
      <w:pPr>
        <w:pStyle w:val="Heading3"/>
        <w:spacing w:line="240" w:lineRule="auto"/>
        <w:rPr>
          <w:rFonts w:cs="Times New Roman"/>
          <w:b w:val="0"/>
          <w:bCs w:val="0"/>
          <w:i/>
          <w:iCs/>
          <w:szCs w:val="24"/>
        </w:rPr>
      </w:pPr>
      <w:r>
        <w:rPr>
          <w:rFonts w:cs="Times New Roman"/>
          <w:b w:val="0"/>
          <w:bCs w:val="0"/>
          <w:i/>
          <w:iCs/>
          <w:szCs w:val="24"/>
          <w:vertAlign w:val="superscript"/>
        </w:rPr>
        <w:t>3</w:t>
      </w:r>
      <w:r w:rsidR="00372CC7" w:rsidRPr="00C278A3">
        <w:rPr>
          <w:rFonts w:cs="Times New Roman"/>
          <w:b w:val="0"/>
          <w:bCs w:val="0"/>
          <w:i/>
          <w:iCs/>
          <w:szCs w:val="24"/>
        </w:rPr>
        <w:t xml:space="preserve">Department of </w:t>
      </w:r>
      <w:r w:rsidR="00372CC7">
        <w:rPr>
          <w:rFonts w:cs="Times New Roman"/>
          <w:b w:val="0"/>
          <w:bCs w:val="0"/>
          <w:i/>
          <w:iCs/>
          <w:szCs w:val="24"/>
        </w:rPr>
        <w:t>Physics and Astronomy</w:t>
      </w:r>
      <w:r w:rsidR="00372CC7" w:rsidRPr="00C278A3">
        <w:rPr>
          <w:rFonts w:cs="Times New Roman"/>
          <w:b w:val="0"/>
          <w:bCs w:val="0"/>
          <w:i/>
          <w:iCs/>
          <w:szCs w:val="24"/>
        </w:rPr>
        <w:t>, University of California, Los Angeles, California 90095,</w:t>
      </w:r>
      <w:r w:rsidR="00372CC7">
        <w:rPr>
          <w:rFonts w:cs="Times New Roman"/>
          <w:b w:val="0"/>
          <w:bCs w:val="0"/>
          <w:i/>
          <w:iCs/>
          <w:szCs w:val="24"/>
        </w:rPr>
        <w:t xml:space="preserve"> </w:t>
      </w:r>
      <w:r w:rsidR="00372CC7" w:rsidRPr="00C278A3">
        <w:rPr>
          <w:rFonts w:cs="Times New Roman"/>
          <w:b w:val="0"/>
          <w:bCs w:val="0"/>
          <w:i/>
          <w:iCs/>
          <w:szCs w:val="24"/>
        </w:rPr>
        <w:t>USA</w:t>
      </w:r>
    </w:p>
    <w:p w14:paraId="5EC0AC1E" w14:textId="288FE445" w:rsidR="00372CC7" w:rsidRDefault="005D4DB3" w:rsidP="00372CC7">
      <w:pPr>
        <w:spacing w:line="240" w:lineRule="auto"/>
        <w:rPr>
          <w:rFonts w:cs="Times New Roman"/>
          <w:i/>
          <w:iCs/>
        </w:rPr>
      </w:pPr>
      <w:r w:rsidRPr="007D5D89">
        <w:rPr>
          <w:rFonts w:cs="Times New Roman"/>
          <w:i/>
          <w:iCs/>
          <w:vertAlign w:val="superscript"/>
        </w:rPr>
        <w:t>4</w:t>
      </w:r>
      <w:r w:rsidR="00372CC7">
        <w:rPr>
          <w:rFonts w:cs="Times New Roman"/>
          <w:i/>
          <w:iCs/>
        </w:rPr>
        <w:t>Ro</w:t>
      </w:r>
      <w:r w:rsidR="00372CC7" w:rsidRPr="009D17BA">
        <w:rPr>
          <w:rFonts w:cs="Times New Roman"/>
          <w:i/>
          <w:iCs/>
        </w:rPr>
        <w:t>nald Reagan UCLA Medical Center</w:t>
      </w:r>
      <w:r w:rsidR="00372CC7" w:rsidRPr="00C278A3">
        <w:rPr>
          <w:rFonts w:cs="Times New Roman"/>
          <w:i/>
          <w:iCs/>
        </w:rPr>
        <w:t>, University of California, Los Angeles, California 90095,</w:t>
      </w:r>
      <w:r w:rsidR="00372CC7">
        <w:rPr>
          <w:rFonts w:cs="Times New Roman"/>
          <w:i/>
          <w:iCs/>
        </w:rPr>
        <w:t xml:space="preserve"> </w:t>
      </w:r>
      <w:r w:rsidR="00372CC7" w:rsidRPr="00C278A3">
        <w:rPr>
          <w:rFonts w:cs="Times New Roman"/>
          <w:i/>
          <w:iCs/>
        </w:rPr>
        <w:t>USA</w:t>
      </w:r>
    </w:p>
    <w:p w14:paraId="2097F63C" w14:textId="77777777" w:rsidR="00372CC7" w:rsidRDefault="00372CC7" w:rsidP="00372CC7">
      <w:pPr>
        <w:spacing w:line="240" w:lineRule="auto"/>
        <w:rPr>
          <w:rFonts w:cs="Times New Roman"/>
          <w:i/>
          <w:iCs/>
        </w:rPr>
      </w:pPr>
    </w:p>
    <w:p w14:paraId="00CE0E87" w14:textId="11BFA457" w:rsidR="00372CC7" w:rsidRDefault="005D4DB3" w:rsidP="00372CC7">
      <w:pPr>
        <w:spacing w:line="240" w:lineRule="auto"/>
        <w:rPr>
          <w:rFonts w:cs="Times New Roman"/>
          <w:i/>
          <w:iCs/>
        </w:rPr>
      </w:pPr>
      <w:r>
        <w:rPr>
          <w:rFonts w:cs="Times New Roman"/>
          <w:i/>
          <w:iCs/>
          <w:vertAlign w:val="superscript"/>
        </w:rPr>
        <w:t>5</w:t>
      </w:r>
      <w:r w:rsidR="00372CC7" w:rsidRPr="001718BE">
        <w:rPr>
          <w:rFonts w:cs="Times New Roman"/>
          <w:i/>
          <w:iCs/>
        </w:rPr>
        <w:t>Materials Technology R&amp;D, Vehicle Technologies Office, Energy Efficiency and Renewable Energy, U.S. Department of Energy, Forrestal Building, 1000 Independence Avenue, SW, Washington, DC, 20585 USA</w:t>
      </w:r>
    </w:p>
    <w:p w14:paraId="7C100364" w14:textId="77777777" w:rsidR="00372CC7" w:rsidRDefault="00372CC7" w:rsidP="00372CC7">
      <w:pPr>
        <w:spacing w:line="240" w:lineRule="auto"/>
        <w:rPr>
          <w:rFonts w:cs="Times New Roman"/>
          <w:i/>
          <w:iCs/>
        </w:rPr>
      </w:pPr>
    </w:p>
    <w:p w14:paraId="0D5F15EF" w14:textId="77777777" w:rsidR="00372CC7" w:rsidRDefault="00372CC7" w:rsidP="00372CC7">
      <w:pPr>
        <w:spacing w:line="240" w:lineRule="auto"/>
        <w:rPr>
          <w:rFonts w:cs="Times New Roman"/>
        </w:rPr>
      </w:pPr>
      <w:r w:rsidRPr="00E24C3D">
        <w:rPr>
          <w:rFonts w:cs="Times New Roman"/>
        </w:rPr>
        <w:t>*These authors contributed equally to this work</w:t>
      </w:r>
    </w:p>
    <w:p w14:paraId="13D9218E" w14:textId="77777777" w:rsidR="00372CC7" w:rsidRPr="00E24C3D" w:rsidRDefault="00372CC7" w:rsidP="00372CC7">
      <w:pPr>
        <w:spacing w:line="240" w:lineRule="auto"/>
        <w:rPr>
          <w:rFonts w:cs="Times New Roman"/>
        </w:rPr>
      </w:pPr>
    </w:p>
    <w:p w14:paraId="0BE9131D" w14:textId="77777777" w:rsidR="00372CC7" w:rsidRPr="00E24C3D" w:rsidRDefault="00372CC7" w:rsidP="00372CC7">
      <w:pPr>
        <w:spacing w:line="240" w:lineRule="auto"/>
        <w:rPr>
          <w:rFonts w:cs="Times New Roman"/>
          <w:i/>
          <w:iCs/>
        </w:rPr>
      </w:pPr>
      <w:r w:rsidRPr="00E24C3D">
        <w:rPr>
          <w:b/>
          <w:bCs/>
          <w:vertAlign w:val="superscript"/>
        </w:rPr>
        <w:t>#</w:t>
      </w:r>
      <w:r>
        <w:t>Corresponding author: Xiaoyu (Rayne) Zheng   Email: rayne@seas.ucla.edu</w:t>
      </w:r>
    </w:p>
    <w:p w14:paraId="7648EC5C" w14:textId="77777777" w:rsidR="00843EBF" w:rsidRDefault="00843EBF" w:rsidP="00843EBF">
      <w:pPr>
        <w:spacing w:line="240" w:lineRule="auto"/>
        <w:rPr>
          <w:rFonts w:cs="Times New Roman"/>
          <w:i/>
          <w:iCs/>
        </w:rPr>
      </w:pPr>
    </w:p>
    <w:p w14:paraId="48310005" w14:textId="77777777" w:rsidR="009135BA" w:rsidRPr="009D17BA" w:rsidRDefault="009135BA" w:rsidP="00553A71">
      <w:pPr>
        <w:spacing w:line="240" w:lineRule="auto"/>
        <w:rPr>
          <w:rFonts w:cs="Times New Roman"/>
          <w:i/>
          <w:iCs/>
        </w:rPr>
      </w:pPr>
    </w:p>
    <w:p w14:paraId="726448CE" w14:textId="31018CD2" w:rsidR="00553A71" w:rsidRDefault="00553A71" w:rsidP="0041784F">
      <w:pPr>
        <w:pStyle w:val="Heading1"/>
        <w:jc w:val="center"/>
      </w:pPr>
    </w:p>
    <w:p w14:paraId="23841029" w14:textId="1C6CAD65" w:rsidR="00553A71" w:rsidRDefault="00553A71" w:rsidP="00553A71"/>
    <w:p w14:paraId="1044AD86" w14:textId="35C19924" w:rsidR="00553A71" w:rsidRDefault="00553A71" w:rsidP="00553A71"/>
    <w:p w14:paraId="5F1CBB0A" w14:textId="6C405AFA" w:rsidR="00553A71" w:rsidRDefault="00553A71" w:rsidP="00553A71"/>
    <w:p w14:paraId="4134A9A3" w14:textId="77777777" w:rsidR="00553A71" w:rsidRPr="00553A71" w:rsidRDefault="00553A71" w:rsidP="00AF472C"/>
    <w:p w14:paraId="02B42434" w14:textId="7ED2A72C" w:rsidR="0041784F" w:rsidRPr="00F259FA" w:rsidRDefault="0041784F" w:rsidP="0041784F">
      <w:pPr>
        <w:pStyle w:val="Heading1"/>
        <w:jc w:val="center"/>
      </w:pPr>
      <w:r w:rsidRPr="00F259FA">
        <w:lastRenderedPageBreak/>
        <w:t>Supplementary information</w:t>
      </w:r>
    </w:p>
    <w:p w14:paraId="71B3EF29" w14:textId="6A434F4C" w:rsidR="003335ED" w:rsidRDefault="0041784F" w:rsidP="00693E55">
      <w:pPr>
        <w:pStyle w:val="Heading1"/>
      </w:pPr>
      <w:r w:rsidRPr="006B190B">
        <w:t xml:space="preserve">SI. 1. Fabrication </w:t>
      </w:r>
      <w:r w:rsidR="00F66524">
        <w:t xml:space="preserve">resolution </w:t>
      </w:r>
      <w:r w:rsidRPr="006B190B">
        <w:t>of the 3D piezoelectric nanocomposites</w:t>
      </w:r>
    </w:p>
    <w:p w14:paraId="02DEDA1D" w14:textId="071CF42C" w:rsidR="0041784F" w:rsidRPr="00F259FA" w:rsidRDefault="002603AB" w:rsidP="0041784F">
      <w:pPr>
        <w:rPr>
          <w:rFonts w:eastAsiaTheme="minorEastAsia"/>
        </w:rPr>
      </w:pPr>
      <w:r>
        <w:rPr>
          <w:rFonts w:eastAsiaTheme="minorEastAsia" w:hint="eastAsia"/>
        </w:rPr>
        <w:t>Du</w:t>
      </w:r>
      <w:r>
        <w:rPr>
          <w:rFonts w:eastAsiaTheme="minorEastAsia"/>
        </w:rPr>
        <w:t>ring the curing process</w:t>
      </w:r>
      <w:r w:rsidR="0041784F" w:rsidRPr="00F259FA">
        <w:rPr>
          <w:rFonts w:eastAsiaTheme="minorEastAsia"/>
        </w:rPr>
        <w:t>, the</w:t>
      </w:r>
      <w:r w:rsidRPr="00F259FA">
        <w:rPr>
          <w:rFonts w:eastAsiaTheme="minorEastAsia"/>
        </w:rPr>
        <w:t xml:space="preserve"> </w:t>
      </w:r>
      <w:r w:rsidR="000B3A88">
        <w:rPr>
          <w:rFonts w:eastAsiaTheme="minorEastAsia"/>
        </w:rPr>
        <w:t>resolution</w:t>
      </w:r>
      <w:r w:rsidR="000B3A88" w:rsidRPr="00F259FA">
        <w:rPr>
          <w:rFonts w:eastAsiaTheme="minorEastAsia"/>
        </w:rPr>
        <w:t xml:space="preserve"> </w:t>
      </w:r>
      <w:r w:rsidRPr="00F259FA">
        <w:rPr>
          <w:rFonts w:eastAsiaTheme="minorEastAsia"/>
        </w:rPr>
        <w:t>of the custom P</w:t>
      </w:r>
      <w:r w:rsidRPr="00F259FA">
        <w:rPr>
          <w:rFonts w:eastAsia="DengXian" w:cs="Times New Roman"/>
        </w:rPr>
        <w:t>μ</w:t>
      </w:r>
      <w:r w:rsidRPr="00F259FA">
        <w:rPr>
          <w:rFonts w:eastAsiaTheme="minorEastAsia"/>
        </w:rPr>
        <w:t>SL fabrication system</w:t>
      </w:r>
      <w:r w:rsidR="00E00A31">
        <w:rPr>
          <w:rFonts w:eastAsiaTheme="minorEastAsia"/>
        </w:rPr>
        <w:t xml:space="preserve"> in x-y plane (20 um</w:t>
      </w:r>
      <m:oMath>
        <m:r>
          <w:rPr>
            <w:rFonts w:ascii="Cambria Math" w:eastAsiaTheme="minorEastAsia" w:hAnsi="Cambria Math"/>
          </w:rPr>
          <m:t>×20um)</m:t>
        </m:r>
      </m:oMath>
      <w:r w:rsidR="00E00A31">
        <w:rPr>
          <w:rFonts w:eastAsiaTheme="minorEastAsia"/>
        </w:rPr>
        <w:t xml:space="preserve"> is determined by the pixel size of the projector. The resolution </w:t>
      </w:r>
      <w:r w:rsidR="000B3A88">
        <w:rPr>
          <w:rFonts w:eastAsiaTheme="minorEastAsia"/>
        </w:rPr>
        <w:t xml:space="preserve">along z-axis is </w:t>
      </w:r>
      <w:r>
        <w:rPr>
          <w:rFonts w:eastAsiaTheme="minorEastAsia"/>
        </w:rPr>
        <w:t xml:space="preserve">determined by </w:t>
      </w:r>
      <w:r w:rsidR="000B3A88">
        <w:rPr>
          <w:rFonts w:eastAsiaTheme="minorEastAsia"/>
        </w:rPr>
        <w:t xml:space="preserve">the </w:t>
      </w:r>
      <w:r>
        <w:rPr>
          <w:rFonts w:eastAsiaTheme="minorEastAsia"/>
        </w:rPr>
        <w:t>cur</w:t>
      </w:r>
      <w:r w:rsidR="000B3A88">
        <w:rPr>
          <w:rFonts w:eastAsiaTheme="minorEastAsia"/>
        </w:rPr>
        <w:t>ing</w:t>
      </w:r>
      <w:r>
        <w:rPr>
          <w:rFonts w:eastAsiaTheme="minorEastAsia"/>
        </w:rPr>
        <w:t xml:space="preserve"> </w:t>
      </w:r>
      <w:r w:rsidR="0041784F" w:rsidRPr="00F259FA">
        <w:rPr>
          <w:rFonts w:eastAsiaTheme="minorEastAsia"/>
        </w:rPr>
        <w:t>depth of colloid. The cur</w:t>
      </w:r>
      <w:r w:rsidR="000B3A88">
        <w:rPr>
          <w:rFonts w:eastAsiaTheme="minorEastAsia"/>
        </w:rPr>
        <w:t>ing</w:t>
      </w:r>
      <w:r w:rsidR="0041784F" w:rsidRPr="00F259FA">
        <w:rPr>
          <w:rFonts w:eastAsiaTheme="minorEastAsia"/>
        </w:rPr>
        <w:t xml:space="preserve"> depth of the solid layer is given as</w:t>
      </w:r>
      <w:r w:rsidR="00110453">
        <w:rPr>
          <w:rFonts w:eastAsiaTheme="minorEastAsia"/>
        </w:rPr>
        <w:fldChar w:fldCharType="begin"/>
      </w:r>
      <w:r w:rsidR="007A1B20">
        <w:rPr>
          <w:rFonts w:eastAsiaTheme="minorEastAsia"/>
        </w:rPr>
        <w:instrText xml:space="preserve"> ADDIN ZOTERO_ITEM CSL_CITATION {"citationID":"sMAGKvPW","properties":{"formattedCitation":"\\super 1\\nosupersub{}","plainCitation":"1","noteIndex":0},"citationItems":[{"id":356,"uris":["http://zotero.org/users/local/fJQ8iHl6/items/IEJ4N2JP"],"itemData":{"id":356,"type":"article-journal","container-title":"Science","DOI":"10.1126/science.aax1562","issue":"6463","note":"publisher: American Association for the Advancement of Science","page":"360-364","source":"science.org (Atypon)","title":"Rapid, large-volume, thermally controlled 3D printing using a mobile liquid interface","volume":"366","author":[{"family":"Walker","given":"David A."},{"family":"Hedrick","given":"James L."},{"family":"Mirkin","given":"Chad A."}],"issued":{"date-parts":[["2019",10,18]]}}}],"schema":"https://github.com/citation-style-language/schema/raw/master/csl-citation.json"} </w:instrText>
      </w:r>
      <w:r w:rsidR="00110453">
        <w:rPr>
          <w:rFonts w:eastAsiaTheme="minorEastAsia"/>
        </w:rPr>
        <w:fldChar w:fldCharType="separate"/>
      </w:r>
      <w:r w:rsidR="007A1B20" w:rsidRPr="007A1B20">
        <w:rPr>
          <w:rFonts w:cs="Times New Roman"/>
          <w:vertAlign w:val="superscript"/>
        </w:rPr>
        <w:t>1</w:t>
      </w:r>
      <w:r w:rsidR="00110453">
        <w:rPr>
          <w:rFonts w:eastAsiaTheme="minorEastAsia"/>
        </w:rPr>
        <w:fldChar w:fldCharType="end"/>
      </w:r>
      <w:r w:rsidR="0041784F" w:rsidRPr="00F259FA">
        <w:rPr>
          <w:rFonts w:eastAsiaTheme="minorEastAsia"/>
        </w:rPr>
        <w:t>:</w:t>
      </w:r>
    </w:p>
    <w:p w14:paraId="3A623432" w14:textId="45E53683" w:rsidR="0041784F" w:rsidRPr="00516F93" w:rsidRDefault="00463A0F" w:rsidP="0041784F">
      <w:pPr>
        <w:rPr>
          <w:rFonts w:eastAsiaTheme="minorEastAsia"/>
        </w:rPr>
      </w:pPr>
      <m:oMathPara>
        <m:oMathParaPr>
          <m:jc m:val="right"/>
        </m:oMathParaPr>
        <m:oMath>
          <m:sSub>
            <m:sSubPr>
              <m:ctrlPr>
                <w:rPr>
                  <w:rFonts w:ascii="Cambria Math" w:eastAsiaTheme="minorEastAsia" w:hAnsi="Cambria Math" w:cs="Times New Roman"/>
                  <w:iCs/>
                </w:rPr>
              </m:ctrlPr>
            </m:sSubPr>
            <m:e>
              <m:r>
                <w:rPr>
                  <w:rFonts w:ascii="Cambria Math" w:eastAsiaTheme="minorEastAsia" w:hAnsi="Cambria Math" w:cs="Times New Roman"/>
                </w:rPr>
                <m:t>Z</m:t>
              </m:r>
            </m:e>
            <m:sub>
              <m:r>
                <w:rPr>
                  <w:rFonts w:ascii="Cambria Math" w:eastAsiaTheme="minorEastAsia" w:hAnsi="Cambria Math" w:cs="Times New Roman"/>
                </w:rPr>
                <m:t>ct</m:t>
              </m:r>
            </m:sub>
          </m:sSub>
          <m:r>
            <m:rPr>
              <m:sty m:val="p"/>
            </m:rPr>
            <w:rPr>
              <w:rFonts w:ascii="Cambria Math" w:eastAsiaTheme="minorEastAsia" w:hAnsi="Cambria Math" w:cs="Times New Roman"/>
            </w:rPr>
            <m:t>=</m:t>
          </m:r>
          <m:f>
            <m:fPr>
              <m:ctrlPr>
                <w:rPr>
                  <w:rFonts w:ascii="Cambria Math" w:eastAsiaTheme="minorEastAsia" w:hAnsi="Cambria Math" w:cs="Times New Roman"/>
                  <w:iCs/>
                </w:rPr>
              </m:ctrlPr>
            </m:fPr>
            <m:num>
              <m:r>
                <m:rPr>
                  <m:sty m:val="p"/>
                </m:rPr>
                <w:rPr>
                  <w:rFonts w:ascii="Cambria Math" w:eastAsiaTheme="minorEastAsia" w:hAnsi="Cambria Math" w:cs="Times New Roman"/>
                </w:rPr>
                <m:t>1</m:t>
              </m:r>
            </m:num>
            <m:den>
              <m:r>
                <w:rPr>
                  <w:rFonts w:ascii="Cambria Math" w:eastAsiaTheme="minorEastAsia" w:hAnsi="Cambria Math" w:cs="Times New Roman"/>
                </w:rPr>
                <m:t>α</m:t>
              </m:r>
            </m:den>
          </m:f>
          <m:func>
            <m:funcPr>
              <m:ctrlPr>
                <w:rPr>
                  <w:rFonts w:ascii="Cambria Math" w:eastAsiaTheme="minorEastAsia" w:hAnsi="Cambria Math" w:cs="Times New Roman"/>
                </w:rPr>
              </m:ctrlPr>
            </m:funcPr>
            <m:fName>
              <m:r>
                <m:rPr>
                  <m:sty m:val="p"/>
                </m:rPr>
                <w:rPr>
                  <w:rFonts w:ascii="Cambria Math" w:eastAsiaTheme="minorEastAsia" w:hAnsi="Cambria Math" w:cs="Times New Roman"/>
                </w:rPr>
                <m:t>ln</m:t>
              </m:r>
            </m:fName>
            <m:e>
              <m:d>
                <m:dPr>
                  <m:ctrlPr>
                    <w:rPr>
                      <w:rFonts w:ascii="Cambria Math" w:eastAsiaTheme="minorEastAsia" w:hAnsi="Cambria Math" w:cs="Times New Roman"/>
                    </w:rPr>
                  </m:ctrlPr>
                </m:dPr>
                <m:e>
                  <m:f>
                    <m:fPr>
                      <m:ctrlPr>
                        <w:rPr>
                          <w:rFonts w:ascii="Cambria Math" w:eastAsiaTheme="minorEastAsia" w:hAnsi="Cambria Math" w:cs="Times New Roman"/>
                          <w:iCs/>
                        </w:rPr>
                      </m:ctrlPr>
                    </m:fPr>
                    <m:num>
                      <m:r>
                        <w:rPr>
                          <w:rFonts w:ascii="Cambria Math" w:eastAsiaTheme="minorEastAsia" w:hAnsi="Cambria Math" w:cs="Times New Roman"/>
                        </w:rPr>
                        <m:t>E</m:t>
                      </m:r>
                    </m:num>
                    <m:den>
                      <m:sSub>
                        <m:sSubPr>
                          <m:ctrlPr>
                            <w:rPr>
                              <w:rFonts w:ascii="Cambria Math" w:eastAsiaTheme="minorEastAsia" w:hAnsi="Cambria Math" w:cs="Times New Roman"/>
                              <w:iCs/>
                            </w:rPr>
                          </m:ctrlPr>
                        </m:sSubPr>
                        <m:e>
                          <m:r>
                            <w:rPr>
                              <w:rFonts w:ascii="Cambria Math" w:eastAsiaTheme="minorEastAsia" w:hAnsi="Cambria Math" w:cs="Times New Roman"/>
                            </w:rPr>
                            <m:t>E</m:t>
                          </m:r>
                        </m:e>
                        <m:sub>
                          <m:r>
                            <w:rPr>
                              <w:rFonts w:ascii="Cambria Math" w:eastAsiaTheme="minorEastAsia" w:hAnsi="Cambria Math" w:cs="Times New Roman"/>
                            </w:rPr>
                            <m:t>c</m:t>
                          </m:r>
                        </m:sub>
                      </m:sSub>
                    </m:den>
                  </m:f>
                </m:e>
              </m:d>
            </m:e>
          </m:func>
          <m:r>
            <w:rPr>
              <w:rFonts w:ascii="Cambria Math" w:eastAsiaTheme="minorEastAsia" w:hAnsi="Cambria Math" w:cs="Times New Roman"/>
            </w:rPr>
            <m:t xml:space="preserve">                                                                 S1.1</m:t>
          </m:r>
        </m:oMath>
      </m:oMathPara>
    </w:p>
    <w:p w14:paraId="64793BB4" w14:textId="35797C75" w:rsidR="0041784F" w:rsidRDefault="00127F41" w:rsidP="0041784F">
      <w:pPr>
        <w:rPr>
          <w:rFonts w:eastAsiaTheme="minorEastAsia"/>
        </w:rPr>
      </w:pPr>
      <w:r>
        <w:rPr>
          <w:rFonts w:eastAsiaTheme="minorEastAsia"/>
        </w:rPr>
        <w:t>w</w:t>
      </w:r>
      <w:r w:rsidR="0041784F" w:rsidRPr="00F259FA">
        <w:rPr>
          <w:rFonts w:eastAsiaTheme="minorEastAsia"/>
        </w:rPr>
        <w:t>here</w:t>
      </w:r>
      <w:r w:rsidR="00FE387A">
        <w:rPr>
          <w:rFonts w:eastAsiaTheme="minorEastAsia"/>
        </w:rPr>
        <w:t>,</w:t>
      </w:r>
      <w:r w:rsidR="0041784F" w:rsidRPr="00F259FA">
        <w:rPr>
          <w:rFonts w:eastAsiaTheme="minorEastAsia"/>
        </w:rPr>
        <w:t xml:space="preserve"> </w:t>
      </w:r>
      <m:oMath>
        <m:r>
          <w:rPr>
            <w:rFonts w:ascii="Cambria Math" w:eastAsiaTheme="minorEastAsia" w:hAnsi="Cambria Math"/>
          </w:rPr>
          <m:t>α</m:t>
        </m:r>
      </m:oMath>
      <w:r w:rsidR="0041784F" w:rsidRPr="00F259FA">
        <w:rPr>
          <w:rFonts w:eastAsiaTheme="minorEastAsia"/>
        </w:rPr>
        <w:t xml:space="preserve"> is the resin absorption coefficient, </w:t>
      </w:r>
      <m:oMath>
        <m:r>
          <w:rPr>
            <w:rFonts w:ascii="Cambria Math" w:eastAsiaTheme="minorEastAsia" w:hAnsi="Cambria Math"/>
          </w:rPr>
          <m:t>E</m:t>
        </m:r>
      </m:oMath>
      <w:r w:rsidR="0041784F" w:rsidRPr="00F259FA">
        <w:rPr>
          <w:rFonts w:eastAsiaTheme="minorEastAsia"/>
        </w:rPr>
        <w:t xml:space="preserve"> and </w:t>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c</m:t>
            </m:r>
          </m:sub>
        </m:sSub>
      </m:oMath>
      <w:r w:rsidR="0041784F" w:rsidRPr="00F259FA">
        <w:rPr>
          <w:rFonts w:eastAsiaTheme="minorEastAsia"/>
        </w:rPr>
        <w:t xml:space="preserve"> are the actual and critical exposure, respectively. </w:t>
      </w:r>
      <w:r w:rsidR="0083649A">
        <w:rPr>
          <w:rFonts w:eastAsiaTheme="minorEastAsia"/>
        </w:rPr>
        <w:t>In our fabrication process, t</w:t>
      </w:r>
      <w:r w:rsidR="0041784F" w:rsidRPr="00F259FA">
        <w:rPr>
          <w:rFonts w:eastAsiaTheme="minorEastAsia"/>
        </w:rPr>
        <w:t xml:space="preserve">he layer thickness </w:t>
      </w:r>
      <w:r w:rsidR="0083649A">
        <w:rPr>
          <w:rFonts w:eastAsiaTheme="minorEastAsia"/>
        </w:rPr>
        <w:t xml:space="preserve">was set as 15 um, which is </w:t>
      </w:r>
      <w:r w:rsidR="0041784F" w:rsidRPr="00F259FA">
        <w:rPr>
          <w:rFonts w:eastAsiaTheme="minorEastAsia"/>
        </w:rPr>
        <w:t>smaller than half of the cure depth to ensure tight bonding between two consecutive layer</w:t>
      </w:r>
      <w:r w:rsidR="00C63679">
        <w:rPr>
          <w:rFonts w:eastAsiaTheme="minorEastAsia"/>
        </w:rPr>
        <w:fldChar w:fldCharType="begin"/>
      </w:r>
      <w:r w:rsidR="007A1B20">
        <w:rPr>
          <w:rFonts w:eastAsiaTheme="minorEastAsia"/>
        </w:rPr>
        <w:instrText xml:space="preserve"> ADDIN ZOTERO_ITEM CSL_CITATION {"citationID":"ChP0sWmJ","properties":{"formattedCitation":"\\super 2\\nosupersub{}","plainCitation":"2","noteIndex":0},"citationItems":[{"id":317,"uris":["http://zotero.org/users/local/fJQ8iHl6/items/NSUUI3GA"],"itemData":{"id":317,"type":"article-journal","abstract":"Piezoelectric coefficients are constrained by the intrinsic crystal structure of the constituent material. Here we describe design and manufacturing routes to previously inaccessible classes of piezoelectric materials that have arbitrary piezoelectric coefficient tensors. Our scheme is based on the manipulation of electric displacement maps from families of structural cell patterns. We implement our designs by additively manufacturing free-form, perovskite-based piezoelectric nanocomposites with complex three-dimensional architectures. The resulting voltage response of the activated piezoelectric metamaterials at a given mode can be selectively suppressed, reversed or enhanced with applied stress. Additionally, these electromechanical metamaterials achieve high specific piezoelectric constants and tailorable flexibility using only a fraction of their parent materials. This strategy may be applied to create the next generation of intelligent infrastructure, able to perform a variety of structural and functional tasks, including simultaneous impact absorption and monitoring, three-dimensional pressure mapping and directionality detection.","container-title":"Nature Materials","DOI":"10.1038/s41563-018-0268-1","ISSN":"1476-4660","issue":"3","journalAbbreviation":"Nature Mater","language":"en","note":"number: 3\npublisher: Nature Publishing Group","page":"234-241","source":"www.nature.com","title":"Three-dimensional printing of piezoelectric materials with designed anisotropy and directional response","volume":"18","author":[{"family":"Cui","given":"Huachen"},{"family":"Hensleigh","given":"Ryan"},{"family":"Yao","given":"Desheng"},{"family":"Maurya","given":"Deepam"},{"family":"Kumar","given":"Prashant"},{"family":"Kang","given":"Min Gyu"},{"family":"Priya","given":"Shashank"},{"family":"Zheng","given":"Xiaoyu (Rayne)"}],"issued":{"date-parts":[["2019",3]]}}}],"schema":"https://github.com/citation-style-language/schema/raw/master/csl-citation.json"} </w:instrText>
      </w:r>
      <w:r w:rsidR="00C63679">
        <w:rPr>
          <w:rFonts w:eastAsiaTheme="minorEastAsia"/>
        </w:rPr>
        <w:fldChar w:fldCharType="separate"/>
      </w:r>
      <w:r w:rsidR="007A1B20" w:rsidRPr="007A1B20">
        <w:rPr>
          <w:rFonts w:cs="Times New Roman"/>
          <w:vertAlign w:val="superscript"/>
        </w:rPr>
        <w:t>2</w:t>
      </w:r>
      <w:r w:rsidR="00C63679">
        <w:rPr>
          <w:rFonts w:eastAsiaTheme="minorEastAsia"/>
        </w:rPr>
        <w:fldChar w:fldCharType="end"/>
      </w:r>
      <w:r w:rsidR="0041784F" w:rsidRPr="00F259FA">
        <w:rPr>
          <w:rFonts w:eastAsiaTheme="minorEastAsia"/>
        </w:rPr>
        <w:t>. This optimized cure depth for each layer</w:t>
      </w:r>
      <w:r w:rsidR="00835FA1">
        <w:rPr>
          <w:rFonts w:eastAsiaTheme="minorEastAsia"/>
        </w:rPr>
        <w:t xml:space="preserve"> </w:t>
      </w:r>
      <w:r w:rsidR="00821861">
        <w:rPr>
          <w:rFonts w:eastAsiaTheme="minorEastAsia"/>
        </w:rPr>
        <w:t>was</w:t>
      </w:r>
      <w:r w:rsidR="0041784F" w:rsidRPr="00F259FA">
        <w:rPr>
          <w:rFonts w:eastAsiaTheme="minorEastAsia" w:hint="eastAsia"/>
          <w:iCs/>
        </w:rPr>
        <w:t xml:space="preserve"> </w:t>
      </w:r>
      <w:r w:rsidR="0041784F" w:rsidRPr="00F259FA">
        <w:rPr>
          <w:rFonts w:eastAsiaTheme="minorEastAsia"/>
        </w:rPr>
        <w:t>modulated by tuning the exposure time</w:t>
      </w:r>
      <w:r w:rsidR="00C63679">
        <w:rPr>
          <w:rFonts w:eastAsiaTheme="minorEastAsia"/>
        </w:rPr>
        <w:fldChar w:fldCharType="begin"/>
      </w:r>
      <w:r w:rsidR="00C63679">
        <w:rPr>
          <w:rFonts w:eastAsiaTheme="minorEastAsia"/>
        </w:rPr>
        <w:instrText xml:space="preserve"> ADDIN ZOTERO_ITEM CSL_CITATION {"citationID":"07OkeVY8","properties":{"formattedCitation":"\\super 3\\nosupersub{}","plainCitation":"3","noteIndex":0},"citationItems":[{"id":320,"uris":["http://zotero.org/users/local/fJQ8iHl6/items/E8PLFS2M"],"itemData":{"id":320,"type":"article-journal","abstract":"The trade-off between processability and functional responses presents significant challenges for incorporating piezoelectric materials as potential 3D printable feedstock. Structural compliance and electromechanical coupling sensitivity have been tightly coupled: high piezoelectric responsiveness comes at the cost of low compliance. Here, the formulation and design strategy are presented for a class of a 3D printable, wearable piezoelectric nanocomposite that approaches the upper bound of piezoelectric charge constants while maintaining high compliance. An effective electromechanical interphase model is introduced to elucidate the effects of interfacial functionalization between the highly concentrated perovskite nanoparticulate inclusions (exceeding 74 wt%) and light-sensitive monomer matrix, shedding light on the significant enhancement of piezoelectric coefficients. It is shown that, through theoretical calculation and experimental validations, maximizing the functionalization level approaches the theoretical upper bound of the piezoelectric constant d33 at any given loading concentration. Based on these findings, their applicability is demonstrated by designing and 3D printing piezoelectric materials that simultaneously achieve high electromechanical sensitivity and structural functionality, as highly sensitive wearables that detect low pressure air (&lt;50 Pa) coming from different directions, as well as wireless, self-sensing sporting gloves for simultaneous impact absorption and punching force mapping.","container-title":"Advanced Functional Materials","DOI":"10.1002/adfm.201903866","ISSN":"1616-3028","issue":"42","language":"en","note":"_eprint: https://onlinelibrary.wiley.com/doi/pdf/10.1002/adfm.201903866","page":"1903866","source":"Wiley Online Library","title":"Achieving the Upper Bound of Piezoelectric Response in Tunable, Wearable 3D Printed Nanocomposites","volume":"29","author":[{"family":"Yao","given":"Desheng"},{"family":"Cui","given":"Huachen"},{"family":"Hensleigh","given":"Ryan"},{"family":"Smith","given":"Parker"},{"family":"Alford","given":"Sam"},{"family":"Bernero","given":"Dominic"},{"family":"Bush","given":"Sydney"},{"family":"Mann","given":"Kyle"},{"family":"Wu","given":"H. Felix"},{"family":"Chin-Nieh","given":"Marvin"},{"family":"Youmans","given":"Garrett"},{"family":"Zheng","given":"Xiaoyu (Rayne)"}],"issued":{"date-parts":[["2019"]]}}}],"schema":"https://github.com/citation-style-language/schema/raw/master/csl-citation.json"} </w:instrText>
      </w:r>
      <w:r w:rsidR="00C63679">
        <w:rPr>
          <w:rFonts w:eastAsiaTheme="minorEastAsia"/>
        </w:rPr>
        <w:fldChar w:fldCharType="separate"/>
      </w:r>
      <w:r w:rsidR="00C63679" w:rsidRPr="00C63679">
        <w:rPr>
          <w:rFonts w:cs="Times New Roman"/>
          <w:vertAlign w:val="superscript"/>
        </w:rPr>
        <w:t>3</w:t>
      </w:r>
      <w:r w:rsidR="00C63679">
        <w:rPr>
          <w:rFonts w:eastAsiaTheme="minorEastAsia"/>
        </w:rPr>
        <w:fldChar w:fldCharType="end"/>
      </w:r>
      <w:r w:rsidR="0041784F" w:rsidRPr="00F259FA">
        <w:rPr>
          <w:rFonts w:eastAsiaTheme="minorEastAsia"/>
        </w:rPr>
        <w:t xml:space="preserve">. </w:t>
      </w:r>
      <w:r w:rsidR="00835FA1">
        <w:rPr>
          <w:rFonts w:eastAsiaTheme="minorEastAsia"/>
        </w:rPr>
        <w:t>A</w:t>
      </w:r>
      <w:r w:rsidR="0041784F" w:rsidRPr="00F259FA">
        <w:rPr>
          <w:rFonts w:eastAsiaTheme="minorEastAsia"/>
        </w:rPr>
        <w:t xml:space="preserve"> reductive lens </w:t>
      </w:r>
      <w:r w:rsidR="00821861">
        <w:rPr>
          <w:rFonts w:eastAsiaTheme="minorEastAsia"/>
        </w:rPr>
        <w:t>was</w:t>
      </w:r>
      <w:r w:rsidR="0041784F" w:rsidRPr="00F259FA">
        <w:rPr>
          <w:rFonts w:eastAsiaTheme="minorEastAsia"/>
        </w:rPr>
        <w:t xml:space="preserve"> utilized to </w:t>
      </w:r>
      <w:r w:rsidR="00835FA1">
        <w:rPr>
          <w:rFonts w:eastAsiaTheme="minorEastAsia"/>
        </w:rPr>
        <w:t>increase</w:t>
      </w:r>
      <w:r w:rsidR="0041784F" w:rsidRPr="00F259FA">
        <w:rPr>
          <w:rFonts w:eastAsiaTheme="minorEastAsia"/>
        </w:rPr>
        <w:t xml:space="preserve"> the fabrication resolution of the printed structure</w:t>
      </w:r>
      <w:r w:rsidR="00C63679">
        <w:rPr>
          <w:rFonts w:eastAsiaTheme="minorEastAsia"/>
        </w:rPr>
        <w:fldChar w:fldCharType="begin"/>
      </w:r>
      <w:r w:rsidR="00C63679">
        <w:rPr>
          <w:rFonts w:eastAsiaTheme="minorEastAsia"/>
        </w:rPr>
        <w:instrText xml:space="preserve"> ADDIN ZOTERO_ITEM CSL_CITATION {"citationID":"DwvcYATK","properties":{"formattedCitation":"\\super 3\\nosupersub{}","plainCitation":"3","noteIndex":0},"citationItems":[{"id":320,"uris":["http://zotero.org/users/local/fJQ8iHl6/items/E8PLFS2M"],"itemData":{"id":320,"type":"article-journal","abstract":"The trade-off between processability and functional responses presents significant challenges for incorporating piezoelectric materials as potential 3D printable feedstock. Structural compliance and electromechanical coupling sensitivity have been tightly coupled: high piezoelectric responsiveness comes at the cost of low compliance. Here, the formulation and design strategy are presented for a class of a 3D printable, wearable piezoelectric nanocomposite that approaches the upper bound of piezoelectric charge constants while maintaining high compliance. An effective electromechanical interphase model is introduced to elucidate the effects of interfacial functionalization between the highly concentrated perovskite nanoparticulate inclusions (exceeding 74 wt%) and light-sensitive monomer matrix, shedding light on the significant enhancement of piezoelectric coefficients. It is shown that, through theoretical calculation and experimental validations, maximizing the functionalization level approaches the theoretical upper bound of the piezoelectric constant d33 at any given loading concentration. Based on these findings, their applicability is demonstrated by designing and 3D printing piezoelectric materials that simultaneously achieve high electromechanical sensitivity and structural functionality, as highly sensitive wearables that detect low pressure air (&lt;50 Pa) coming from different directions, as well as wireless, self-sensing sporting gloves for simultaneous impact absorption and punching force mapping.","container-title":"Advanced Functional Materials","DOI":"10.1002/adfm.201903866","ISSN":"1616-3028","issue":"42","language":"en","note":"_eprint: https://onlinelibrary.wiley.com/doi/pdf/10.1002/adfm.201903866","page":"1903866","source":"Wiley Online Library","title":"Achieving the Upper Bound of Piezoelectric Response in Tunable, Wearable 3D Printed Nanocomposites","volume":"29","author":[{"family":"Yao","given":"Desheng"},{"family":"Cui","given":"Huachen"},{"family":"Hensleigh","given":"Ryan"},{"family":"Smith","given":"Parker"},{"family":"Alford","given":"Sam"},{"family":"Bernero","given":"Dominic"},{"family":"Bush","given":"Sydney"},{"family":"Mann","given":"Kyle"},{"family":"Wu","given":"H. Felix"},{"family":"Chin-Nieh","given":"Marvin"},{"family":"Youmans","given":"Garrett"},{"family":"Zheng","given":"Xiaoyu (Rayne)"}],"issued":{"date-parts":[["2019"]]}}}],"schema":"https://github.com/citation-style-language/schema/raw/master/csl-citation.json"} </w:instrText>
      </w:r>
      <w:r w:rsidR="00C63679">
        <w:rPr>
          <w:rFonts w:eastAsiaTheme="minorEastAsia"/>
        </w:rPr>
        <w:fldChar w:fldCharType="separate"/>
      </w:r>
      <w:r w:rsidR="00C63679" w:rsidRPr="00C63679">
        <w:rPr>
          <w:rFonts w:cs="Times New Roman"/>
          <w:vertAlign w:val="superscript"/>
        </w:rPr>
        <w:t>3</w:t>
      </w:r>
      <w:r w:rsidR="00C63679">
        <w:rPr>
          <w:rFonts w:eastAsiaTheme="minorEastAsia"/>
        </w:rPr>
        <w:fldChar w:fldCharType="end"/>
      </w:r>
      <w:r w:rsidR="0041784F" w:rsidRPr="00F259FA">
        <w:rPr>
          <w:rFonts w:eastAsiaTheme="minorEastAsia"/>
        </w:rPr>
        <w:t>.</w:t>
      </w:r>
    </w:p>
    <w:p w14:paraId="01B29178" w14:textId="2A30F2E1" w:rsidR="00C3068A" w:rsidRPr="006B190B" w:rsidRDefault="00C3068A" w:rsidP="006B190B">
      <w:pPr>
        <w:pStyle w:val="Heading1"/>
      </w:pPr>
      <w:r w:rsidRPr="006B190B">
        <w:t xml:space="preserve">SI. </w:t>
      </w:r>
      <w:r w:rsidR="00446D28">
        <w:t>2</w:t>
      </w:r>
      <w:r w:rsidRPr="006B190B">
        <w:t xml:space="preserve">. </w:t>
      </w:r>
      <w:r w:rsidR="002E79EE">
        <w:t>A</w:t>
      </w:r>
      <w:r w:rsidR="00766965" w:rsidRPr="006B190B">
        <w:t xml:space="preserve">coustic </w:t>
      </w:r>
      <w:r w:rsidR="002E79EE">
        <w:t>properties</w:t>
      </w:r>
      <w:r w:rsidR="00766965" w:rsidRPr="006B190B">
        <w:t xml:space="preserve"> </w:t>
      </w:r>
      <w:r w:rsidR="002E79EE">
        <w:t>of as-fabricated m</w:t>
      </w:r>
      <w:r w:rsidR="002E79EE" w:rsidRPr="006B190B">
        <w:t>aterial</w:t>
      </w:r>
    </w:p>
    <w:p w14:paraId="5BF091F3" w14:textId="541245F8" w:rsidR="00F67FF5" w:rsidRDefault="004938A1" w:rsidP="006B190B">
      <w:pPr>
        <w:pStyle w:val="Heading2"/>
      </w:pPr>
      <w:r>
        <w:t>Measurement of</w:t>
      </w:r>
      <w:r w:rsidR="00622C63">
        <w:t xml:space="preserve"> acoustic impedance</w:t>
      </w:r>
    </w:p>
    <w:p w14:paraId="24491639" w14:textId="0B8C7EAF" w:rsidR="00122F02" w:rsidRDefault="00766965" w:rsidP="002E550D">
      <w:r>
        <w:t xml:space="preserve">The </w:t>
      </w:r>
      <w:r w:rsidR="004938A1">
        <w:t>schematic of the setup that was used to measure sound speeds</w:t>
      </w:r>
      <w:r>
        <w:t xml:space="preserve"> </w:t>
      </w:r>
      <w:r w:rsidR="00BF1DA8">
        <w:t>is shown in Fig. S</w:t>
      </w:r>
      <w:r w:rsidR="000D4996">
        <w:t>4</w:t>
      </w:r>
      <w:r w:rsidR="00622C63">
        <w:t>a</w:t>
      </w:r>
      <w:r w:rsidR="00BF1DA8">
        <w:t xml:space="preserve">. </w:t>
      </w:r>
      <w:r w:rsidR="00122F02">
        <w:t>The sound speed in the material</w:t>
      </w:r>
      <w:r w:rsidR="00CD016D">
        <w:t xml:space="preserve"> </w:t>
      </w:r>
      <m:oMath>
        <m:sSub>
          <m:sSubPr>
            <m:ctrlPr>
              <w:rPr>
                <w:rFonts w:ascii="Cambria Math" w:eastAsiaTheme="minorEastAsia" w:hAnsi="Cambria Math" w:cs="Times New Roman"/>
                <w:iCs/>
              </w:rPr>
            </m:ctrlPr>
          </m:sSubPr>
          <m:e>
            <m:r>
              <w:rPr>
                <w:rFonts w:ascii="Cambria Math" w:eastAsiaTheme="minorEastAsia" w:hAnsi="Cambria Math" w:cs="Times New Roman"/>
              </w:rPr>
              <m:t>V</m:t>
            </m:r>
          </m:e>
          <m:sub>
            <m:r>
              <w:rPr>
                <w:rFonts w:ascii="Cambria Math" w:eastAsiaTheme="minorEastAsia" w:hAnsi="Cambria Math" w:cs="Times New Roman"/>
              </w:rPr>
              <m:t>material</m:t>
            </m:r>
          </m:sub>
        </m:sSub>
      </m:oMath>
      <w:r w:rsidR="00122F02">
        <w:t xml:space="preserve"> </w:t>
      </w:r>
      <w:r w:rsidR="004B4A31">
        <w:t>is</w:t>
      </w:r>
      <w:r w:rsidR="00122F02">
        <w:t xml:space="preserve"> </w:t>
      </w:r>
      <w:r w:rsidR="00DA117A">
        <w:t>calculated</w:t>
      </w:r>
      <w:r w:rsidR="009456AD">
        <w:t xml:space="preserve"> </w:t>
      </w:r>
      <w:r w:rsidR="00DA117A">
        <w:t>using</w:t>
      </w:r>
      <w:r w:rsidR="009456AD" w:rsidRPr="00934CF7">
        <w:t xml:space="preserve"> </w:t>
      </w:r>
      <w:r w:rsidR="00122F02" w:rsidRPr="00934CF7">
        <w:t xml:space="preserve">the phase change </w:t>
      </w:r>
      <m:oMath>
        <m:r>
          <m:rPr>
            <m:sty m:val="p"/>
          </m:rPr>
          <w:rPr>
            <w:rFonts w:ascii="Cambria Math" w:hAnsi="Cambria Math"/>
          </w:rPr>
          <m:t>Δ</m:t>
        </m:r>
        <m:r>
          <w:rPr>
            <w:rFonts w:ascii="Cambria Math" w:hAnsi="Cambria Math"/>
          </w:rPr>
          <m:t>ϕ</m:t>
        </m:r>
      </m:oMath>
      <w:r w:rsidR="00AF472C">
        <w:t xml:space="preserve"> </w:t>
      </w:r>
      <w:r w:rsidR="00122F02" w:rsidRPr="00934CF7">
        <w:t>of the receiv</w:t>
      </w:r>
      <w:r w:rsidR="0075554D" w:rsidRPr="00934CF7">
        <w:t>ed</w:t>
      </w:r>
      <w:r w:rsidR="00122F02" w:rsidRPr="00934CF7">
        <w:t xml:space="preserve"> signal</w:t>
      </w:r>
      <w:r w:rsidR="00CB1D11">
        <w:t xml:space="preserve"> after inserting the material in between the two standard transducers </w:t>
      </w:r>
      <w:r w:rsidR="00E45E68">
        <w:t>(Fig. S</w:t>
      </w:r>
      <w:r w:rsidR="000D4996">
        <w:t>4</w:t>
      </w:r>
      <w:r w:rsidR="00E45E68">
        <w:t>c)</w:t>
      </w:r>
      <w:r w:rsidR="002D534F">
        <w:t>:</w:t>
      </w:r>
    </w:p>
    <w:p w14:paraId="7E3E4EFF" w14:textId="366C4A1E" w:rsidR="003A56D4" w:rsidRPr="00AF472C" w:rsidRDefault="00463A0F" w:rsidP="00AF472C">
      <w:pPr>
        <w:jc w:val="center"/>
        <w:rPr>
          <w:i/>
          <w:iCs/>
        </w:rPr>
      </w:pPr>
      <m:oMathPara>
        <m:oMathParaPr>
          <m:jc m:val="right"/>
        </m:oMathParaPr>
        <m:oMath>
          <m:sSub>
            <m:sSubPr>
              <m:ctrlPr>
                <w:rPr>
                  <w:rFonts w:ascii="Cambria Math" w:eastAsiaTheme="minorEastAsia" w:hAnsi="Cambria Math" w:cs="Times New Roman"/>
                  <w:iCs/>
                </w:rPr>
              </m:ctrlPr>
            </m:sSubPr>
            <m:e>
              <m:r>
                <w:rPr>
                  <w:rFonts w:ascii="Cambria Math" w:eastAsiaTheme="minorEastAsia" w:hAnsi="Cambria Math" w:cs="Times New Roman"/>
                </w:rPr>
                <m:t>V</m:t>
              </m:r>
            </m:e>
            <m:sub>
              <m:r>
                <w:rPr>
                  <w:rFonts w:ascii="Cambria Math" w:eastAsiaTheme="minorEastAsia" w:hAnsi="Cambria Math" w:cs="Times New Roman"/>
                </w:rPr>
                <m:t>material</m:t>
              </m:r>
            </m:sub>
          </m:sSub>
          <m:r>
            <m:rPr>
              <m:sty m:val="p"/>
            </m:rPr>
            <w:rPr>
              <w:rFonts w:ascii="Cambria Math" w:eastAsiaTheme="minorEastAsia" w:hAnsi="Cambria Math" w:cs="Times New Roman"/>
            </w:rPr>
            <m:t>=</m:t>
          </m:r>
          <m:f>
            <m:fPr>
              <m:ctrlPr>
                <w:rPr>
                  <w:rFonts w:ascii="Cambria Math" w:eastAsiaTheme="minorEastAsia" w:hAnsi="Cambria Math" w:cs="Times New Roman"/>
                  <w:iCs/>
                </w:rPr>
              </m:ctrlPr>
            </m:fPr>
            <m:num>
              <m:r>
                <w:rPr>
                  <w:rFonts w:ascii="Cambria Math" w:eastAsiaTheme="minorEastAsia" w:hAnsi="Cambria Math" w:cs="Times New Roman"/>
                </w:rPr>
                <m:t>t</m:t>
              </m:r>
              <m:sSub>
                <m:sSubPr>
                  <m:ctrlPr>
                    <w:rPr>
                      <w:rFonts w:ascii="Cambria Math" w:eastAsiaTheme="minorEastAsia" w:hAnsi="Cambria Math" w:cs="Times New Roman"/>
                    </w:rPr>
                  </m:ctrlPr>
                </m:sSubPr>
                <m:e>
                  <m:r>
                    <w:rPr>
                      <w:rFonts w:ascii="Cambria Math" w:eastAsiaTheme="minorEastAsia" w:hAnsi="Cambria Math" w:cs="Times New Roman"/>
                    </w:rPr>
                    <m:t>V</m:t>
                  </m:r>
                </m:e>
                <m:sub>
                  <m:r>
                    <w:rPr>
                      <w:rFonts w:ascii="Cambria Math" w:eastAsiaTheme="minorEastAsia" w:hAnsi="Cambria Math" w:cs="Times New Roman"/>
                    </w:rPr>
                    <m:t>water</m:t>
                  </m:r>
                </m:sub>
              </m:sSub>
            </m:num>
            <m:den>
              <m:r>
                <w:rPr>
                  <w:rFonts w:ascii="Cambria Math" w:eastAsiaTheme="minorEastAsia" w:hAnsi="Cambria Math" w:cs="Times New Roman"/>
                </w:rPr>
                <m:t>t-</m:t>
              </m:r>
              <m:r>
                <m:rPr>
                  <m:sty m:val="p"/>
                </m:rPr>
                <w:rPr>
                  <w:rFonts w:ascii="Cambria Math" w:hAnsi="Cambria Math"/>
                </w:rPr>
                <m:t>Δ</m:t>
              </m:r>
              <m:r>
                <w:rPr>
                  <w:rFonts w:ascii="Cambria Math" w:hAnsi="Cambria Math"/>
                </w:rPr>
                <m:t>ϕ</m:t>
              </m:r>
              <m:sSub>
                <m:sSubPr>
                  <m:ctrlPr>
                    <w:rPr>
                      <w:rFonts w:ascii="Cambria Math" w:eastAsiaTheme="minorEastAsia" w:hAnsi="Cambria Math" w:cs="Times New Roman"/>
                    </w:rPr>
                  </m:ctrlPr>
                </m:sSubPr>
                <m:e>
                  <m:r>
                    <w:rPr>
                      <w:rFonts w:ascii="Cambria Math" w:eastAsiaTheme="minorEastAsia" w:hAnsi="Cambria Math" w:cs="Times New Roman"/>
                    </w:rPr>
                    <m:t>V</m:t>
                  </m:r>
                </m:e>
                <m:sub>
                  <m:r>
                    <w:rPr>
                      <w:rFonts w:ascii="Cambria Math" w:eastAsiaTheme="minorEastAsia" w:hAnsi="Cambria Math" w:cs="Times New Roman"/>
                    </w:rPr>
                    <m:t>water</m:t>
                  </m:r>
                </m:sub>
              </m:sSub>
            </m:den>
          </m:f>
          <m:r>
            <w:rPr>
              <w:rFonts w:ascii="Cambria Math" w:eastAsiaTheme="minorEastAsia" w:hAnsi="Cambria Math" w:cs="Times New Roman"/>
            </w:rPr>
            <m:t xml:space="preserve">                                                        S3.1</m:t>
          </m:r>
        </m:oMath>
      </m:oMathPara>
    </w:p>
    <w:p w14:paraId="3C1FB5E6" w14:textId="0DBEBFC4" w:rsidR="00122F02" w:rsidRDefault="003A56D4" w:rsidP="002E550D">
      <w:r>
        <w:t xml:space="preserve">where, </w:t>
      </w:r>
      <w:r w:rsidR="002D534F">
        <w:t>t indicates the thickness of the material to be tested</w:t>
      </w:r>
      <w:r w:rsidR="002C5405">
        <w:t xml:space="preserve">, </w:t>
      </w:r>
      <m:oMath>
        <m:sSub>
          <m:sSubPr>
            <m:ctrlPr>
              <w:rPr>
                <w:rFonts w:ascii="Cambria Math" w:eastAsiaTheme="minorEastAsia" w:hAnsi="Cambria Math" w:cs="Times New Roman"/>
              </w:rPr>
            </m:ctrlPr>
          </m:sSubPr>
          <m:e>
            <m:r>
              <w:rPr>
                <w:rFonts w:ascii="Cambria Math" w:eastAsiaTheme="minorEastAsia" w:hAnsi="Cambria Math" w:cs="Times New Roman"/>
              </w:rPr>
              <m:t>V</m:t>
            </m:r>
          </m:e>
          <m:sub>
            <m:r>
              <w:rPr>
                <w:rFonts w:ascii="Cambria Math" w:eastAsiaTheme="minorEastAsia" w:hAnsi="Cambria Math" w:cs="Times New Roman"/>
              </w:rPr>
              <m:t>water</m:t>
            </m:r>
          </m:sub>
        </m:sSub>
      </m:oMath>
      <w:r w:rsidR="002C5405">
        <w:t xml:space="preserve"> is the sound speed </w:t>
      </w:r>
      <w:r w:rsidR="00CD016D">
        <w:t>in water</w:t>
      </w:r>
      <w:r w:rsidR="002C5405">
        <w:t xml:space="preserve">. </w:t>
      </w:r>
      <w:r w:rsidR="002D534F">
        <w:t xml:space="preserve">The acoustic impedance </w:t>
      </w:r>
      <w:r w:rsidR="004B4A31">
        <w:t>is</w:t>
      </w:r>
      <w:r w:rsidR="009456AD">
        <w:t xml:space="preserve"> calculated </w:t>
      </w:r>
      <w:r w:rsidR="00622C63">
        <w:t>using the following formula</w:t>
      </w:r>
      <w:r w:rsidR="009F1E89">
        <w:fldChar w:fldCharType="begin"/>
      </w:r>
      <w:r w:rsidR="007A1B20">
        <w:instrText xml:space="preserve"> ADDIN ZOTERO_ITEM CSL_CITATION {"citationID":"BTJ5svQH","properties":{"formattedCitation":"\\super 4\\nosupersub{}","plainCitation":"4","noteIndex":0},"citationItems":[{"id":358,"uris":["http://zotero.org/users/local/fJQ8iHl6/items/7XJGNLUD"],"itemData":{"id":358,"type":"chapter","abstract":"The chapter describes the use of acoustic and electroacoustic measurements to characterize only liquid-based systems. Although a wide range of techniques have been used to measure fluids, many of these methods have not worked for studying colloidal dispersions. There are a number of other techniques that have been found useful for characterizing not only pure liquids but colloidal systems as well. For attenuation and sound speed, these techniques can be divided into two basic categories: interferometric and transmission. The interferometric technique uses standing waves, whereas transmission utilizes transverse waves. It is important to stress the difference between the measured data and the desired output parameters. For acoustics, the measured data can include the attenuation coefficient, the sound speed, and the acoustic impedance. For electroacoustics, the measured data might include the colloid vibration current (CVI), colloid vibration potential (CVP), or electrosonic amplitude (ESA). Obtaining these desired output parameters involves two steps. The first is to perform experiments on the disperse system to obtain a set of measured values for macroscopic properties, such as temperature, pH, acoustic attenuation, CVI, and so on. The second step is to then analyze these measured data and compute the desired microscopic properties such as particle size. Such an analysis requires three tools: a model dispersion, a prediction theory, and an analysis engine.","collection-title":"Characterization of Liquids, Nano- and Microparticulates, and Porous Bodies Using Ultrasound","container-title":"Studies in Interface Science","language":"en","note":"DOI: 10.1016/S1383-7303(10)23007-7","page":"261-301","publisher":"Elsevier","source":"ScienceDirect","title":"Chapter 7 - Acoustic and Electroacoustic Measurement Techniques","URL":"https://www.sciencedirect.com/science/article/pii/S1383730310230077","volume":"24","author":[{"family":"Dukhin","given":"Andrei S."},{"family":"Goetz","given":"Philip J."}],"editor":[{"family":"Dukhin","given":"Andrei S."},{"family":"Goetz","given":"Philip J."}],"accessed":{"date-parts":[["2022",4,14]]},"issued":{"date-parts":[["2010",1,1]]}}}],"schema":"https://github.com/citation-style-language/schema/raw/master/csl-citation.json"} </w:instrText>
      </w:r>
      <w:r w:rsidR="009F1E89">
        <w:fldChar w:fldCharType="separate"/>
      </w:r>
      <w:r w:rsidR="007A1B20" w:rsidRPr="007A1B20">
        <w:rPr>
          <w:rFonts w:cs="Times New Roman"/>
          <w:vertAlign w:val="superscript"/>
        </w:rPr>
        <w:t>4</w:t>
      </w:r>
      <w:r w:rsidR="009F1E89">
        <w:fldChar w:fldCharType="end"/>
      </w:r>
      <w:r w:rsidR="00622C63">
        <w:t xml:space="preserve">: </w:t>
      </w:r>
    </w:p>
    <w:p w14:paraId="49AEEFE4" w14:textId="5FA0E5FD" w:rsidR="00622C63" w:rsidRPr="003A56D4" w:rsidRDefault="00CD016D" w:rsidP="003A56D4">
      <w:pPr>
        <w:jc w:val="right"/>
        <w:rPr>
          <w:i/>
          <w:iCs/>
        </w:rPr>
      </w:pPr>
      <m:oMath>
        <m:r>
          <m:rPr>
            <m:sty m:val="p"/>
          </m:rPr>
          <w:rPr>
            <w:rFonts w:ascii="Cambria Math" w:eastAsiaTheme="minorEastAsia" w:hAnsi="Cambria Math" w:cs="Times New Roman"/>
          </w:rPr>
          <w:lastRenderedPageBreak/>
          <m:t>Z=ρ</m:t>
        </m:r>
        <m:sSub>
          <m:sSubPr>
            <m:ctrlPr>
              <w:rPr>
                <w:rFonts w:ascii="Cambria Math" w:eastAsiaTheme="minorEastAsia" w:hAnsi="Cambria Math" w:cs="Times New Roman"/>
                <w:iCs/>
              </w:rPr>
            </m:ctrlPr>
          </m:sSubPr>
          <m:e>
            <m:r>
              <w:rPr>
                <w:rFonts w:ascii="Cambria Math" w:eastAsiaTheme="minorEastAsia" w:hAnsi="Cambria Math" w:cs="Times New Roman"/>
              </w:rPr>
              <m:t>V</m:t>
            </m:r>
          </m:e>
          <m:sub>
            <m:r>
              <w:rPr>
                <w:rFonts w:ascii="Cambria Math" w:eastAsiaTheme="minorEastAsia" w:hAnsi="Cambria Math" w:cs="Times New Roman"/>
              </w:rPr>
              <m:t>material</m:t>
            </m:r>
          </m:sub>
        </m:sSub>
        <m:r>
          <w:rPr>
            <w:rFonts w:ascii="Cambria Math" w:eastAsiaTheme="minorEastAsia" w:hAnsi="Cambria Math" w:cs="Times New Roman"/>
          </w:rPr>
          <m:t xml:space="preserve">                                                                  S3.2</m:t>
        </m:r>
      </m:oMath>
      <w:r w:rsidR="003A56D4" w:rsidRPr="003A56D4">
        <w:rPr>
          <w:i/>
          <w:iCs/>
        </w:rPr>
        <w:t xml:space="preserve">                         </w:t>
      </w:r>
    </w:p>
    <w:p w14:paraId="0A193A94" w14:textId="3AA3FDBE" w:rsidR="00622C63" w:rsidRDefault="003A56D4" w:rsidP="002E550D">
      <w:r>
        <w:t>w</w:t>
      </w:r>
      <w:r w:rsidR="00622C63">
        <w:t>here</w:t>
      </w:r>
      <w:r w:rsidR="000E790F">
        <w:t>,</w:t>
      </w:r>
      <w:r w:rsidR="00622C63">
        <w:t xml:space="preserve"> </w:t>
      </w:r>
      <m:oMath>
        <m:r>
          <w:rPr>
            <w:rFonts w:ascii="Cambria Math" w:eastAsia="Cambria Math" w:hAnsi="Cambria Math"/>
          </w:rPr>
          <m:t>ρ</m:t>
        </m:r>
      </m:oMath>
      <w:r w:rsidR="00622C63" w:rsidRPr="00AF472C">
        <w:t xml:space="preserve"> is the density of the material.</w:t>
      </w:r>
    </w:p>
    <w:p w14:paraId="28D8FFC3" w14:textId="1951E788" w:rsidR="00622C63" w:rsidRPr="006B190B" w:rsidRDefault="004938A1" w:rsidP="006B190B">
      <w:pPr>
        <w:pStyle w:val="Heading2"/>
      </w:pPr>
      <w:r>
        <w:t>Measurement of attenuation coefficients</w:t>
      </w:r>
    </w:p>
    <w:p w14:paraId="5EEF816D" w14:textId="5FFB5CC5" w:rsidR="002E550D" w:rsidRDefault="00741CBA" w:rsidP="002E550D">
      <w:r w:rsidRPr="00A03288">
        <w:t xml:space="preserve">The </w:t>
      </w:r>
      <w:r w:rsidR="008F3877">
        <w:t xml:space="preserve">transmission </w:t>
      </w:r>
      <w:r w:rsidRPr="00A03288">
        <w:t>ratio</w:t>
      </w:r>
      <w:r w:rsidR="004938A1">
        <w:t xml:space="preserve">, </w:t>
      </w:r>
      <m:oMath>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rPr>
              <m:t>t</m:t>
            </m:r>
          </m:e>
          <m:sub>
            <m:r>
              <w:rPr>
                <w:rFonts w:ascii="Cambria Math" w:hAnsi="Cambria Math"/>
                <w:color w:val="000000" w:themeColor="text1"/>
                <w:kern w:val="24"/>
                <w:sz w:val="20"/>
                <w:szCs w:val="20"/>
              </w:rPr>
              <m:t>p</m:t>
            </m:r>
          </m:sub>
        </m:sSub>
      </m:oMath>
      <w:r w:rsidR="004938A1">
        <w:rPr>
          <w:iCs/>
          <w:color w:val="000000" w:themeColor="text1"/>
          <w:kern w:val="24"/>
          <w:sz w:val="20"/>
          <w:szCs w:val="20"/>
        </w:rPr>
        <w:t>,</w:t>
      </w:r>
      <w:r w:rsidRPr="00A03288">
        <w:t xml:space="preserve"> </w:t>
      </w:r>
      <w:r w:rsidR="004938A1">
        <w:t>between</w:t>
      </w:r>
      <w:r w:rsidR="004938A1" w:rsidRPr="00A03288">
        <w:t xml:space="preserve"> </w:t>
      </w:r>
      <w:r w:rsidRPr="00A03288">
        <w:t>the transmitted wave acoustic pressure</w:t>
      </w:r>
      <w:r w:rsidR="00E44463">
        <w:t xml:space="preserve"> </w:t>
      </w:r>
      <w:r w:rsidR="004938A1">
        <w:t>and</w:t>
      </w:r>
      <w:r w:rsidR="004938A1" w:rsidRPr="00A03288">
        <w:t xml:space="preserve"> </w:t>
      </w:r>
      <w:r w:rsidRPr="00A03288">
        <w:t>the incident wave acoustic pressure on the interface</w:t>
      </w:r>
      <w:r w:rsidR="00343F40">
        <w:fldChar w:fldCharType="begin"/>
      </w:r>
      <w:r w:rsidR="007A1B20">
        <w:instrText xml:space="preserve"> ADDIN ZOTERO_ITEM CSL_CITATION {"citationID":"kBV1YTfA","properties":{"formattedCitation":"\\super 5\\nosupersub{}","plainCitation":"5","noteIndex":0},"citationItems":[{"id":360,"uris":["http://zotero.org/users/local/fJQ8iHl6/items/VBMZPTC5"],"itemData":{"id":360,"type":"chapter","abstract":"The chapter presents a specific description of the relationship between acoustics and rheology. The chapter also presents a general overview, characterizing sound wave propagation in homogeneous liquids. Practically, any liquid system can be modeled as “homogeneous.” For instance, milk can be treated as a homogeneous liquid, forgetting that it is actually a collection of fat droplets in water with sugars and proteins. This approach would provide only limited information about the system. However, it is useful when dealing with complex systems and some degree of abstraction helps in learning something. This approach is essentially identical to a rheological description of the complex liquids. That is why rheological aspect of acoustics plays an important role in this chapter. The relationship between acoustics and rheology was recognized long ago by prominent scientists in the field of acoustics. The chapter introduces some of the basic information on acoustics in homogeneous media. The chapter also presents some general concepts of longitudinal rheology and its relationship with shear rheology.","collection-title":"Characterization of Liquids, Nano- and Microparticulates, and Porous Bodies Using Ultrasound","container-title":"Studies in Interface Science","language":"en","note":"DOI: 10.1016/S1383-7303(10)23003-X","page":"91-125","publisher":"Elsevier","source":"ScienceDirect","title":"Chapter 3 - Fundamentals of Acoustics in Homogeneous Liquids: Longitudinal Rheology","title-short":"Chapter 3 - Fundamentals of Acoustics in Homogeneous Liquids","URL":"https://www.sciencedirect.com/science/article/pii/S138373031023003X","volume":"24","author":[{"family":"Dukhin","given":"Andrei S."},{"family":"Goetz","given":"Philip J."}],"editor":[{"family":"Dukhin","given":"Andrei S."},{"family":"Goetz","given":"Philip J."}],"accessed":{"date-parts":[["2022",4,14]]},"issued":{"date-parts":[["2010",1,1]]}}}],"schema":"https://github.com/citation-style-language/schema/raw/master/csl-citation.json"} </w:instrText>
      </w:r>
      <w:r w:rsidR="00343F40">
        <w:fldChar w:fldCharType="separate"/>
      </w:r>
      <w:r w:rsidR="007A1B20" w:rsidRPr="007A1B20">
        <w:rPr>
          <w:rFonts w:cs="Times New Roman"/>
          <w:vertAlign w:val="superscript"/>
        </w:rPr>
        <w:t>5</w:t>
      </w:r>
      <w:r w:rsidR="00343F40">
        <w:fldChar w:fldCharType="end"/>
      </w:r>
      <w:r w:rsidRPr="00A03288">
        <w:t xml:space="preserve">. </w:t>
      </w:r>
    </w:p>
    <w:p w14:paraId="70D7EFF2" w14:textId="3B015821" w:rsidR="002E550D" w:rsidRPr="00516F93" w:rsidRDefault="00463A0F" w:rsidP="00AF472C">
      <w:pPr>
        <w:jc w:val="right"/>
        <w:rPr>
          <w:rFonts w:ascii="Cambria Math" w:eastAsiaTheme="minorEastAsia" w:hAnsi="Cambria Math" w:cs="Times New Roman"/>
          <w:i/>
        </w:rPr>
      </w:pPr>
      <m:oMath>
        <m:sSub>
          <m:sSubPr>
            <m:ctrlPr>
              <w:rPr>
                <w:rFonts w:ascii="Cambria Math" w:eastAsiaTheme="minorEastAsia" w:hAnsi="Cambria Math" w:cs="Times New Roman"/>
                <w:iCs/>
              </w:rPr>
            </m:ctrlPr>
          </m:sSubPr>
          <m:e>
            <m:r>
              <w:rPr>
                <w:rFonts w:ascii="Cambria Math" w:eastAsiaTheme="minorEastAsia" w:hAnsi="Cambria Math" w:cs="Times New Roman"/>
              </w:rPr>
              <m:t>t</m:t>
            </m:r>
          </m:e>
          <m:sub>
            <m:r>
              <w:rPr>
                <w:rFonts w:ascii="Cambria Math" w:eastAsiaTheme="minorEastAsia" w:hAnsi="Cambria Math" w:cs="Times New Roman"/>
              </w:rPr>
              <m:t>p</m:t>
            </m:r>
          </m:sub>
        </m:sSub>
        <m:r>
          <m:rPr>
            <m:sty m:val="p"/>
          </m:rPr>
          <w:rPr>
            <w:rFonts w:ascii="Cambria Math" w:eastAsiaTheme="minorEastAsia" w:hAnsi="Cambria Math" w:cs="Times New Roman"/>
          </w:rPr>
          <m:t>=</m:t>
        </m:r>
        <m:f>
          <m:fPr>
            <m:ctrlPr>
              <w:rPr>
                <w:rFonts w:ascii="Cambria Math" w:eastAsiaTheme="minorEastAsia" w:hAnsi="Cambria Math" w:cs="Times New Roman"/>
                <w:iCs/>
              </w:rPr>
            </m:ctrlPr>
          </m:fPr>
          <m:num>
            <m:r>
              <w:rPr>
                <w:rFonts w:ascii="Cambria Math" w:eastAsiaTheme="minorEastAsia" w:hAnsi="Cambria Math" w:cs="Times New Roman"/>
              </w:rPr>
              <m:t>2</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2</m:t>
                </m:r>
              </m:sub>
            </m:sSub>
          </m:num>
          <m:den>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1</m:t>
                </m:r>
              </m:sub>
            </m:sSub>
            <m:r>
              <w:rPr>
                <w:rFonts w:ascii="Cambria Math" w:eastAsiaTheme="minorEastAsia" w:hAnsi="Cambria Math" w:cs="Times New Roman"/>
              </w:rPr>
              <m:t xml:space="preserve">+ </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2</m:t>
                </m:r>
              </m:sub>
            </m:sSub>
          </m:den>
        </m:f>
        <m:r>
          <w:rPr>
            <w:rFonts w:ascii="Cambria Math" w:eastAsiaTheme="minorEastAsia" w:hAnsi="Cambria Math" w:cs="Times New Roman"/>
          </w:rPr>
          <m:t xml:space="preserve">                                                                       S3.3</m:t>
        </m:r>
      </m:oMath>
      <w:r w:rsidR="00753E07" w:rsidRPr="00516F93">
        <w:rPr>
          <w:rFonts w:ascii="Cambria Math" w:eastAsiaTheme="minorEastAsia" w:hAnsi="Cambria Math" w:cs="Times New Roman"/>
          <w:i/>
        </w:rPr>
        <w:t xml:space="preserve">                        </w:t>
      </w:r>
    </w:p>
    <w:p w14:paraId="3603F638" w14:textId="2B78421D" w:rsidR="00741CBA" w:rsidRDefault="00741CBA" w:rsidP="002E550D">
      <w:pPr>
        <w:jc w:val="left"/>
        <w:rPr>
          <w:noProof/>
        </w:rPr>
      </w:pPr>
      <w:r>
        <w:t xml:space="preserve">Where the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t xml:space="preserve"> indicates the acoustic impedance of the two materials.</w:t>
      </w:r>
      <w:r w:rsidR="00BF1DA8">
        <w:t xml:space="preserve"> Thus, the acoustic pressure in the material near the interface I and interface II </w:t>
      </w:r>
      <w:r w:rsidR="00E45E68">
        <w:t>(Fig. S</w:t>
      </w:r>
      <w:r w:rsidR="000D4996">
        <w:t>4</w:t>
      </w:r>
      <w:r w:rsidR="00E45E68">
        <w:t xml:space="preserve">b) </w:t>
      </w:r>
      <w:r w:rsidR="009456AD" w:rsidRPr="00AF472C">
        <w:t xml:space="preserve">are </w:t>
      </w:r>
      <w:r w:rsidR="008F3877">
        <w:t xml:space="preserve">represented using the transmission ratio </w:t>
      </w:r>
      <m:oMath>
        <m:sSub>
          <m:sSubPr>
            <m:ctrlPr>
              <w:rPr>
                <w:rFonts w:ascii="Cambria Math" w:eastAsiaTheme="minorEastAsia" w:hAnsi="Cambria Math" w:cs="Times New Roman"/>
                <w:iCs/>
              </w:rPr>
            </m:ctrlPr>
          </m:sSubPr>
          <m:e>
            <m:r>
              <w:rPr>
                <w:rFonts w:ascii="Cambria Math" w:eastAsiaTheme="minorEastAsia" w:hAnsi="Cambria Math" w:cs="Times New Roman"/>
              </w:rPr>
              <m:t>t</m:t>
            </m:r>
          </m:e>
          <m:sub>
            <m:r>
              <w:rPr>
                <w:rFonts w:ascii="Cambria Math" w:eastAsiaTheme="minorEastAsia" w:hAnsi="Cambria Math" w:cs="Times New Roman"/>
              </w:rPr>
              <m:t>p12</m:t>
            </m:r>
          </m:sub>
        </m:sSub>
      </m:oMath>
      <w:r w:rsidR="008F3877">
        <w:rPr>
          <w:iCs/>
        </w:rPr>
        <w:t xml:space="preserve"> </w:t>
      </w:r>
      <w:r w:rsidR="008B0042">
        <w:t>at interface I</w:t>
      </w:r>
      <w:r w:rsidR="008F3877">
        <w:t xml:space="preserve"> and </w:t>
      </w:r>
      <m:oMath>
        <m:sSub>
          <m:sSubPr>
            <m:ctrlPr>
              <w:rPr>
                <w:rFonts w:ascii="Cambria Math" w:eastAsiaTheme="minorEastAsia" w:hAnsi="Cambria Math" w:cs="Times New Roman"/>
                <w:iCs/>
              </w:rPr>
            </m:ctrlPr>
          </m:sSubPr>
          <m:e>
            <m:r>
              <w:rPr>
                <w:rFonts w:ascii="Cambria Math" w:eastAsiaTheme="minorEastAsia" w:hAnsi="Cambria Math" w:cs="Times New Roman"/>
              </w:rPr>
              <m:t>t</m:t>
            </m:r>
          </m:e>
          <m:sub>
            <m:r>
              <w:rPr>
                <w:rFonts w:ascii="Cambria Math" w:eastAsiaTheme="minorEastAsia" w:hAnsi="Cambria Math" w:cs="Times New Roman"/>
              </w:rPr>
              <m:t>p34</m:t>
            </m:r>
          </m:sub>
        </m:sSub>
      </m:oMath>
      <w:r w:rsidR="008F3877">
        <w:rPr>
          <w:iCs/>
        </w:rPr>
        <w:t xml:space="preserve"> </w:t>
      </w:r>
      <w:r w:rsidR="008B0042">
        <w:rPr>
          <w:iCs/>
        </w:rPr>
        <w:t>at interface II</w:t>
      </w:r>
      <w:r w:rsidR="00BF1DA8" w:rsidRPr="003F3589">
        <w:t>:</w:t>
      </w:r>
      <w:r w:rsidR="00B5503F" w:rsidRPr="00B5503F">
        <w:rPr>
          <w:noProof/>
        </w:rPr>
        <w:t xml:space="preserve"> </w:t>
      </w:r>
    </w:p>
    <w:p w14:paraId="2427BD57" w14:textId="32E27C8D" w:rsidR="00E44463" w:rsidRPr="008F3877" w:rsidRDefault="00463A0F" w:rsidP="002E550D">
      <w:pPr>
        <w:jc w:val="left"/>
        <w:rPr>
          <w:noProof/>
        </w:rPr>
      </w:pPr>
      <m:oMathPara>
        <m:oMathParaPr>
          <m:jc m:val="right"/>
        </m:oMathParaPr>
        <m:oMath>
          <m:sSub>
            <m:sSubPr>
              <m:ctrlPr>
                <w:rPr>
                  <w:rFonts w:ascii="Cambria Math" w:eastAsiaTheme="minorEastAsia" w:hAnsi="Cambria Math" w:cs="Times New Roman"/>
                  <w:iCs/>
                </w:rPr>
              </m:ctrlPr>
            </m:sSubPr>
            <m:e>
              <m:r>
                <w:rPr>
                  <w:rFonts w:ascii="Cambria Math" w:eastAsiaTheme="minorEastAsia" w:hAnsi="Cambria Math" w:cs="Times New Roman"/>
                </w:rPr>
                <m:t>p</m:t>
              </m:r>
            </m:e>
            <m:sub>
              <m:r>
                <w:rPr>
                  <w:rFonts w:ascii="Cambria Math" w:eastAsiaTheme="minorEastAsia" w:hAnsi="Cambria Math" w:cs="Times New Roman"/>
                </w:rPr>
                <m:t>2</m:t>
              </m:r>
            </m:sub>
          </m:sSub>
          <m:r>
            <m:rPr>
              <m:sty m:val="p"/>
            </m:rPr>
            <w:rPr>
              <w:rFonts w:ascii="Cambria Math" w:eastAsiaTheme="minorEastAsia" w:hAnsi="Cambria Math" w:cs="Times New Roman"/>
            </w:rPr>
            <m:t>=</m:t>
          </m:r>
          <m:sSub>
            <m:sSubPr>
              <m:ctrlPr>
                <w:rPr>
                  <w:rFonts w:ascii="Cambria Math" w:eastAsiaTheme="minorEastAsia" w:hAnsi="Cambria Math" w:cs="Times New Roman"/>
                  <w:iCs/>
                </w:rPr>
              </m:ctrlPr>
            </m:sSubPr>
            <m:e>
              <m:r>
                <w:rPr>
                  <w:rFonts w:ascii="Cambria Math" w:eastAsiaTheme="minorEastAsia" w:hAnsi="Cambria Math" w:cs="Times New Roman"/>
                </w:rPr>
                <m:t>t</m:t>
              </m:r>
            </m:e>
            <m:sub>
              <m:r>
                <w:rPr>
                  <w:rFonts w:ascii="Cambria Math" w:eastAsiaTheme="minorEastAsia" w:hAnsi="Cambria Math" w:cs="Times New Roman"/>
                </w:rPr>
                <m:t>p12</m:t>
              </m:r>
            </m:sub>
          </m:sSub>
          <m:r>
            <w:rPr>
              <w:rFonts w:ascii="Cambria Math" w:hAnsi="Cambria Math"/>
              <w:color w:val="000000" w:themeColor="text1"/>
              <w:kern w:val="24"/>
              <w:sz w:val="21"/>
              <w:szCs w:val="21"/>
            </w:rPr>
            <m:t>p</m:t>
          </m:r>
          <m:r>
            <w:rPr>
              <w:rFonts w:ascii="Cambria Math" w:hAnsi="Cambria Math"/>
              <w:color w:val="000000" w:themeColor="text1"/>
              <w:kern w:val="24"/>
              <w:position w:val="-9"/>
              <w:sz w:val="21"/>
              <w:szCs w:val="21"/>
              <w:vertAlign w:val="subscript"/>
            </w:rPr>
            <m:t>1</m:t>
          </m:r>
          <m:r>
            <m:rPr>
              <m:sty m:val="p"/>
            </m:rPr>
            <w:rPr>
              <w:rFonts w:ascii="Cambria Math" w:eastAsiaTheme="minorEastAsia" w:hAnsi="Cambria Math" w:cs="Times New Roman"/>
            </w:rPr>
            <m:t xml:space="preserve">    </m:t>
          </m:r>
          <m:r>
            <w:rPr>
              <w:rFonts w:ascii="Cambria Math" w:eastAsiaTheme="minorEastAsia" w:hAnsi="Cambria Math" w:cs="Times New Roman"/>
            </w:rPr>
            <m:t xml:space="preserve">                                                                  S3.4</m:t>
          </m:r>
        </m:oMath>
      </m:oMathPara>
    </w:p>
    <w:p w14:paraId="797C7180" w14:textId="35D10CC2" w:rsidR="008F3877" w:rsidRPr="00E44463" w:rsidRDefault="00463A0F" w:rsidP="002E550D">
      <w:pPr>
        <w:jc w:val="left"/>
        <w:rPr>
          <w:noProof/>
        </w:rPr>
      </w:pPr>
      <m:oMathPara>
        <m:oMathParaPr>
          <m:jc m:val="right"/>
        </m:oMathParaPr>
        <m:oMath>
          <m:sSub>
            <m:sSubPr>
              <m:ctrlPr>
                <w:rPr>
                  <w:rFonts w:ascii="Cambria Math" w:eastAsiaTheme="minorEastAsia" w:hAnsi="Cambria Math" w:cs="Times New Roman"/>
                  <w:iCs/>
                </w:rPr>
              </m:ctrlPr>
            </m:sSubPr>
            <m:e>
              <m:r>
                <w:rPr>
                  <w:rFonts w:ascii="Cambria Math" w:eastAsiaTheme="minorEastAsia" w:hAnsi="Cambria Math" w:cs="Times New Roman"/>
                </w:rPr>
                <m:t>p</m:t>
              </m:r>
            </m:e>
            <m:sub>
              <m:r>
                <w:rPr>
                  <w:rFonts w:ascii="Cambria Math" w:eastAsiaTheme="minorEastAsia" w:hAnsi="Cambria Math" w:cs="Times New Roman"/>
                </w:rPr>
                <m:t>3</m:t>
              </m:r>
            </m:sub>
          </m:sSub>
          <m:r>
            <m:rPr>
              <m:sty m:val="p"/>
            </m:rPr>
            <w:rPr>
              <w:rFonts w:ascii="Cambria Math" w:eastAsiaTheme="minorEastAsia" w:hAnsi="Cambria Math" w:cs="Times New Roman"/>
            </w:rPr>
            <m:t>=</m:t>
          </m:r>
          <m:sSub>
            <m:sSubPr>
              <m:ctrlPr>
                <w:rPr>
                  <w:rFonts w:ascii="Cambria Math" w:eastAsiaTheme="minorEastAsia" w:hAnsi="Cambria Math" w:cs="Times New Roman"/>
                  <w:iCs/>
                </w:rPr>
              </m:ctrlPr>
            </m:sSubPr>
            <m:e>
              <m:r>
                <w:rPr>
                  <w:rFonts w:ascii="Cambria Math" w:eastAsiaTheme="minorEastAsia" w:hAnsi="Cambria Math" w:cs="Times New Roman"/>
                </w:rPr>
                <m:t>t</m:t>
              </m:r>
            </m:e>
            <m:sub>
              <m:r>
                <w:rPr>
                  <w:rFonts w:ascii="Cambria Math" w:eastAsiaTheme="minorEastAsia" w:hAnsi="Cambria Math" w:cs="Times New Roman"/>
                </w:rPr>
                <m:t>p34</m:t>
              </m:r>
            </m:sub>
          </m:sSub>
          <m:r>
            <w:rPr>
              <w:rFonts w:ascii="Cambria Math" w:hAnsi="Cambria Math"/>
              <w:color w:val="000000" w:themeColor="text1"/>
              <w:kern w:val="24"/>
              <w:sz w:val="21"/>
              <w:szCs w:val="21"/>
            </w:rPr>
            <m:t>p</m:t>
          </m:r>
          <m:r>
            <w:rPr>
              <w:rFonts w:ascii="Cambria Math" w:hAnsi="Cambria Math"/>
              <w:color w:val="000000" w:themeColor="text1"/>
              <w:kern w:val="24"/>
              <w:position w:val="-9"/>
              <w:sz w:val="21"/>
              <w:szCs w:val="21"/>
              <w:vertAlign w:val="subscript"/>
            </w:rPr>
            <m:t>4</m:t>
          </m:r>
          <m:r>
            <m:rPr>
              <m:sty m:val="p"/>
            </m:rPr>
            <w:rPr>
              <w:rFonts w:ascii="Cambria Math" w:eastAsiaTheme="minorEastAsia" w:hAnsi="Cambria Math" w:cs="Times New Roman"/>
            </w:rPr>
            <m:t xml:space="preserve">    </m:t>
          </m:r>
          <m:r>
            <w:rPr>
              <w:rFonts w:ascii="Cambria Math" w:eastAsiaTheme="minorEastAsia" w:hAnsi="Cambria Math" w:cs="Times New Roman"/>
            </w:rPr>
            <m:t xml:space="preserve">                                                                  S3.5</m:t>
          </m:r>
        </m:oMath>
      </m:oMathPara>
    </w:p>
    <w:p w14:paraId="6DD9A80E" w14:textId="2718B784" w:rsidR="00DC2372" w:rsidRDefault="008B0042" w:rsidP="00AF472C">
      <w:r w:rsidRPr="00AF472C">
        <w:t>Since the acoustic pressure</w:t>
      </w:r>
      <w:r w:rsidR="005D7CDE" w:rsidRPr="00AF472C">
        <w:t xml:space="preserve"> </w:t>
      </w:r>
      <m:oMath>
        <m:r>
          <w:rPr>
            <w:rFonts w:ascii="Cambria Math" w:hAnsi="Cambria Math"/>
          </w:rPr>
          <m:t>p</m:t>
        </m:r>
      </m:oMath>
      <w:r w:rsidRPr="00AF472C">
        <w:t xml:space="preserve"> has </w:t>
      </w:r>
      <w:r w:rsidR="005D7CDE" w:rsidRPr="00AF472C">
        <w:t xml:space="preserve">a </w:t>
      </w:r>
      <w:r w:rsidRPr="00AF472C">
        <w:t xml:space="preserve">linear relationship with the </w:t>
      </w:r>
      <w:r w:rsidR="00185A2B" w:rsidRPr="00AF472C">
        <w:t>voltage</w:t>
      </w:r>
      <w:r w:rsidRPr="00AF472C">
        <w:t xml:space="preserve"> </w:t>
      </w:r>
      <m:oMath>
        <m:r>
          <w:rPr>
            <w:rFonts w:ascii="Cambria Math" w:hAnsi="Cambria Math"/>
          </w:rPr>
          <m:t>V</m:t>
        </m:r>
      </m:oMath>
      <w:r w:rsidR="00517F2F" w:rsidRPr="00AF472C">
        <w:t xml:space="preserve"> </w:t>
      </w:r>
      <w:r w:rsidRPr="00AF472C">
        <w:t>generated</w:t>
      </w:r>
      <w:r w:rsidR="00185A2B" w:rsidRPr="00AF472C">
        <w:t xml:space="preserve"> </w:t>
      </w:r>
      <w:r w:rsidR="005D7CDE" w:rsidRPr="00AF472C">
        <w:t>by</w:t>
      </w:r>
      <w:r w:rsidR="00517F2F" w:rsidRPr="00AF472C">
        <w:t xml:space="preserve"> the transducer for measuring</w:t>
      </w:r>
      <w:r w:rsidR="00584B25" w:rsidRPr="00AF472C">
        <w:t>,</w:t>
      </w:r>
      <w:r w:rsidRPr="00AF472C">
        <w:t xml:space="preserve"> </w:t>
      </w:r>
      <w:r w:rsidR="00584B25" w:rsidRPr="00AF472C">
        <w:t>t</w:t>
      </w:r>
      <w:r w:rsidR="00B558DC" w:rsidRPr="00AF472C">
        <w:t xml:space="preserve">he </w:t>
      </w:r>
      <w:r w:rsidR="00185A2B" w:rsidRPr="00AF472C">
        <w:t xml:space="preserve">acoustic pressure ratio between </w:t>
      </w:r>
      <w:r w:rsidR="0025519B" w:rsidRPr="00AF472C">
        <w:t xml:space="preserve">top and bottom side </w:t>
      </w:r>
      <w:r w:rsidR="007E67FE" w:rsidRPr="00AF472C">
        <w:t>within</w:t>
      </w:r>
      <w:r w:rsidR="0025519B" w:rsidRPr="00AF472C">
        <w:t xml:space="preserve"> material </w:t>
      </w:r>
      <w:r w:rsidR="00B558DC" w:rsidRPr="00AF472C">
        <w:t xml:space="preserve">can be represented </w:t>
      </w:r>
      <w:r w:rsidR="00FB010E" w:rsidRPr="00AF472C">
        <w:t xml:space="preserve">using the </w:t>
      </w:r>
      <w:r w:rsidR="005D7CDE" w:rsidRPr="00AF472C">
        <w:t xml:space="preserve">voltage amplitude </w:t>
      </w:r>
      <w:r w:rsidR="00FB010E" w:rsidRPr="00AF472C">
        <w:t>V:</w:t>
      </w:r>
    </w:p>
    <w:p w14:paraId="6ACF12E4" w14:textId="047AA5FA" w:rsidR="008B0042" w:rsidRPr="008B0042" w:rsidRDefault="00463A0F" w:rsidP="00DC2372">
      <w:pPr>
        <w:jc w:val="left"/>
      </w:pPr>
      <m:oMathPara>
        <m:oMathParaPr>
          <m:jc m:val="right"/>
        </m:oMathParaPr>
        <m:oMath>
          <m:f>
            <m:fPr>
              <m:ctrlPr>
                <w:rPr>
                  <w:rFonts w:ascii="Cambria Math" w:eastAsiaTheme="minorEastAsia" w:hAnsi="Cambria Math" w:cs="Times New Roman"/>
                  <w:iCs/>
                </w:rPr>
              </m:ctrlPr>
            </m:fPr>
            <m:num>
              <m:sSub>
                <m:sSubPr>
                  <m:ctrlPr>
                    <w:rPr>
                      <w:rFonts w:ascii="Cambria Math" w:eastAsiaTheme="minorEastAsia" w:hAnsi="Cambria Math" w:cs="Times New Roman"/>
                      <w:i/>
                      <w:iCs/>
                    </w:rPr>
                  </m:ctrlPr>
                </m:sSubPr>
                <m:e>
                  <m:r>
                    <w:rPr>
                      <w:rFonts w:ascii="Cambria Math" w:eastAsiaTheme="minorEastAsia" w:hAnsi="Cambria Math" w:cs="Times New Roman"/>
                    </w:rPr>
                    <m:t>p</m:t>
                  </m:r>
                </m:e>
                <m:sub>
                  <m:r>
                    <w:rPr>
                      <w:rFonts w:ascii="Cambria Math" w:eastAsiaTheme="minorEastAsia" w:hAnsi="Cambria Math" w:cs="Times New Roman"/>
                    </w:rPr>
                    <m:t>3</m:t>
                  </m:r>
                </m:sub>
              </m:sSub>
            </m:num>
            <m:den>
              <m:sSub>
                <m:sSubPr>
                  <m:ctrlPr>
                    <w:rPr>
                      <w:rFonts w:ascii="Cambria Math" w:eastAsiaTheme="minorEastAsia" w:hAnsi="Cambria Math" w:cs="Times New Roman"/>
                      <w:i/>
                      <w:iCs/>
                    </w:rPr>
                  </m:ctrlPr>
                </m:sSubPr>
                <m:e>
                  <m:r>
                    <w:rPr>
                      <w:rFonts w:ascii="Cambria Math" w:eastAsiaTheme="minorEastAsia" w:hAnsi="Cambria Math" w:cs="Times New Roman"/>
                    </w:rPr>
                    <m:t>p</m:t>
                  </m:r>
                </m:e>
                <m:sub>
                  <m:r>
                    <w:rPr>
                      <w:rFonts w:ascii="Cambria Math" w:eastAsiaTheme="minorEastAsia" w:hAnsi="Cambria Math" w:cs="Times New Roman"/>
                    </w:rPr>
                    <m:t>2</m:t>
                  </m:r>
                </m:sub>
              </m:sSub>
            </m:den>
          </m:f>
          <m:r>
            <m:rPr>
              <m:sty m:val="p"/>
            </m:rPr>
            <w:rPr>
              <w:rFonts w:ascii="Cambria Math" w:eastAsiaTheme="minorEastAsia" w:hAnsi="Cambria Math" w:cs="Times New Roman"/>
            </w:rPr>
            <m:t>=</m:t>
          </m:r>
          <m:f>
            <m:fPr>
              <m:ctrlPr>
                <w:rPr>
                  <w:rFonts w:ascii="Cambria Math" w:eastAsiaTheme="minorEastAsia" w:hAnsi="Cambria Math" w:cs="Times New Roman"/>
                  <w:iCs/>
                </w:rPr>
              </m:ctrlPr>
            </m:fPr>
            <m:num>
              <m:sSup>
                <m:sSupPr>
                  <m:ctrlPr>
                    <w:rPr>
                      <w:rFonts w:ascii="Cambria Math" w:eastAsiaTheme="minorEastAsia" w:hAnsi="Cambria Math" w:cs="Times New Roman"/>
                      <w:i/>
                      <w:iCs/>
                    </w:rPr>
                  </m:ctrlPr>
                </m:sSupPr>
                <m:e>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2</m:t>
                      </m:r>
                    </m:sub>
                  </m:sSub>
                  <m:r>
                    <w:rPr>
                      <w:rFonts w:ascii="Cambria Math" w:eastAsiaTheme="minorEastAsia" w:hAnsi="Cambria Math" w:cs="Times New Roman"/>
                    </w:rPr>
                    <m:t>)</m:t>
                  </m:r>
                </m:e>
                <m:sup>
                  <m:r>
                    <w:rPr>
                      <w:rFonts w:ascii="Cambria Math" w:eastAsiaTheme="minorEastAsia" w:hAnsi="Cambria Math" w:cs="Times New Roman"/>
                    </w:rPr>
                    <m:t>2</m:t>
                  </m:r>
                </m:sup>
              </m:sSup>
              <m:sSub>
                <m:sSubPr>
                  <m:ctrlPr>
                    <w:rPr>
                      <w:rFonts w:ascii="Cambria Math" w:eastAsiaTheme="minorEastAsia" w:hAnsi="Cambria Math" w:cs="Times New Roman"/>
                      <w:i/>
                      <w:iCs/>
                    </w:rPr>
                  </m:ctrlPr>
                </m:sSubPr>
                <m:e>
                  <m:r>
                    <w:rPr>
                      <w:rFonts w:ascii="Cambria Math" w:eastAsiaTheme="minorEastAsia" w:hAnsi="Cambria Math" w:cs="Times New Roman"/>
                    </w:rPr>
                    <m:t>V</m:t>
                  </m:r>
                </m:e>
                <m:sub>
                  <m:r>
                    <w:rPr>
                      <w:rFonts w:ascii="Cambria Math" w:eastAsiaTheme="minorEastAsia" w:hAnsi="Cambria Math" w:cs="Times New Roman"/>
                    </w:rPr>
                    <m:t>4</m:t>
                  </m:r>
                </m:sub>
              </m:sSub>
            </m:num>
            <m:den>
              <m:r>
                <w:rPr>
                  <w:rFonts w:ascii="Cambria Math" w:eastAsiaTheme="minorEastAsia" w:hAnsi="Cambria Math" w:cs="Times New Roman"/>
                </w:rPr>
                <m:t>4</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1</m:t>
                  </m:r>
                </m:sub>
              </m:sSub>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2</m:t>
                  </m:r>
                </m:sub>
              </m:sSub>
              <m:sSub>
                <m:sSubPr>
                  <m:ctrlPr>
                    <w:rPr>
                      <w:rFonts w:ascii="Cambria Math" w:eastAsiaTheme="minorEastAsia" w:hAnsi="Cambria Math" w:cs="Times New Roman"/>
                      <w:i/>
                      <w:iCs/>
                    </w:rPr>
                  </m:ctrlPr>
                </m:sSubPr>
                <m:e>
                  <m:r>
                    <w:rPr>
                      <w:rFonts w:ascii="Cambria Math" w:eastAsiaTheme="minorEastAsia" w:hAnsi="Cambria Math" w:cs="Times New Roman"/>
                    </w:rPr>
                    <m:t>V</m:t>
                  </m:r>
                </m:e>
                <m:sub>
                  <m:r>
                    <w:rPr>
                      <w:rFonts w:ascii="Cambria Math" w:eastAsiaTheme="minorEastAsia" w:hAnsi="Cambria Math" w:cs="Times New Roman"/>
                    </w:rPr>
                    <m:t>1</m:t>
                  </m:r>
                </m:sub>
              </m:sSub>
            </m:den>
          </m:f>
          <m:r>
            <m:rPr>
              <m:sty m:val="p"/>
            </m:rPr>
            <w:rPr>
              <w:rFonts w:ascii="Cambria Math" w:eastAsiaTheme="minorEastAsia" w:hAnsi="Cambria Math" w:cs="Times New Roman"/>
            </w:rPr>
            <m:t xml:space="preserve"> </m:t>
          </m:r>
          <m:r>
            <w:rPr>
              <w:rFonts w:ascii="Cambria Math" w:eastAsiaTheme="minorEastAsia" w:hAnsi="Cambria Math" w:cs="Times New Roman"/>
            </w:rPr>
            <m:t xml:space="preserve">                                                             S3.6</m:t>
          </m:r>
        </m:oMath>
      </m:oMathPara>
    </w:p>
    <w:p w14:paraId="3A64B48E" w14:textId="5DD11BC4" w:rsidR="00FB010E" w:rsidRDefault="00E45E68" w:rsidP="00741CBA">
      <w:r>
        <w:t xml:space="preserve">where,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t xml:space="preserve">and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t xml:space="preserve"> are the acoustic impedance of the medium (water) and the material to be tested. </w:t>
      </w:r>
      <w:r w:rsidR="0025519B">
        <w:t>V</w:t>
      </w:r>
      <w:r w:rsidR="007E67FE">
        <w:rPr>
          <w:vertAlign w:val="subscript"/>
        </w:rPr>
        <w:t>1</w:t>
      </w:r>
      <w:r w:rsidR="0025519B">
        <w:t xml:space="preserve"> and V</w:t>
      </w:r>
      <w:r w:rsidR="007E67FE">
        <w:rPr>
          <w:vertAlign w:val="subscript"/>
        </w:rPr>
        <w:t>4</w:t>
      </w:r>
      <w:r w:rsidR="0025519B">
        <w:t xml:space="preserve"> are the </w:t>
      </w:r>
      <w:r w:rsidR="00AD3A4F">
        <w:t xml:space="preserve">measured voltage generated by ultrasound transducer placed </w:t>
      </w:r>
      <w:r w:rsidR="0025519B">
        <w:t xml:space="preserve">at the top and bottom side of the material. </w:t>
      </w:r>
      <w:r w:rsidR="00343F40">
        <w:t xml:space="preserve">For a given frequency, </w:t>
      </w:r>
      <w:r w:rsidR="00753372">
        <w:t xml:space="preserve">converting the unit of S3.6 into (dB/mm) can yield </w:t>
      </w:r>
      <w:r w:rsidR="00343F40">
        <w:t>t</w:t>
      </w:r>
      <w:r w:rsidR="00FB010E">
        <w:t>he attenuation coefficient</w:t>
      </w:r>
      <w:r w:rsidR="00753372">
        <w:t xml:space="preserve"> of </w:t>
      </w:r>
      <w:r w:rsidR="005D7CDE">
        <w:t xml:space="preserve">the </w:t>
      </w:r>
      <w:r w:rsidR="00753372">
        <w:t>material:</w:t>
      </w:r>
    </w:p>
    <w:p w14:paraId="4436CEBE" w14:textId="348229F3" w:rsidR="007E67FE" w:rsidRPr="007E67FE" w:rsidRDefault="007E67FE" w:rsidP="00741CBA">
      <m:oMathPara>
        <m:oMathParaPr>
          <m:jc m:val="right"/>
        </m:oMathParaPr>
        <m:oMath>
          <m:r>
            <w:rPr>
              <w:rFonts w:ascii="Cambria Math" w:eastAsia="Cambria Math" w:hAnsi="Cambria Math"/>
              <w:color w:val="000000" w:themeColor="text1"/>
              <w:kern w:val="24"/>
              <w:sz w:val="21"/>
              <w:szCs w:val="21"/>
            </w:rPr>
            <m:t>α</m:t>
          </m:r>
          <m:r>
            <m:rPr>
              <m:sty m:val="p"/>
            </m:rPr>
            <w:rPr>
              <w:rFonts w:ascii="Cambria Math" w:eastAsiaTheme="minorEastAsia" w:hAnsi="Cambria Math" w:cs="Times New Roman"/>
            </w:rPr>
            <m:t>=</m:t>
          </m:r>
          <m:f>
            <m:fPr>
              <m:ctrlPr>
                <w:rPr>
                  <w:rFonts w:ascii="Cambria Math" w:eastAsiaTheme="minorEastAsia" w:hAnsi="Cambria Math" w:cs="Times New Roman"/>
                </w:rPr>
              </m:ctrlPr>
            </m:fPr>
            <m:num>
              <m:r>
                <w:rPr>
                  <w:rFonts w:ascii="Cambria Math" w:eastAsiaTheme="minorEastAsia" w:hAnsi="Cambria Math" w:cs="Times New Roman"/>
                </w:rPr>
                <m:t>20</m:t>
              </m:r>
            </m:num>
            <m:den>
              <m:r>
                <w:rPr>
                  <w:rFonts w:ascii="Cambria Math" w:eastAsiaTheme="minorEastAsia" w:hAnsi="Cambria Math" w:cs="Times New Roman"/>
                </w:rPr>
                <m:t>d</m:t>
              </m:r>
            </m:den>
          </m:f>
          <m:r>
            <m:rPr>
              <m:sty m:val="p"/>
            </m:rPr>
            <w:rPr>
              <w:rFonts w:ascii="Cambria Math" w:eastAsiaTheme="minorEastAsia" w:hAnsi="Cambria Math" w:cs="Times New Roman"/>
            </w:rPr>
            <m:t>log</m:t>
          </m:r>
          <m:f>
            <m:fPr>
              <m:ctrlPr>
                <w:rPr>
                  <w:rFonts w:ascii="Cambria Math" w:eastAsiaTheme="minorEastAsia" w:hAnsi="Cambria Math" w:cs="Times New Roman"/>
                  <w:iCs/>
                </w:rPr>
              </m:ctrlPr>
            </m:fPr>
            <m:num>
              <m:sSup>
                <m:sSupPr>
                  <m:ctrlPr>
                    <w:rPr>
                      <w:rFonts w:ascii="Cambria Math" w:eastAsiaTheme="minorEastAsia" w:hAnsi="Cambria Math" w:cs="Times New Roman"/>
                      <w:i/>
                      <w:iCs/>
                    </w:rPr>
                  </m:ctrlPr>
                </m:sSupPr>
                <m:e>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2</m:t>
                      </m:r>
                    </m:sub>
                  </m:sSub>
                  <m:r>
                    <w:rPr>
                      <w:rFonts w:ascii="Cambria Math" w:eastAsiaTheme="minorEastAsia" w:hAnsi="Cambria Math" w:cs="Times New Roman"/>
                    </w:rPr>
                    <m:t>)</m:t>
                  </m:r>
                </m:e>
                <m:sup>
                  <m:r>
                    <w:rPr>
                      <w:rFonts w:ascii="Cambria Math" w:eastAsiaTheme="minorEastAsia" w:hAnsi="Cambria Math" w:cs="Times New Roman"/>
                    </w:rPr>
                    <m:t>2</m:t>
                  </m:r>
                </m:sup>
              </m:sSup>
              <m:sSub>
                <m:sSubPr>
                  <m:ctrlPr>
                    <w:rPr>
                      <w:rFonts w:ascii="Cambria Math" w:eastAsiaTheme="minorEastAsia" w:hAnsi="Cambria Math" w:cs="Times New Roman"/>
                      <w:i/>
                      <w:iCs/>
                    </w:rPr>
                  </m:ctrlPr>
                </m:sSubPr>
                <m:e>
                  <m:r>
                    <w:rPr>
                      <w:rFonts w:ascii="Cambria Math" w:eastAsiaTheme="minorEastAsia" w:hAnsi="Cambria Math" w:cs="Times New Roman"/>
                    </w:rPr>
                    <m:t>V</m:t>
                  </m:r>
                </m:e>
                <m:sub>
                  <m:r>
                    <w:rPr>
                      <w:rFonts w:ascii="Cambria Math" w:eastAsiaTheme="minorEastAsia" w:hAnsi="Cambria Math" w:cs="Times New Roman"/>
                    </w:rPr>
                    <m:t>4</m:t>
                  </m:r>
                </m:sub>
              </m:sSub>
            </m:num>
            <m:den>
              <m:r>
                <w:rPr>
                  <w:rFonts w:ascii="Cambria Math" w:eastAsiaTheme="minorEastAsia" w:hAnsi="Cambria Math" w:cs="Times New Roman"/>
                </w:rPr>
                <m:t>4</m:t>
              </m:r>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1</m:t>
                  </m:r>
                </m:sub>
              </m:sSub>
              <m:sSub>
                <m:sSubPr>
                  <m:ctrlPr>
                    <w:rPr>
                      <w:rFonts w:ascii="Cambria Math" w:eastAsiaTheme="minorEastAsia" w:hAnsi="Cambria Math" w:cs="Times New Roman"/>
                      <w:i/>
                      <w:iCs/>
                    </w:rPr>
                  </m:ctrlPr>
                </m:sSubPr>
                <m:e>
                  <m:r>
                    <w:rPr>
                      <w:rFonts w:ascii="Cambria Math" w:eastAsiaTheme="minorEastAsia" w:hAnsi="Cambria Math" w:cs="Times New Roman"/>
                    </w:rPr>
                    <m:t>Z</m:t>
                  </m:r>
                </m:e>
                <m:sub>
                  <m:r>
                    <w:rPr>
                      <w:rFonts w:ascii="Cambria Math" w:eastAsiaTheme="minorEastAsia" w:hAnsi="Cambria Math" w:cs="Times New Roman"/>
                    </w:rPr>
                    <m:t>2</m:t>
                  </m:r>
                </m:sub>
              </m:sSub>
              <m:sSub>
                <m:sSubPr>
                  <m:ctrlPr>
                    <w:rPr>
                      <w:rFonts w:ascii="Cambria Math" w:eastAsiaTheme="minorEastAsia" w:hAnsi="Cambria Math" w:cs="Times New Roman"/>
                      <w:i/>
                      <w:iCs/>
                    </w:rPr>
                  </m:ctrlPr>
                </m:sSubPr>
                <m:e>
                  <m:r>
                    <w:rPr>
                      <w:rFonts w:ascii="Cambria Math" w:eastAsiaTheme="minorEastAsia" w:hAnsi="Cambria Math" w:cs="Times New Roman"/>
                    </w:rPr>
                    <m:t>V</m:t>
                  </m:r>
                </m:e>
                <m:sub>
                  <m:r>
                    <w:rPr>
                      <w:rFonts w:ascii="Cambria Math" w:eastAsiaTheme="minorEastAsia" w:hAnsi="Cambria Math" w:cs="Times New Roman"/>
                    </w:rPr>
                    <m:t>1</m:t>
                  </m:r>
                </m:sub>
              </m:sSub>
            </m:den>
          </m:f>
          <m:r>
            <m:rPr>
              <m:sty m:val="p"/>
            </m:rPr>
            <w:rPr>
              <w:rFonts w:ascii="Cambria Math" w:eastAsiaTheme="minorEastAsia" w:hAnsi="Cambria Math" w:cs="Times New Roman"/>
            </w:rPr>
            <m:t xml:space="preserve"> </m:t>
          </m:r>
          <m:r>
            <w:rPr>
              <w:rFonts w:ascii="Cambria Math" w:eastAsiaTheme="minorEastAsia" w:hAnsi="Cambria Math" w:cs="Times New Roman"/>
            </w:rPr>
            <m:t xml:space="preserve">                                                         S3.7</m:t>
          </m:r>
        </m:oMath>
      </m:oMathPara>
    </w:p>
    <w:p w14:paraId="5EDD96CB" w14:textId="5BE2879A" w:rsidR="001959CF" w:rsidRDefault="002F5FEA" w:rsidP="00741CBA">
      <w:r>
        <w:t>w</w:t>
      </w:r>
      <w:r w:rsidR="00FB010E">
        <w:t>here</w:t>
      </w:r>
      <w:r>
        <w:t>,</w:t>
      </w:r>
      <w:r w:rsidR="00FB010E">
        <w:t xml:space="preserve"> d is the thickness of the material</w:t>
      </w:r>
      <w:r w:rsidR="0025519B">
        <w:t>.</w:t>
      </w:r>
    </w:p>
    <w:p w14:paraId="60A1BDAB" w14:textId="6809ECEE" w:rsidR="002C6360" w:rsidRDefault="00C3068A" w:rsidP="00E14796">
      <w:pPr>
        <w:pStyle w:val="Heading1"/>
      </w:pPr>
      <w:r w:rsidRPr="006B190B">
        <w:lastRenderedPageBreak/>
        <w:t xml:space="preserve">SI. </w:t>
      </w:r>
      <w:r w:rsidR="007A1B20">
        <w:t>3</w:t>
      </w:r>
      <w:r w:rsidRPr="006B190B">
        <w:t xml:space="preserve">. </w:t>
      </w:r>
      <w:r w:rsidR="004061DD">
        <w:t>3</w:t>
      </w:r>
      <w:r w:rsidR="004938A1">
        <w:t>D</w:t>
      </w:r>
      <w:r w:rsidR="004061DD">
        <w:t xml:space="preserve"> printable p</w:t>
      </w:r>
      <w:r w:rsidRPr="006B190B">
        <w:t xml:space="preserve">ackaging material </w:t>
      </w:r>
    </w:p>
    <w:p w14:paraId="76CCF92E" w14:textId="111062ED" w:rsidR="00741CBA" w:rsidRDefault="00DE2633" w:rsidP="00A03288">
      <w:r>
        <w:t xml:space="preserve">The </w:t>
      </w:r>
      <w:r w:rsidR="005D2166">
        <w:t>matching material</w:t>
      </w:r>
      <w:r w:rsidR="00256695">
        <w:t xml:space="preserve"> </w:t>
      </w:r>
      <w:r w:rsidR="0072766A">
        <w:t>wa</w:t>
      </w:r>
      <w:r>
        <w:t xml:space="preserve">s </w:t>
      </w:r>
      <w:r w:rsidR="00934CF7" w:rsidRPr="00AF472C">
        <w:t xml:space="preserve">formed </w:t>
      </w:r>
      <w:r w:rsidRPr="00934CF7">
        <w:t>by</w:t>
      </w:r>
      <w:r>
        <w:t xml:space="preserve"> mixing carbon fiber</w:t>
      </w:r>
      <w:r w:rsidR="007E1CB7">
        <w:t xml:space="preserve"> (CF)</w:t>
      </w:r>
      <w:r>
        <w:t xml:space="preserve"> </w:t>
      </w:r>
      <w:r w:rsidR="005D2166">
        <w:t>with</w:t>
      </w:r>
      <w:r w:rsidR="007E1CB7">
        <w:t xml:space="preserve"> RIGID </w:t>
      </w:r>
      <w:r>
        <w:t xml:space="preserve">resin (Formlab, USA). RIGID resin is the </w:t>
      </w:r>
      <w:r w:rsidR="006B190B">
        <w:t>mixture</w:t>
      </w:r>
      <w:r w:rsidR="007760BC">
        <w:t xml:space="preserve"> of </w:t>
      </w:r>
      <w:r w:rsidR="00654CF6">
        <w:t>u</w:t>
      </w:r>
      <w:r w:rsidR="00741CBA">
        <w:t xml:space="preserve">rethane </w:t>
      </w:r>
      <w:r w:rsidR="00654CF6">
        <w:t>d</w:t>
      </w:r>
      <w:r w:rsidR="00741CBA">
        <w:t xml:space="preserve">imethacrylate and </w:t>
      </w:r>
      <w:r w:rsidR="00654CF6">
        <w:t>i</w:t>
      </w:r>
      <w:r w:rsidR="00741CBA">
        <w:t>sobornyl Methacrylate</w:t>
      </w:r>
      <w:r w:rsidR="00713A67">
        <w:t>.</w:t>
      </w:r>
      <w:r w:rsidR="00555419">
        <w:t xml:space="preserve"> </w:t>
      </w:r>
      <w:r w:rsidR="003F3589">
        <w:t>The acoustic impedance of the matching material</w:t>
      </w:r>
      <w:r w:rsidR="00D87B8C">
        <w:t xml:space="preserve"> </w:t>
      </w:r>
      <w:r w:rsidR="00711333">
        <w:t>reach</w:t>
      </w:r>
      <w:r w:rsidR="0072766A">
        <w:t>ed the</w:t>
      </w:r>
      <w:r w:rsidR="00711333">
        <w:t xml:space="preserve"> values</w:t>
      </w:r>
      <w:r w:rsidR="003F3589">
        <w:t xml:space="preserve"> from 3</w:t>
      </w:r>
      <w:r w:rsidR="00711333">
        <w:t xml:space="preserve"> </w:t>
      </w:r>
      <w:r w:rsidR="003F3589">
        <w:t xml:space="preserve">Mrayl to 6.7 Mrayl by </w:t>
      </w:r>
      <w:r w:rsidR="00D87B8C">
        <w:t>tuning</w:t>
      </w:r>
      <w:r w:rsidR="003F3589">
        <w:t xml:space="preserve"> the </w:t>
      </w:r>
      <w:r w:rsidR="00D87B8C">
        <w:t>matching layer</w:t>
      </w:r>
      <w:r w:rsidR="00711333">
        <w:t>’s</w:t>
      </w:r>
      <w:r w:rsidR="00D87B8C">
        <w:t xml:space="preserve"> </w:t>
      </w:r>
      <w:r w:rsidR="003F3589">
        <w:t>CF loadin</w:t>
      </w:r>
      <w:r w:rsidR="00D87B8C">
        <w:t xml:space="preserve">g from </w:t>
      </w:r>
      <w:r w:rsidR="001F7653">
        <w:t>25</w:t>
      </w:r>
      <w:r w:rsidR="00DC73CA">
        <w:t>wt</w:t>
      </w:r>
      <w:r w:rsidR="001F7653">
        <w:t>% to 45</w:t>
      </w:r>
      <w:r w:rsidR="00DC73CA">
        <w:t>wt</w:t>
      </w:r>
      <w:r w:rsidR="001F7653">
        <w:t>%</w:t>
      </w:r>
      <w:r w:rsidR="00340B91">
        <w:t xml:space="preserve">. </w:t>
      </w:r>
      <w:r w:rsidR="00741CBA">
        <w:t>The</w:t>
      </w:r>
      <w:r w:rsidR="003C0762">
        <w:t xml:space="preserve"> CF </w:t>
      </w:r>
      <w:r w:rsidR="00E124C4">
        <w:t xml:space="preserve">could </w:t>
      </w:r>
      <w:r w:rsidR="003C0762">
        <w:t>increase the composite density and sound speed with</w:t>
      </w:r>
      <w:r w:rsidR="00E124C4">
        <w:t xml:space="preserve"> a little increment of</w:t>
      </w:r>
      <w:r w:rsidR="003C0762">
        <w:t xml:space="preserve"> attenuation</w:t>
      </w:r>
      <w:r w:rsidR="00AD3A4F">
        <w:t xml:space="preserve"> coefficient</w:t>
      </w:r>
      <w:r w:rsidR="00E124C4">
        <w:fldChar w:fldCharType="begin"/>
      </w:r>
      <w:r w:rsidR="007A1B20">
        <w:instrText xml:space="preserve"> ADDIN ZOTERO_ITEM CSL_CITATION {"citationID":"qTnTMSYw","properties":{"formattedCitation":"\\super 6\\nosupersub{}","plainCitation":"6","noteIndex":0},"citationItems":[{"id":376,"uris":["http://zotero.org/users/local/fJQ8iHl6/items/LXZR4R56"],"itemData":{"id":376,"type":"article-journal","abstract":"In this paper, the sound absorption coefficient and transmission loss of carbon fiber composite material are tested by stand wave tube equipment, and the factors affecting the performance of the carbon fiber composite material are analyzed. The results show that the sandwich structure can effectively improve the sound absorption coefficient and transmission loss; increasing material thickness appropriately can also improve acoustic performance of the carbon fiber composite material. The carbon fiber composite material with reasonable structure design can be used as acoustic material in the field of vibration and noise reduction.","container-title":"IOP Conference Series: Materials Science and Engineering","DOI":"10.1088/1757-899X/542/1/012001","journalAbbreviation":"IOP Conference Series: Materials Science and Engineering","page":"012001","source":"ResearchGate","title":"Experiment Study on Sound Properties of Carbon Fiber Composite Material","volume":"542","author":[{"family":"Yan","given":"Zhong"},{"family":"Pu","given":"Zhou"},{"family":"Haijun","given":"Feng"},{"family":"Yi","given":"Zhang"}],"issued":{"date-parts":[["2019",7,5]]}}}],"schema":"https://github.com/citation-style-language/schema/raw/master/csl-citation.json"} </w:instrText>
      </w:r>
      <w:r w:rsidR="00E124C4">
        <w:fldChar w:fldCharType="separate"/>
      </w:r>
      <w:r w:rsidR="007A1B20" w:rsidRPr="007A1B20">
        <w:rPr>
          <w:rFonts w:cs="Times New Roman"/>
          <w:vertAlign w:val="superscript"/>
        </w:rPr>
        <w:t>6</w:t>
      </w:r>
      <w:r w:rsidR="00E124C4">
        <w:fldChar w:fldCharType="end"/>
      </w:r>
      <w:r w:rsidR="003C0762">
        <w:t>. The</w:t>
      </w:r>
      <w:r w:rsidR="00741CBA">
        <w:t xml:space="preserve"> thickness of the fabricated matching layer </w:t>
      </w:r>
      <w:r w:rsidR="0072766A">
        <w:t>wa</w:t>
      </w:r>
      <w:r w:rsidR="00741CBA">
        <w:t xml:space="preserve">s designed as the </w:t>
      </w:r>
      <w:r w:rsidR="006C646E">
        <w:t>one</w:t>
      </w:r>
      <w:r w:rsidR="005D2166">
        <w:t>-</w:t>
      </w:r>
      <w:r w:rsidR="006C646E">
        <w:t xml:space="preserve">quarter </w:t>
      </w:r>
      <w:r w:rsidR="00741CBA">
        <w:t xml:space="preserve">of the </w:t>
      </w:r>
      <w:r w:rsidR="001959CF">
        <w:t>wavelengths</w:t>
      </w:r>
      <w:r w:rsidR="00741CBA">
        <w:t xml:space="preserve"> of the transmitted ultrasound to reduce the acoustic loss</w:t>
      </w:r>
      <w:r w:rsidR="00B60E0D">
        <w:fldChar w:fldCharType="begin"/>
      </w:r>
      <w:r w:rsidR="007A1B20">
        <w:instrText xml:space="preserve"> ADDIN ZOTERO_ITEM CSL_CITATION {"citationID":"jirdvZ0H","properties":{"formattedCitation":"\\super 7\\nosupersub{}","plainCitation":"7","noteIndex":0},"citationItems":[{"id":4,"uris":["http://zotero.org/users/local/fJQ8iHl6/items/4B9D5JWI"],"itemData":{"id":4,"type":"article-journal","abstract":"Ultrasonic imaging is one of the most important and still growing diagnostic tools in use today. To better understand transducer/array performance and some of the factors that prevent ultrasonic imagers from reaching higher resolution, this article reviews past achievements and current developments in the technology, including piezoelectric materials, transducer/array fabrication and design, and modeling. It is concluded that the array or transducer is a crucial part of an ultrasonic imaging system. Although much progress has been made in recent years to improve performance, it is still a limiting factor in preventing ultrasonic imaging systems from reaching their theoretical resolution. Investigations into novel piezoelectric materials, array stack architecture design, and modeling are being pursued. In the future, it is likely that multidimensional arrays will gradually replace linear arrays as the industry standard.","container-title":"IEEE Engineering in Medicine and Biology Magazine","DOI":"10.1109/51.544509","ISSN":"1937-4186","issue":"6","note":"event: IEEE Engineering in Medicine and Biology Magazine","page":"20-30","source":"IEEE Xplore","title":"Ultrasonic transducers and arrays","volume":"15","author":[{"family":"Shung","given":"K.K."},{"family":"Zippuro","given":"M."}],"issued":{"date-parts":[["1996",11]]}}}],"schema":"https://github.com/citation-style-language/schema/raw/master/csl-citation.json"} </w:instrText>
      </w:r>
      <w:r w:rsidR="00B60E0D">
        <w:fldChar w:fldCharType="separate"/>
      </w:r>
      <w:r w:rsidR="007A1B20" w:rsidRPr="007A1B20">
        <w:rPr>
          <w:rFonts w:cs="Times New Roman"/>
          <w:vertAlign w:val="superscript"/>
        </w:rPr>
        <w:t>7</w:t>
      </w:r>
      <w:r w:rsidR="00B60E0D">
        <w:fldChar w:fldCharType="end"/>
      </w:r>
      <w:r w:rsidR="00741CBA">
        <w:t>.</w:t>
      </w:r>
    </w:p>
    <w:p w14:paraId="42DEA79B" w14:textId="77777777" w:rsidR="00741CBA" w:rsidRDefault="00741CBA" w:rsidP="00A03288"/>
    <w:p w14:paraId="34011A48" w14:textId="5B751501" w:rsidR="00A03288" w:rsidRDefault="00741CBA" w:rsidP="00AF472C">
      <w:pPr>
        <w:widowControl/>
      </w:pPr>
      <w:r>
        <w:t xml:space="preserve">The </w:t>
      </w:r>
      <w:r w:rsidR="00945DFB">
        <w:t>backing material</w:t>
      </w:r>
      <w:r>
        <w:t xml:space="preserve"> </w:t>
      </w:r>
      <w:r w:rsidR="001959CF">
        <w:t xml:space="preserve">is the </w:t>
      </w:r>
      <w:r w:rsidR="0006102A">
        <w:t xml:space="preserve">Fe </w:t>
      </w:r>
      <w:r w:rsidR="001959CF">
        <w:t>magnetic</w:t>
      </w:r>
      <w:r w:rsidR="0006102A">
        <w:t xml:space="preserve"> particle</w:t>
      </w:r>
      <w:r w:rsidR="00D96D00">
        <w:t>-</w:t>
      </w:r>
      <w:r w:rsidR="001959CF">
        <w:t>loaded Flexible re</w:t>
      </w:r>
      <w:r w:rsidR="00D96D00">
        <w:t>s</w:t>
      </w:r>
      <w:r w:rsidR="001959CF">
        <w:t xml:space="preserve">in (Formlab, USA). </w:t>
      </w:r>
      <w:r w:rsidR="00D96D00">
        <w:t xml:space="preserve">Flexible is the </w:t>
      </w:r>
      <w:r w:rsidR="00CC02F6">
        <w:t>mix</w:t>
      </w:r>
      <w:r w:rsidR="00340B91">
        <w:t>ture</w:t>
      </w:r>
      <w:r w:rsidR="00D96D00">
        <w:t xml:space="preserve"> </w:t>
      </w:r>
      <w:r w:rsidR="00654CF6">
        <w:t xml:space="preserve">of acrylated oligomers </w:t>
      </w:r>
      <w:r w:rsidR="00654CF6">
        <w:rPr>
          <w:rFonts w:hint="eastAsia"/>
        </w:rPr>
        <w:t>a</w:t>
      </w:r>
      <w:r w:rsidR="00654CF6">
        <w:t xml:space="preserve">nd acrylated </w:t>
      </w:r>
      <w:r w:rsidR="00AA7C6E">
        <w:t xml:space="preserve">monomers. </w:t>
      </w:r>
      <w:r w:rsidR="00D87B8C">
        <w:t xml:space="preserve">By tuning the Fe </w:t>
      </w:r>
      <w:r w:rsidR="00C90C1B">
        <w:t>magnetic</w:t>
      </w:r>
      <w:r w:rsidR="00D87B8C">
        <w:t xml:space="preserve"> particle loading in </w:t>
      </w:r>
      <w:r w:rsidR="00711333">
        <w:t xml:space="preserve">the </w:t>
      </w:r>
      <w:r w:rsidR="00D87B8C">
        <w:t xml:space="preserve">backing layer from 3wt% to 20wt%, </w:t>
      </w:r>
      <w:r w:rsidR="00711333">
        <w:t>t</w:t>
      </w:r>
      <w:r w:rsidR="00D87B8C">
        <w:t xml:space="preserve">he attenuation coefficient of the backing materials can range from </w:t>
      </w:r>
      <w:r w:rsidR="00D87B8C" w:rsidRPr="00AF472C">
        <w:t>-4.3 dB/mm to -10 dB/mm</w:t>
      </w:r>
      <w:r w:rsidR="00D87B8C">
        <w:t xml:space="preserve"> </w:t>
      </w:r>
      <w:r w:rsidR="00D87B8C" w:rsidRPr="00AF472C">
        <w:t>for 10</w:t>
      </w:r>
      <w:r w:rsidR="00007A71">
        <w:t>-</w:t>
      </w:r>
      <w:r w:rsidR="00D87B8C" w:rsidRPr="00AF472C">
        <w:t>MHz sound wave</w:t>
      </w:r>
      <w:r w:rsidR="00F85FD5">
        <w:t>s</w:t>
      </w:r>
      <w:r w:rsidR="00711333">
        <w:t xml:space="preserve"> damping</w:t>
      </w:r>
      <w:r w:rsidR="00D87B8C">
        <w:t>.</w:t>
      </w:r>
      <w:r w:rsidR="00E124C4">
        <w:t xml:space="preserve"> The </w:t>
      </w:r>
      <w:r w:rsidR="0072766A">
        <w:t>Fe magnetic particle</w:t>
      </w:r>
      <w:r w:rsidR="00E124C4">
        <w:t xml:space="preserve"> loading can increase </w:t>
      </w:r>
      <w:r w:rsidR="00004A8F">
        <w:t>sound</w:t>
      </w:r>
      <w:r w:rsidR="00004A8F" w:rsidRPr="00AF472C">
        <w:t xml:space="preserve"> dissipat</w:t>
      </w:r>
      <w:r w:rsidR="00004A8F">
        <w:t>ion</w:t>
      </w:r>
      <w:r w:rsidR="00004A8F" w:rsidRPr="00AF472C">
        <w:t xml:space="preserve"> by </w:t>
      </w:r>
      <w:r w:rsidR="00004A8F">
        <w:t xml:space="preserve">increase the </w:t>
      </w:r>
      <w:r w:rsidR="00004A8F" w:rsidRPr="00AF472C">
        <w:t xml:space="preserve">thermal loss caused by the friction of </w:t>
      </w:r>
      <w:r w:rsidR="00004A8F">
        <w:t>particles</w:t>
      </w:r>
      <w:r w:rsidR="00004A8F">
        <w:fldChar w:fldCharType="begin"/>
      </w:r>
      <w:r w:rsidR="007A1B20">
        <w:instrText xml:space="preserve"> ADDIN ZOTERO_ITEM CSL_CITATION {"citationID":"d10qQbi6","properties":{"formattedCitation":"\\super 8\\nosupersub{}","plainCitation":"8","noteIndex":0},"citationItems":[{"id":379,"uris":["http://zotero.org/users/local/fJQ8iHl6/items/K78MVWUN"],"itemData":{"id":379,"type":"article-journal","abstract":"With the rapid urbanization and fast growth of transportation, noise pollution has become one of the most serious environmental problems in front of the people worldwide, it usually causes various disorders and greatly affects the work efficiency and living standards of human beings. Reducing noise by using sound absorption materials is an important approach to lessen the harm of noise pollution. As the most abundantly used materials, porous materials combine the properties of lightweight, wide absorption frequency range and highly sound absorption ability, and they hold great potential in the field of sound absorption. In this review, the recent progress in the design and fabrication of porous sound absorption materials is summarized and highlighted. This review covers the introduction of the sound absorption mechanism and evolution of prediction models for porous sound absorption materials, and the research and development of the design concepts and fabrication of sound absorption foams and fibrous sound absorption materials. The review concludes with some perspectives and outlook for the porous sound absorption materials.","container-title":"Composites Communications","DOI":"10.1016/j.coco.2018.05.001","ISSN":"2452-2139","journalAbbreviation":"Composites Communications","language":"en","page":"25-35","source":"ScienceDirect","title":"Porous materials for sound absorption","volume":"10","author":[{"family":"Cao","given":"Leitao"},{"family":"Fu","given":"Qiuxia"},{"family":"Si","given":"Yang"},{"family":"Ding","given":"Bin"},{"family":"Yu","given":"Jianyong"}],"issued":{"date-parts":[["2018",12,1]]}}}],"schema":"https://github.com/citation-style-language/schema/raw/master/csl-citation.json"} </w:instrText>
      </w:r>
      <w:r w:rsidR="00004A8F">
        <w:fldChar w:fldCharType="separate"/>
      </w:r>
      <w:r w:rsidR="007A1B20" w:rsidRPr="007A1B20">
        <w:rPr>
          <w:rFonts w:cs="Times New Roman"/>
          <w:vertAlign w:val="superscript"/>
        </w:rPr>
        <w:t>8</w:t>
      </w:r>
      <w:r w:rsidR="00004A8F">
        <w:fldChar w:fldCharType="end"/>
      </w:r>
      <w:r w:rsidR="00004A8F" w:rsidRPr="00AF472C">
        <w:t xml:space="preserve">. </w:t>
      </w:r>
      <w:r w:rsidR="00340B91">
        <w:t>The acoustic impedance</w:t>
      </w:r>
      <w:r w:rsidR="00632122">
        <w:t xml:space="preserve"> of </w:t>
      </w:r>
      <w:r w:rsidR="005D2166">
        <w:t>the backing material</w:t>
      </w:r>
      <w:r w:rsidR="00632122">
        <w:t xml:space="preserve"> </w:t>
      </w:r>
      <w:r w:rsidR="00D87B8C">
        <w:t>range</w:t>
      </w:r>
      <w:r w:rsidR="0072766A">
        <w:t>d</w:t>
      </w:r>
      <w:r w:rsidR="00D87B8C">
        <w:t xml:space="preserve"> </w:t>
      </w:r>
      <w:r w:rsidR="00632122">
        <w:t xml:space="preserve">from </w:t>
      </w:r>
      <w:r w:rsidR="00776533">
        <w:t>2.6</w:t>
      </w:r>
      <w:r w:rsidR="00776533" w:rsidRPr="00776533">
        <w:t xml:space="preserve"> </w:t>
      </w:r>
      <w:r w:rsidR="00776533">
        <w:t xml:space="preserve">Mrayl to 8 Mrayl, making it </w:t>
      </w:r>
      <w:r w:rsidR="002D79CE">
        <w:t xml:space="preserve">suitable for </w:t>
      </w:r>
      <w:r w:rsidR="00766965">
        <w:t>many</w:t>
      </w:r>
      <w:r w:rsidR="002D79CE">
        <w:t xml:space="preserve"> transducer </w:t>
      </w:r>
      <w:r w:rsidR="00776533">
        <w:t>applications</w:t>
      </w:r>
      <w:r w:rsidR="00766965">
        <w:t xml:space="preserve"> mentioned in the main text.</w:t>
      </w:r>
    </w:p>
    <w:p w14:paraId="52493EE9" w14:textId="09D2304B" w:rsidR="008C1A01" w:rsidRDefault="00CA3E34" w:rsidP="00E14796">
      <w:pPr>
        <w:pStyle w:val="Heading1"/>
      </w:pPr>
      <w:r w:rsidRPr="006B190B">
        <w:t xml:space="preserve">SI. </w:t>
      </w:r>
      <w:r w:rsidR="007A1B20">
        <w:t>4</w:t>
      </w:r>
      <w:r w:rsidRPr="006B190B">
        <w:t xml:space="preserve">. </w:t>
      </w:r>
      <w:r w:rsidR="001E47A4">
        <w:t>Dye diffusion coefficient and m</w:t>
      </w:r>
      <w:r>
        <w:t xml:space="preserve">icrobubble </w:t>
      </w:r>
      <w:r w:rsidR="00F47959">
        <w:t>concentration</w:t>
      </w:r>
    </w:p>
    <w:p w14:paraId="433E734B" w14:textId="0A47EA4B" w:rsidR="008C1A01" w:rsidRDefault="00945DFB" w:rsidP="00CA3E34">
      <w:r w:rsidRPr="00945DFB">
        <w:t>In cavitation-enabled dye diffusion, the container was divided into six sections. The change of their pixel value standard deviation was used to evaluate the diffusion uniformity (Fig. S7). The ultrasound radiation force-assisted diffusion and cavitation-assisted diffusion can be calculated based on the methylene blue diffusion coefficient in the water</w:t>
      </w:r>
      <w:r>
        <w:fldChar w:fldCharType="begin"/>
      </w:r>
      <w:r w:rsidR="007A1B20">
        <w:instrText xml:space="preserve"> ADDIN ZOTERO_ITEM CSL_CITATION {"citationID":"MT2MQyDe","properties":{"formattedCitation":"\\super 9\\nosupersub{}","plainCitation":"9","noteIndex":0},"citationItems":[{"id":198,"uris":["http://zotero.org/users/local/fJQ8iHl6/items/YI7K2D68"],"itemData":{"id":198,"type":"article-journal","abstract":"This study is devoted to the determination of the diffusion coefficients of methylene blue in an aqueous solution and in a micellar solution of the cationic surfactant in dentin sections of a human tooth in vitro using a method of diffuse reflectance optical spectroscopy and a model of free diffusion. The average diffusion coefficient was (6.74 ± 1.32) × 10-6 cm2/s for an aqueous solution of methylene blue and (1.93 ± 0.24) × 10-6 cm2/s for a micellar solution of the dye. The toxicity of methylene blue solutions in water and in a solution of cetylpyridinium chloride in daylight in the absence of laser radiation on the cells of Candida albicans, Staphylococcus aureus FDA 209P, and Lactobacillus, as well as the photodynamic effect of laser radiation (662 nm) on them, were studied. The photodynamic action of laser radiation was shown to have a pronounced suppressive effect on all the studied microbial strains.","container-title":"Optics and Spectroscopy","DOI":"10.1134/S0030400X19060213","ISSN":"0030-400X","note":"ADS Bibcode: 2019OptSp.126..758S","page":"758-768","source":"NASA ADS","title":"Determination of the Diffusion Coefficient of Methylene Blue Solutions in Dentin of a Human Tooth using Reflectance Spectroscopy and Their Antibacterial Activity during Laser Exposure","volume":"126","author":[{"family":"Selifonov","given":"A. A."},{"family":"Shapoval","given":"O. G."},{"family":"Mikerov","given":"A. N."},{"family":"Tuchin","given":"V. V."}],"issued":{"date-parts":[["2019",6,1]]}}}],"schema":"https://github.com/citation-style-language/schema/raw/master/csl-citation.json"} </w:instrText>
      </w:r>
      <w:r>
        <w:fldChar w:fldCharType="separate"/>
      </w:r>
      <w:r w:rsidR="007A1B20" w:rsidRPr="007A1B20">
        <w:rPr>
          <w:rFonts w:cs="Times New Roman"/>
          <w:vertAlign w:val="superscript"/>
        </w:rPr>
        <w:t>9</w:t>
      </w:r>
      <w:r>
        <w:fldChar w:fldCharType="end"/>
      </w:r>
      <w:r w:rsidRPr="00945DFB">
        <w:t>.</w:t>
      </w:r>
    </w:p>
    <w:p w14:paraId="6F24BF02" w14:textId="77777777" w:rsidR="00945DFB" w:rsidRDefault="00945DFB" w:rsidP="00CA3E34"/>
    <w:p w14:paraId="2F220635" w14:textId="67A879AC" w:rsidR="00CA3E34" w:rsidRDefault="00945DFB" w:rsidP="00CA3E34">
      <w:r w:rsidRPr="00945DFB">
        <w:t>In localized cavitation experiment, microbubble solution with different concentrations was injected into the transparent blood vessel phantom. The pixel value - microbubble concentration digital imaging correlation (DIC) curve was plotted in Fig. S8. The microbubble opening speed</w:t>
      </w:r>
      <w:r w:rsidR="00BA3E72">
        <w:t>s</w:t>
      </w:r>
      <w:r w:rsidRPr="00945DFB">
        <w:t xml:space="preserve"> w</w:t>
      </w:r>
      <w:r w:rsidR="00BA3E72">
        <w:t>ere</w:t>
      </w:r>
      <w:r w:rsidRPr="00945DFB">
        <w:t xml:space="preserve"> achieved by correlating frames of experiment videos at different times and the DIC curve</w:t>
      </w:r>
      <w:r w:rsidR="00E80A9D">
        <w:t>.</w:t>
      </w:r>
    </w:p>
    <w:p w14:paraId="2C5DC16B" w14:textId="77777777" w:rsidR="00EC1FDB" w:rsidRDefault="00EC1FDB" w:rsidP="00CA3E34"/>
    <w:p w14:paraId="70F4BD10" w14:textId="0C2E2FE0" w:rsidR="0075554D" w:rsidRDefault="0075554D" w:rsidP="0075554D">
      <w:pPr>
        <w:pStyle w:val="Heading1"/>
      </w:pPr>
      <w:r>
        <w:t>References</w:t>
      </w:r>
    </w:p>
    <w:p w14:paraId="5ED4CF34" w14:textId="77777777" w:rsidR="007A1B20" w:rsidRPr="007A1B20" w:rsidRDefault="0075554D" w:rsidP="007A1B20">
      <w:pPr>
        <w:pStyle w:val="Bibliography"/>
        <w:rPr>
          <w:rFonts w:cs="Times New Roman"/>
        </w:rPr>
      </w:pPr>
      <w:r>
        <w:fldChar w:fldCharType="begin"/>
      </w:r>
      <w:r w:rsidR="007A1B20">
        <w:instrText xml:space="preserve"> ADDIN ZOTERO_BIBL {"uncited":[],"omitted":[],"custom":[]} CSL_BIBLIOGRAPHY </w:instrText>
      </w:r>
      <w:r>
        <w:fldChar w:fldCharType="separate"/>
      </w:r>
      <w:r w:rsidR="007A1B20" w:rsidRPr="007A1B20">
        <w:rPr>
          <w:rFonts w:cs="Times New Roman"/>
        </w:rPr>
        <w:t>1.</w:t>
      </w:r>
      <w:r w:rsidR="007A1B20" w:rsidRPr="007A1B20">
        <w:rPr>
          <w:rFonts w:cs="Times New Roman"/>
        </w:rPr>
        <w:tab/>
        <w:t xml:space="preserve">Walker, D. A., Hedrick, J. L. &amp; Mirkin, C. A. Rapid, large-volume, thermally controlled 3D printing using a mobile liquid interface. </w:t>
      </w:r>
      <w:r w:rsidR="007A1B20" w:rsidRPr="007A1B20">
        <w:rPr>
          <w:rFonts w:cs="Times New Roman"/>
          <w:i/>
          <w:iCs/>
        </w:rPr>
        <w:t>Science</w:t>
      </w:r>
      <w:r w:rsidR="007A1B20" w:rsidRPr="007A1B20">
        <w:rPr>
          <w:rFonts w:cs="Times New Roman"/>
        </w:rPr>
        <w:t xml:space="preserve"> </w:t>
      </w:r>
      <w:r w:rsidR="007A1B20" w:rsidRPr="007A1B20">
        <w:rPr>
          <w:rFonts w:cs="Times New Roman"/>
          <w:b/>
          <w:bCs/>
        </w:rPr>
        <w:t>366</w:t>
      </w:r>
      <w:r w:rsidR="007A1B20" w:rsidRPr="007A1B20">
        <w:rPr>
          <w:rFonts w:cs="Times New Roman"/>
        </w:rPr>
        <w:t>, 360–364 (2019).</w:t>
      </w:r>
    </w:p>
    <w:p w14:paraId="251DE7B1" w14:textId="77777777" w:rsidR="007A1B20" w:rsidRPr="007A1B20" w:rsidRDefault="007A1B20" w:rsidP="007A1B20">
      <w:pPr>
        <w:pStyle w:val="Bibliography"/>
        <w:rPr>
          <w:rFonts w:cs="Times New Roman"/>
        </w:rPr>
      </w:pPr>
      <w:r w:rsidRPr="007A1B20">
        <w:rPr>
          <w:rFonts w:cs="Times New Roman"/>
        </w:rPr>
        <w:t>2.</w:t>
      </w:r>
      <w:r w:rsidRPr="007A1B20">
        <w:rPr>
          <w:rFonts w:cs="Times New Roman"/>
        </w:rPr>
        <w:tab/>
        <w:t xml:space="preserve">Cui, H. </w:t>
      </w:r>
      <w:r w:rsidRPr="007A1B20">
        <w:rPr>
          <w:rFonts w:cs="Times New Roman"/>
          <w:i/>
          <w:iCs/>
        </w:rPr>
        <w:t>et al.</w:t>
      </w:r>
      <w:r w:rsidRPr="007A1B20">
        <w:rPr>
          <w:rFonts w:cs="Times New Roman"/>
        </w:rPr>
        <w:t xml:space="preserve"> Three-dimensional printing of piezoelectric materials with designed anisotropy and directional response. </w:t>
      </w:r>
      <w:r w:rsidRPr="007A1B20">
        <w:rPr>
          <w:rFonts w:cs="Times New Roman"/>
          <w:i/>
          <w:iCs/>
        </w:rPr>
        <w:t>Nature Mater</w:t>
      </w:r>
      <w:r w:rsidRPr="007A1B20">
        <w:rPr>
          <w:rFonts w:cs="Times New Roman"/>
        </w:rPr>
        <w:t xml:space="preserve"> </w:t>
      </w:r>
      <w:r w:rsidRPr="007A1B20">
        <w:rPr>
          <w:rFonts w:cs="Times New Roman"/>
          <w:b/>
          <w:bCs/>
        </w:rPr>
        <w:t>18</w:t>
      </w:r>
      <w:r w:rsidRPr="007A1B20">
        <w:rPr>
          <w:rFonts w:cs="Times New Roman"/>
        </w:rPr>
        <w:t>, 234–241 (2019).</w:t>
      </w:r>
    </w:p>
    <w:p w14:paraId="074E3710" w14:textId="77777777" w:rsidR="007A1B20" w:rsidRPr="007A1B20" w:rsidRDefault="007A1B20" w:rsidP="007A1B20">
      <w:pPr>
        <w:pStyle w:val="Bibliography"/>
        <w:rPr>
          <w:rFonts w:cs="Times New Roman"/>
        </w:rPr>
      </w:pPr>
      <w:r w:rsidRPr="007A1B20">
        <w:rPr>
          <w:rFonts w:cs="Times New Roman"/>
        </w:rPr>
        <w:t>3.</w:t>
      </w:r>
      <w:r w:rsidRPr="007A1B20">
        <w:rPr>
          <w:rFonts w:cs="Times New Roman"/>
        </w:rPr>
        <w:tab/>
        <w:t xml:space="preserve">Yao, D. </w:t>
      </w:r>
      <w:r w:rsidRPr="007A1B20">
        <w:rPr>
          <w:rFonts w:cs="Times New Roman"/>
          <w:i/>
          <w:iCs/>
        </w:rPr>
        <w:t>et al.</w:t>
      </w:r>
      <w:r w:rsidRPr="007A1B20">
        <w:rPr>
          <w:rFonts w:cs="Times New Roman"/>
        </w:rPr>
        <w:t xml:space="preserve"> Achieving the Upper Bound of Piezoelectric Response in Tunable, Wearable 3D Printed Nanocomposites. </w:t>
      </w:r>
      <w:r w:rsidRPr="007A1B20">
        <w:rPr>
          <w:rFonts w:cs="Times New Roman"/>
          <w:i/>
          <w:iCs/>
        </w:rPr>
        <w:t>Advanced Functional Materials</w:t>
      </w:r>
      <w:r w:rsidRPr="007A1B20">
        <w:rPr>
          <w:rFonts w:cs="Times New Roman"/>
        </w:rPr>
        <w:t xml:space="preserve"> </w:t>
      </w:r>
      <w:r w:rsidRPr="007A1B20">
        <w:rPr>
          <w:rFonts w:cs="Times New Roman"/>
          <w:b/>
          <w:bCs/>
        </w:rPr>
        <w:t>29</w:t>
      </w:r>
      <w:r w:rsidRPr="007A1B20">
        <w:rPr>
          <w:rFonts w:cs="Times New Roman"/>
        </w:rPr>
        <w:t>, 1903866 (2019).</w:t>
      </w:r>
    </w:p>
    <w:p w14:paraId="5EA31868" w14:textId="77777777" w:rsidR="007A1B20" w:rsidRPr="007A1B20" w:rsidRDefault="007A1B20" w:rsidP="007A1B20">
      <w:pPr>
        <w:pStyle w:val="Bibliography"/>
        <w:rPr>
          <w:rFonts w:cs="Times New Roman"/>
        </w:rPr>
      </w:pPr>
      <w:r w:rsidRPr="007A1B20">
        <w:rPr>
          <w:rFonts w:cs="Times New Roman"/>
        </w:rPr>
        <w:t>4.</w:t>
      </w:r>
      <w:r w:rsidRPr="007A1B20">
        <w:rPr>
          <w:rFonts w:cs="Times New Roman"/>
        </w:rPr>
        <w:tab/>
        <w:t xml:space="preserve">Dukhin, A. S. &amp; Goetz, P. J. Chapter 7 - Acoustic and Electroacoustic Measurement Techniques. in </w:t>
      </w:r>
      <w:r w:rsidRPr="007A1B20">
        <w:rPr>
          <w:rFonts w:cs="Times New Roman"/>
          <w:i/>
          <w:iCs/>
        </w:rPr>
        <w:t>Studies in Interface Science</w:t>
      </w:r>
      <w:r w:rsidRPr="007A1B20">
        <w:rPr>
          <w:rFonts w:cs="Times New Roman"/>
        </w:rPr>
        <w:t xml:space="preserve"> (eds. Dukhin, A. S. &amp; Goetz, P. J.) vol. 24 261–301 (Elsevier, 2010).</w:t>
      </w:r>
    </w:p>
    <w:p w14:paraId="31EC4571" w14:textId="77777777" w:rsidR="007A1B20" w:rsidRPr="007A1B20" w:rsidRDefault="007A1B20" w:rsidP="007A1B20">
      <w:pPr>
        <w:pStyle w:val="Bibliography"/>
        <w:rPr>
          <w:rFonts w:cs="Times New Roman"/>
        </w:rPr>
      </w:pPr>
      <w:r w:rsidRPr="007A1B20">
        <w:rPr>
          <w:rFonts w:cs="Times New Roman"/>
        </w:rPr>
        <w:t>5.</w:t>
      </w:r>
      <w:r w:rsidRPr="007A1B20">
        <w:rPr>
          <w:rFonts w:cs="Times New Roman"/>
        </w:rPr>
        <w:tab/>
        <w:t xml:space="preserve">Dukhin, A. S. &amp; Goetz, P. J. Chapter 3 - Fundamentals of Acoustics in Homogeneous Liquids: Longitudinal Rheology. in </w:t>
      </w:r>
      <w:r w:rsidRPr="007A1B20">
        <w:rPr>
          <w:rFonts w:cs="Times New Roman"/>
          <w:i/>
          <w:iCs/>
        </w:rPr>
        <w:t>Studies in Interface Science</w:t>
      </w:r>
      <w:r w:rsidRPr="007A1B20">
        <w:rPr>
          <w:rFonts w:cs="Times New Roman"/>
        </w:rPr>
        <w:t xml:space="preserve"> (eds. Dukhin, A. S. &amp; Goetz, P. J.) vol. 24 91–125 (Elsevier, 2010).</w:t>
      </w:r>
    </w:p>
    <w:p w14:paraId="5030DCF6" w14:textId="77777777" w:rsidR="007A1B20" w:rsidRPr="007A1B20" w:rsidRDefault="007A1B20" w:rsidP="007A1B20">
      <w:pPr>
        <w:pStyle w:val="Bibliography"/>
        <w:rPr>
          <w:rFonts w:cs="Times New Roman"/>
        </w:rPr>
      </w:pPr>
      <w:r w:rsidRPr="007A1B20">
        <w:rPr>
          <w:rFonts w:cs="Times New Roman"/>
        </w:rPr>
        <w:t>6.</w:t>
      </w:r>
      <w:r w:rsidRPr="007A1B20">
        <w:rPr>
          <w:rFonts w:cs="Times New Roman"/>
        </w:rPr>
        <w:tab/>
        <w:t xml:space="preserve">Yan, Z., Pu, Z., Haijun, F. &amp; Yi, Z. Experiment Study on Sound Properties of Carbon Fiber Composite Material. </w:t>
      </w:r>
      <w:r w:rsidRPr="007A1B20">
        <w:rPr>
          <w:rFonts w:cs="Times New Roman"/>
          <w:i/>
          <w:iCs/>
        </w:rPr>
        <w:t>IOP Conference Series: Materials Science and Engineering</w:t>
      </w:r>
      <w:r w:rsidRPr="007A1B20">
        <w:rPr>
          <w:rFonts w:cs="Times New Roman"/>
        </w:rPr>
        <w:t xml:space="preserve"> </w:t>
      </w:r>
      <w:r w:rsidRPr="007A1B20">
        <w:rPr>
          <w:rFonts w:cs="Times New Roman"/>
          <w:b/>
          <w:bCs/>
        </w:rPr>
        <w:t>542</w:t>
      </w:r>
      <w:r w:rsidRPr="007A1B20">
        <w:rPr>
          <w:rFonts w:cs="Times New Roman"/>
        </w:rPr>
        <w:t>, 012001 (2019).</w:t>
      </w:r>
    </w:p>
    <w:p w14:paraId="7D99AC32" w14:textId="77777777" w:rsidR="007A1B20" w:rsidRPr="007A1B20" w:rsidRDefault="007A1B20" w:rsidP="007A1B20">
      <w:pPr>
        <w:pStyle w:val="Bibliography"/>
        <w:rPr>
          <w:rFonts w:cs="Times New Roman"/>
        </w:rPr>
      </w:pPr>
      <w:r w:rsidRPr="007A1B20">
        <w:rPr>
          <w:rFonts w:cs="Times New Roman"/>
        </w:rPr>
        <w:lastRenderedPageBreak/>
        <w:t>7.</w:t>
      </w:r>
      <w:r w:rsidRPr="007A1B20">
        <w:rPr>
          <w:rFonts w:cs="Times New Roman"/>
        </w:rPr>
        <w:tab/>
        <w:t xml:space="preserve">Shung, K. K. &amp; Zippuro, M. Ultrasonic transducers and arrays. </w:t>
      </w:r>
      <w:r w:rsidRPr="007A1B20">
        <w:rPr>
          <w:rFonts w:cs="Times New Roman"/>
          <w:i/>
          <w:iCs/>
        </w:rPr>
        <w:t>IEEE Engineering in Medicine and Biology Magazine</w:t>
      </w:r>
      <w:r w:rsidRPr="007A1B20">
        <w:rPr>
          <w:rFonts w:cs="Times New Roman"/>
        </w:rPr>
        <w:t xml:space="preserve"> </w:t>
      </w:r>
      <w:r w:rsidRPr="007A1B20">
        <w:rPr>
          <w:rFonts w:cs="Times New Roman"/>
          <w:b/>
          <w:bCs/>
        </w:rPr>
        <w:t>15</w:t>
      </w:r>
      <w:r w:rsidRPr="007A1B20">
        <w:rPr>
          <w:rFonts w:cs="Times New Roman"/>
        </w:rPr>
        <w:t>, 20–30 (1996).</w:t>
      </w:r>
    </w:p>
    <w:p w14:paraId="0B6FEA69" w14:textId="77777777" w:rsidR="007A1B20" w:rsidRPr="007A1B20" w:rsidRDefault="007A1B20" w:rsidP="007A1B20">
      <w:pPr>
        <w:pStyle w:val="Bibliography"/>
        <w:rPr>
          <w:rFonts w:cs="Times New Roman"/>
        </w:rPr>
      </w:pPr>
      <w:r w:rsidRPr="007A1B20">
        <w:rPr>
          <w:rFonts w:cs="Times New Roman"/>
        </w:rPr>
        <w:t>8.</w:t>
      </w:r>
      <w:r w:rsidRPr="007A1B20">
        <w:rPr>
          <w:rFonts w:cs="Times New Roman"/>
        </w:rPr>
        <w:tab/>
        <w:t xml:space="preserve">Cao, L., Fu, Q., Si, Y., Ding, B. &amp; Yu, J. Porous materials for sound absorption. </w:t>
      </w:r>
      <w:r w:rsidRPr="007A1B20">
        <w:rPr>
          <w:rFonts w:cs="Times New Roman"/>
          <w:i/>
          <w:iCs/>
        </w:rPr>
        <w:t>Composites Communications</w:t>
      </w:r>
      <w:r w:rsidRPr="007A1B20">
        <w:rPr>
          <w:rFonts w:cs="Times New Roman"/>
        </w:rPr>
        <w:t xml:space="preserve"> </w:t>
      </w:r>
      <w:r w:rsidRPr="007A1B20">
        <w:rPr>
          <w:rFonts w:cs="Times New Roman"/>
          <w:b/>
          <w:bCs/>
        </w:rPr>
        <w:t>10</w:t>
      </w:r>
      <w:r w:rsidRPr="007A1B20">
        <w:rPr>
          <w:rFonts w:cs="Times New Roman"/>
        </w:rPr>
        <w:t>, 25–35 (2018).</w:t>
      </w:r>
    </w:p>
    <w:p w14:paraId="5F807584" w14:textId="77777777" w:rsidR="007A1B20" w:rsidRPr="007A1B20" w:rsidRDefault="007A1B20" w:rsidP="007A1B20">
      <w:pPr>
        <w:pStyle w:val="Bibliography"/>
        <w:rPr>
          <w:rFonts w:cs="Times New Roman"/>
        </w:rPr>
      </w:pPr>
      <w:r w:rsidRPr="007A1B20">
        <w:rPr>
          <w:rFonts w:cs="Times New Roman"/>
        </w:rPr>
        <w:t>9.</w:t>
      </w:r>
      <w:r w:rsidRPr="007A1B20">
        <w:rPr>
          <w:rFonts w:cs="Times New Roman"/>
        </w:rPr>
        <w:tab/>
        <w:t xml:space="preserve">Selifonov, A. A., Shapoval, O. G., Mikerov, A. N. &amp; Tuchin, V. V. Determination of the Diffusion Coefficient of Methylene Blue Solutions in Dentin of a Human Tooth using Reflectance Spectroscopy and Their Antibacterial Activity during Laser Exposure. </w:t>
      </w:r>
      <w:r w:rsidRPr="007A1B20">
        <w:rPr>
          <w:rFonts w:cs="Times New Roman"/>
          <w:i/>
          <w:iCs/>
        </w:rPr>
        <w:t>Optics and Spectroscopy</w:t>
      </w:r>
      <w:r w:rsidRPr="007A1B20">
        <w:rPr>
          <w:rFonts w:cs="Times New Roman"/>
        </w:rPr>
        <w:t xml:space="preserve"> </w:t>
      </w:r>
      <w:r w:rsidRPr="007A1B20">
        <w:rPr>
          <w:rFonts w:cs="Times New Roman"/>
          <w:b/>
          <w:bCs/>
        </w:rPr>
        <w:t>126</w:t>
      </w:r>
      <w:r w:rsidRPr="007A1B20">
        <w:rPr>
          <w:rFonts w:cs="Times New Roman"/>
        </w:rPr>
        <w:t>, 758–768 (2019).</w:t>
      </w:r>
    </w:p>
    <w:p w14:paraId="41831426" w14:textId="178158CF" w:rsidR="00E80A9D" w:rsidRPr="0075554D" w:rsidRDefault="0075554D" w:rsidP="0075554D">
      <w:r>
        <w:fldChar w:fldCharType="end"/>
      </w:r>
    </w:p>
    <w:p w14:paraId="115D9452" w14:textId="77777777" w:rsidR="00EC1FDB" w:rsidRDefault="00EC1FDB" w:rsidP="00B82DA2">
      <w:pPr>
        <w:pStyle w:val="Heading1"/>
      </w:pPr>
    </w:p>
    <w:p w14:paraId="3DB6E9FA" w14:textId="2D3ADF55" w:rsidR="007A1B20" w:rsidRDefault="007A1B20" w:rsidP="007A1B20"/>
    <w:p w14:paraId="46968C9B" w14:textId="368AD591" w:rsidR="007A1B20" w:rsidRDefault="007A1B20" w:rsidP="007A1B20"/>
    <w:p w14:paraId="43A1EF64" w14:textId="77777777" w:rsidR="00324863" w:rsidRPr="007A1B20" w:rsidRDefault="00324863" w:rsidP="007A1B20"/>
    <w:p w14:paraId="36A97F5A" w14:textId="27471739" w:rsidR="00DF53EB" w:rsidRDefault="00B82DA2" w:rsidP="00B82DA2">
      <w:pPr>
        <w:pStyle w:val="Heading1"/>
      </w:pPr>
      <w:r w:rsidRPr="00B82DA2">
        <w:lastRenderedPageBreak/>
        <w:t>Supplementary Figures</w:t>
      </w:r>
    </w:p>
    <w:p w14:paraId="562F2B5E" w14:textId="667F2489" w:rsidR="00B82DA2" w:rsidRDefault="00DF53EB" w:rsidP="00DF53EB">
      <w:pPr>
        <w:pStyle w:val="Heading1"/>
        <w:jc w:val="center"/>
      </w:pPr>
      <w:r>
        <w:rPr>
          <w:noProof/>
        </w:rPr>
        <w:drawing>
          <wp:inline distT="0" distB="0" distL="0" distR="0" wp14:anchorId="0F5B07B6" wp14:editId="676006C5">
            <wp:extent cx="5986640" cy="2062065"/>
            <wp:effectExtent l="0" t="0" r="0" b="0"/>
            <wp:docPr id="9" name="Picture 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88952" cy="2097306"/>
                    </a:xfrm>
                    <a:prstGeom prst="rect">
                      <a:avLst/>
                    </a:prstGeom>
                  </pic:spPr>
                </pic:pic>
              </a:graphicData>
            </a:graphic>
          </wp:inline>
        </w:drawing>
      </w:r>
    </w:p>
    <w:p w14:paraId="503FF42C" w14:textId="27DBD625" w:rsidR="00552480" w:rsidRDefault="002E4389" w:rsidP="00E80A9D">
      <w:pPr>
        <w:jc w:val="left"/>
      </w:pPr>
      <w:r>
        <w:t>Figure S1</w:t>
      </w:r>
      <w:r w:rsidR="00C375BB">
        <w:t xml:space="preserve">. (a) Two-step debonding process. (b) </w:t>
      </w:r>
      <w:r w:rsidR="00552480">
        <w:t xml:space="preserve">Debonding time-temperature curve. </w:t>
      </w:r>
    </w:p>
    <w:p w14:paraId="1D176664" w14:textId="77777777" w:rsidR="00552480" w:rsidRDefault="00552480" w:rsidP="00B82DA2">
      <w:pPr>
        <w:jc w:val="center"/>
      </w:pPr>
    </w:p>
    <w:p w14:paraId="70420D40" w14:textId="77777777" w:rsidR="00DF53EB" w:rsidRDefault="00DF53EB" w:rsidP="00B82DA2">
      <w:pPr>
        <w:jc w:val="center"/>
      </w:pPr>
    </w:p>
    <w:p w14:paraId="637ACE9E" w14:textId="77777777" w:rsidR="00DF53EB" w:rsidRDefault="00DF53EB" w:rsidP="00B82DA2">
      <w:pPr>
        <w:jc w:val="center"/>
      </w:pPr>
    </w:p>
    <w:p w14:paraId="5E08BAC0" w14:textId="6585003D" w:rsidR="00DF53EB" w:rsidRDefault="00DF53EB" w:rsidP="00B82DA2">
      <w:pPr>
        <w:jc w:val="center"/>
      </w:pPr>
    </w:p>
    <w:p w14:paraId="3324FE3C" w14:textId="77777777" w:rsidR="00DF53EB" w:rsidRDefault="00DF53EB" w:rsidP="00B82DA2">
      <w:pPr>
        <w:jc w:val="center"/>
      </w:pPr>
    </w:p>
    <w:p w14:paraId="29114D94" w14:textId="77777777" w:rsidR="00DF53EB" w:rsidRDefault="00DF53EB" w:rsidP="00B82DA2">
      <w:pPr>
        <w:jc w:val="center"/>
      </w:pPr>
    </w:p>
    <w:p w14:paraId="1FB25EDD" w14:textId="77777777" w:rsidR="00DF53EB" w:rsidRDefault="00DF53EB" w:rsidP="00B82DA2">
      <w:pPr>
        <w:jc w:val="center"/>
      </w:pPr>
    </w:p>
    <w:p w14:paraId="00239907" w14:textId="77777777" w:rsidR="00DF53EB" w:rsidRDefault="00DF53EB" w:rsidP="00B82DA2">
      <w:pPr>
        <w:jc w:val="center"/>
      </w:pPr>
    </w:p>
    <w:p w14:paraId="04A8302A" w14:textId="77777777" w:rsidR="00DF53EB" w:rsidRDefault="00DF53EB" w:rsidP="00B82DA2">
      <w:pPr>
        <w:jc w:val="center"/>
      </w:pPr>
    </w:p>
    <w:p w14:paraId="68B95784" w14:textId="77777777" w:rsidR="00DF53EB" w:rsidRDefault="00DF53EB" w:rsidP="00B82DA2">
      <w:pPr>
        <w:jc w:val="center"/>
      </w:pPr>
    </w:p>
    <w:p w14:paraId="47B731E1" w14:textId="77777777" w:rsidR="00DF53EB" w:rsidRDefault="00DF53EB" w:rsidP="00B82DA2">
      <w:pPr>
        <w:jc w:val="center"/>
      </w:pPr>
    </w:p>
    <w:p w14:paraId="041A0879" w14:textId="77777777" w:rsidR="00DF53EB" w:rsidRDefault="00DF53EB" w:rsidP="00B82DA2">
      <w:pPr>
        <w:jc w:val="center"/>
      </w:pPr>
    </w:p>
    <w:p w14:paraId="70D9E1E8" w14:textId="77777777" w:rsidR="00DF53EB" w:rsidRDefault="00DF53EB" w:rsidP="00B82DA2">
      <w:pPr>
        <w:jc w:val="center"/>
      </w:pPr>
    </w:p>
    <w:p w14:paraId="6827BF23" w14:textId="77777777" w:rsidR="00DF53EB" w:rsidRDefault="00DF53EB" w:rsidP="00B82DA2">
      <w:pPr>
        <w:jc w:val="center"/>
      </w:pPr>
    </w:p>
    <w:p w14:paraId="423D3415" w14:textId="77777777" w:rsidR="00DF53EB" w:rsidRDefault="00DF53EB" w:rsidP="00B82DA2">
      <w:pPr>
        <w:jc w:val="center"/>
      </w:pPr>
    </w:p>
    <w:p w14:paraId="79F2B106" w14:textId="73CF0135" w:rsidR="002E4389" w:rsidRDefault="00DF53EB" w:rsidP="00E80A9D">
      <w:pPr>
        <w:jc w:val="left"/>
      </w:pPr>
      <w:r>
        <w:rPr>
          <w:noProof/>
        </w:rPr>
        <w:drawing>
          <wp:inline distT="0" distB="0" distL="0" distR="0" wp14:anchorId="1FCB8DE7" wp14:editId="087DEF48">
            <wp:extent cx="5943600" cy="1450975"/>
            <wp:effectExtent l="0" t="0" r="0" b="0"/>
            <wp:docPr id="10" name="Picture 10" descr="A picture containing text, device,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evice, me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91868" cy="1462758"/>
                    </a:xfrm>
                    <a:prstGeom prst="rect">
                      <a:avLst/>
                    </a:prstGeom>
                  </pic:spPr>
                </pic:pic>
              </a:graphicData>
            </a:graphic>
          </wp:inline>
        </w:drawing>
      </w:r>
      <w:r>
        <w:t xml:space="preserve">Figure S2. </w:t>
      </w:r>
      <w:r w:rsidR="00C375BB">
        <w:t xml:space="preserve">Peak sintering temperature </w:t>
      </w:r>
      <w:r w:rsidR="00CD5786">
        <w:t>optimized by</w:t>
      </w:r>
      <w:r>
        <w:t xml:space="preserve"> (a) d</w:t>
      </w:r>
      <w:r w:rsidRPr="00DF53EB">
        <w:rPr>
          <w:vertAlign w:val="subscript"/>
        </w:rPr>
        <w:t>33</w:t>
      </w:r>
      <w:r>
        <w:t xml:space="preserve"> constant and (b) </w:t>
      </w:r>
      <w:r w:rsidR="0072766A">
        <w:t>B</w:t>
      </w:r>
      <w:r>
        <w:t>reakdown electrical field</w:t>
      </w:r>
      <w:r w:rsidR="00CD5786">
        <w:t xml:space="preserve"> of the samples</w:t>
      </w:r>
      <w:r>
        <w:t>.</w:t>
      </w:r>
      <w:r w:rsidR="00C375BB">
        <w:t xml:space="preserve"> (</w:t>
      </w:r>
      <w:r>
        <w:t>c</w:t>
      </w:r>
      <w:r w:rsidR="00C375BB">
        <w:t>) XRD image of the sintered PZT sample.</w:t>
      </w:r>
    </w:p>
    <w:p w14:paraId="0DEDBC55" w14:textId="745ED275" w:rsidR="00DF53EB" w:rsidRDefault="00DF53EB" w:rsidP="00B82DA2">
      <w:pPr>
        <w:jc w:val="center"/>
      </w:pPr>
    </w:p>
    <w:p w14:paraId="74BCBA94" w14:textId="074EA526" w:rsidR="00DF53EB" w:rsidRDefault="00DF53EB" w:rsidP="00B82DA2">
      <w:pPr>
        <w:jc w:val="center"/>
      </w:pPr>
    </w:p>
    <w:p w14:paraId="6F224D23" w14:textId="11F6299C" w:rsidR="00DF53EB" w:rsidRDefault="00DF53EB" w:rsidP="00B82DA2">
      <w:pPr>
        <w:jc w:val="center"/>
      </w:pPr>
    </w:p>
    <w:p w14:paraId="2BA6FCBF" w14:textId="7B7F8E43" w:rsidR="00DF53EB" w:rsidRDefault="00DF53EB" w:rsidP="00B82DA2">
      <w:pPr>
        <w:jc w:val="center"/>
      </w:pPr>
    </w:p>
    <w:p w14:paraId="67819B86" w14:textId="723845E8" w:rsidR="005104ED" w:rsidRDefault="005104ED" w:rsidP="00B82DA2">
      <w:pPr>
        <w:jc w:val="center"/>
      </w:pPr>
    </w:p>
    <w:p w14:paraId="73DEDA80" w14:textId="47715F34" w:rsidR="005104ED" w:rsidRDefault="005104ED" w:rsidP="00B82DA2">
      <w:pPr>
        <w:jc w:val="center"/>
      </w:pPr>
    </w:p>
    <w:p w14:paraId="635E2DB9" w14:textId="2F0CF843" w:rsidR="005104ED" w:rsidRDefault="005104ED" w:rsidP="00B82DA2">
      <w:pPr>
        <w:jc w:val="center"/>
      </w:pPr>
    </w:p>
    <w:p w14:paraId="1F9CE4F4" w14:textId="61082A79" w:rsidR="005104ED" w:rsidRDefault="005104ED" w:rsidP="00B82DA2">
      <w:pPr>
        <w:jc w:val="center"/>
      </w:pPr>
    </w:p>
    <w:p w14:paraId="115248E3" w14:textId="1CC2F9A5" w:rsidR="005104ED" w:rsidRDefault="005104ED" w:rsidP="00B82DA2">
      <w:pPr>
        <w:jc w:val="center"/>
      </w:pPr>
    </w:p>
    <w:p w14:paraId="7EEFE5DC" w14:textId="54522E98" w:rsidR="005104ED" w:rsidRDefault="005104ED" w:rsidP="00B82DA2">
      <w:pPr>
        <w:jc w:val="center"/>
      </w:pPr>
    </w:p>
    <w:p w14:paraId="6FD258DA" w14:textId="77777777" w:rsidR="005104ED" w:rsidRPr="00B82DA2" w:rsidRDefault="005104ED" w:rsidP="00B82DA2">
      <w:pPr>
        <w:jc w:val="center"/>
      </w:pPr>
    </w:p>
    <w:p w14:paraId="2483988B" w14:textId="7DDFC556" w:rsidR="00CA3E34" w:rsidRDefault="00CD5786" w:rsidP="00B82DA2">
      <w:pPr>
        <w:jc w:val="center"/>
      </w:pPr>
      <w:r>
        <w:rPr>
          <w:noProof/>
        </w:rPr>
        <w:lastRenderedPageBreak/>
        <w:drawing>
          <wp:inline distT="0" distB="0" distL="0" distR="0" wp14:anchorId="0CA26CCE" wp14:editId="7D4C57F6">
            <wp:extent cx="5421086" cy="2409372"/>
            <wp:effectExtent l="0" t="0" r="0" b="0"/>
            <wp:docPr id="11" name="Picture 1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5443" cy="2433531"/>
                    </a:xfrm>
                    <a:prstGeom prst="rect">
                      <a:avLst/>
                    </a:prstGeom>
                  </pic:spPr>
                </pic:pic>
              </a:graphicData>
            </a:graphic>
          </wp:inline>
        </w:drawing>
      </w:r>
    </w:p>
    <w:p w14:paraId="59184F74" w14:textId="112379B5" w:rsidR="005104ED" w:rsidRDefault="005104ED" w:rsidP="00E80A9D">
      <w:pPr>
        <w:jc w:val="left"/>
      </w:pPr>
      <w:r>
        <w:t>Figure S3. (a) Schematic of polarization setup. (b)  Schematic of the dipole alignment along the applied electrical field. (c) Polarization time and electrical field profile.</w:t>
      </w:r>
    </w:p>
    <w:p w14:paraId="1900C90E" w14:textId="4E2DEFAF" w:rsidR="005104ED" w:rsidRDefault="005104ED" w:rsidP="00B82DA2">
      <w:pPr>
        <w:jc w:val="center"/>
      </w:pPr>
    </w:p>
    <w:p w14:paraId="5350DEFF" w14:textId="6087AEFB" w:rsidR="005104ED" w:rsidRDefault="005104ED" w:rsidP="00B82DA2">
      <w:pPr>
        <w:jc w:val="center"/>
      </w:pPr>
    </w:p>
    <w:p w14:paraId="5050C4ED" w14:textId="459F8799" w:rsidR="005104ED" w:rsidRDefault="005104ED" w:rsidP="00B82DA2">
      <w:pPr>
        <w:jc w:val="center"/>
      </w:pPr>
    </w:p>
    <w:p w14:paraId="1421C7B6" w14:textId="6EF73D66" w:rsidR="005104ED" w:rsidRDefault="005104ED" w:rsidP="00B82DA2">
      <w:pPr>
        <w:jc w:val="center"/>
      </w:pPr>
    </w:p>
    <w:p w14:paraId="1DFB594F" w14:textId="4E9DEADD" w:rsidR="005104ED" w:rsidRDefault="005104ED" w:rsidP="00B82DA2">
      <w:pPr>
        <w:jc w:val="center"/>
      </w:pPr>
    </w:p>
    <w:p w14:paraId="1B47FED9" w14:textId="34088726" w:rsidR="005104ED" w:rsidRDefault="005104ED" w:rsidP="00B82DA2">
      <w:pPr>
        <w:jc w:val="center"/>
      </w:pPr>
    </w:p>
    <w:p w14:paraId="46359F1C" w14:textId="1225DB01" w:rsidR="005104ED" w:rsidRDefault="005104ED" w:rsidP="00B82DA2">
      <w:pPr>
        <w:jc w:val="center"/>
      </w:pPr>
    </w:p>
    <w:p w14:paraId="514F6312" w14:textId="6D987BBC" w:rsidR="005104ED" w:rsidRDefault="005104ED" w:rsidP="00B82DA2">
      <w:pPr>
        <w:jc w:val="center"/>
      </w:pPr>
    </w:p>
    <w:p w14:paraId="0DCFBF1B" w14:textId="77777777" w:rsidR="005104ED" w:rsidRDefault="005104ED" w:rsidP="00B82DA2">
      <w:pPr>
        <w:jc w:val="center"/>
      </w:pPr>
    </w:p>
    <w:p w14:paraId="2568D250" w14:textId="41590AB9" w:rsidR="0083649A" w:rsidRDefault="0083649A" w:rsidP="00E80A9D">
      <w:pPr>
        <w:jc w:val="left"/>
      </w:pPr>
    </w:p>
    <w:p w14:paraId="0FFD35E0" w14:textId="00087D9D" w:rsidR="0083649A" w:rsidRDefault="0083649A" w:rsidP="005104ED">
      <w:pPr>
        <w:jc w:val="center"/>
      </w:pPr>
    </w:p>
    <w:p w14:paraId="60C79C17" w14:textId="64BC1710" w:rsidR="0083649A" w:rsidRDefault="0083649A" w:rsidP="005104ED">
      <w:pPr>
        <w:jc w:val="center"/>
      </w:pPr>
    </w:p>
    <w:p w14:paraId="1ECDC031" w14:textId="5652E98C" w:rsidR="0083649A" w:rsidRDefault="0083649A" w:rsidP="005104ED">
      <w:pPr>
        <w:jc w:val="center"/>
      </w:pPr>
    </w:p>
    <w:p w14:paraId="4CA3FAC2" w14:textId="77777777" w:rsidR="00D14D0E" w:rsidRPr="00A03288" w:rsidRDefault="00D14D0E" w:rsidP="00A03288"/>
    <w:p w14:paraId="75AF641E" w14:textId="6EE8981D" w:rsidR="00A03288" w:rsidRPr="00A03288" w:rsidRDefault="00B82DA2" w:rsidP="001E47A4">
      <w:pPr>
        <w:jc w:val="center"/>
      </w:pPr>
      <w:r>
        <w:rPr>
          <w:noProof/>
        </w:rPr>
        <w:lastRenderedPageBreak/>
        <w:drawing>
          <wp:inline distT="0" distB="0" distL="0" distR="0" wp14:anchorId="6C208BDD" wp14:editId="5A3B981F">
            <wp:extent cx="5212080" cy="1905528"/>
            <wp:effectExtent l="0" t="0" r="0" b="0"/>
            <wp:docPr id="5" name="Picture 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8381" cy="1911488"/>
                    </a:xfrm>
                    <a:prstGeom prst="rect">
                      <a:avLst/>
                    </a:prstGeom>
                  </pic:spPr>
                </pic:pic>
              </a:graphicData>
            </a:graphic>
          </wp:inline>
        </w:drawing>
      </w:r>
    </w:p>
    <w:p w14:paraId="7BAE7A45" w14:textId="33CA0C78" w:rsidR="00CD5786" w:rsidRDefault="00CD5786" w:rsidP="003F2932">
      <w:r>
        <w:t>Figure S</w:t>
      </w:r>
      <w:r w:rsidR="000D4996">
        <w:t>4</w:t>
      </w:r>
      <w:r>
        <w:t xml:space="preserve">. (a) Experiment set up </w:t>
      </w:r>
      <w:r w:rsidR="00871DE8">
        <w:t>for</w:t>
      </w:r>
      <w:r>
        <w:t xml:space="preserve"> sound speed</w:t>
      </w:r>
      <w:r w:rsidR="00871DE8">
        <w:t xml:space="preserve"> and acoustic attenuation measurement.</w:t>
      </w:r>
      <w:r>
        <w:t xml:space="preserve"> (b) </w:t>
      </w:r>
      <w:r w:rsidR="003F2932">
        <w:t xml:space="preserve">Acoustic pressures near and within the sample to be tested </w:t>
      </w:r>
      <w:r>
        <w:t xml:space="preserve">(p: acoustic pressure) (c) </w:t>
      </w:r>
      <w:r w:rsidR="003F2932">
        <w:t xml:space="preserve">Schematics </w:t>
      </w:r>
      <w:r w:rsidR="005E7AD2">
        <w:t>of the received signal</w:t>
      </w:r>
      <w:r w:rsidR="00871DE8">
        <w:t>s</w:t>
      </w:r>
      <w:r w:rsidR="003F2932">
        <w:t xml:space="preserve"> with and without sample in between transducers.</w:t>
      </w:r>
    </w:p>
    <w:p w14:paraId="06DCCAB9" w14:textId="77777777" w:rsidR="00C3068A" w:rsidRPr="00C3068A" w:rsidRDefault="00C3068A" w:rsidP="00C3068A"/>
    <w:p w14:paraId="10EA25A3" w14:textId="77777777" w:rsidR="00C3068A" w:rsidRPr="00F259FA" w:rsidRDefault="00C3068A" w:rsidP="0041784F">
      <w:pPr>
        <w:rPr>
          <w:rFonts w:eastAsiaTheme="minorEastAsia"/>
        </w:rPr>
      </w:pPr>
    </w:p>
    <w:p w14:paraId="3C401E80" w14:textId="125819FB" w:rsidR="0041784F" w:rsidRDefault="0041784F" w:rsidP="0041784F">
      <w:pPr>
        <w:rPr>
          <w:rFonts w:eastAsiaTheme="minorEastAsia"/>
        </w:rPr>
      </w:pPr>
    </w:p>
    <w:p w14:paraId="58E97FBC" w14:textId="10D62910" w:rsidR="005E7AD2" w:rsidRDefault="005E7AD2" w:rsidP="0041784F">
      <w:pPr>
        <w:rPr>
          <w:rFonts w:eastAsiaTheme="minorEastAsia"/>
        </w:rPr>
      </w:pPr>
    </w:p>
    <w:p w14:paraId="02F21585" w14:textId="1C304677" w:rsidR="005E7AD2" w:rsidRDefault="005E7AD2" w:rsidP="0041784F">
      <w:pPr>
        <w:rPr>
          <w:rFonts w:eastAsiaTheme="minorEastAsia"/>
        </w:rPr>
      </w:pPr>
    </w:p>
    <w:p w14:paraId="030C1116" w14:textId="00F838E9" w:rsidR="005E7AD2" w:rsidRDefault="005E7AD2" w:rsidP="0041784F">
      <w:pPr>
        <w:rPr>
          <w:rFonts w:eastAsiaTheme="minorEastAsia"/>
        </w:rPr>
      </w:pPr>
    </w:p>
    <w:p w14:paraId="4DABF3CD" w14:textId="58B4CFF0" w:rsidR="005E7AD2" w:rsidRDefault="005E7AD2" w:rsidP="0041784F">
      <w:pPr>
        <w:rPr>
          <w:rFonts w:eastAsiaTheme="minorEastAsia"/>
        </w:rPr>
      </w:pPr>
    </w:p>
    <w:p w14:paraId="2B9A1A6F" w14:textId="51F4CB8C" w:rsidR="005E7AD2" w:rsidRDefault="005E7AD2" w:rsidP="0041784F">
      <w:pPr>
        <w:rPr>
          <w:rFonts w:eastAsiaTheme="minorEastAsia"/>
        </w:rPr>
      </w:pPr>
    </w:p>
    <w:p w14:paraId="37318EAE" w14:textId="033B745E" w:rsidR="005E7AD2" w:rsidRDefault="005E7AD2" w:rsidP="0041784F">
      <w:pPr>
        <w:rPr>
          <w:rFonts w:eastAsiaTheme="minorEastAsia"/>
        </w:rPr>
      </w:pPr>
    </w:p>
    <w:p w14:paraId="1AEBF4BF" w14:textId="2231F12F" w:rsidR="005E7AD2" w:rsidRDefault="005E7AD2" w:rsidP="0041784F">
      <w:pPr>
        <w:rPr>
          <w:rFonts w:eastAsiaTheme="minorEastAsia"/>
        </w:rPr>
      </w:pPr>
    </w:p>
    <w:p w14:paraId="70FE5477" w14:textId="67FB4281" w:rsidR="000D4996" w:rsidRDefault="000D4996" w:rsidP="0041784F">
      <w:pPr>
        <w:rPr>
          <w:rFonts w:eastAsiaTheme="minorEastAsia"/>
        </w:rPr>
      </w:pPr>
    </w:p>
    <w:p w14:paraId="2D3330A5" w14:textId="1FDE055B" w:rsidR="000D4996" w:rsidRDefault="000D4996" w:rsidP="0041784F">
      <w:pPr>
        <w:rPr>
          <w:rFonts w:eastAsiaTheme="minorEastAsia"/>
        </w:rPr>
      </w:pPr>
    </w:p>
    <w:p w14:paraId="23803E9D" w14:textId="09EEDC9D" w:rsidR="000D4996" w:rsidRDefault="000D4996" w:rsidP="0041784F">
      <w:pPr>
        <w:rPr>
          <w:rFonts w:eastAsiaTheme="minorEastAsia"/>
        </w:rPr>
      </w:pPr>
    </w:p>
    <w:p w14:paraId="2B9222C4" w14:textId="204C87BB" w:rsidR="000D4996" w:rsidRDefault="000D4996" w:rsidP="0041784F">
      <w:pPr>
        <w:rPr>
          <w:rFonts w:eastAsiaTheme="minorEastAsia"/>
        </w:rPr>
      </w:pPr>
    </w:p>
    <w:p w14:paraId="32FFD232" w14:textId="1B2FAA06" w:rsidR="000D4996" w:rsidRDefault="000D4996" w:rsidP="0041784F">
      <w:pPr>
        <w:rPr>
          <w:rFonts w:eastAsiaTheme="minorEastAsia"/>
        </w:rPr>
      </w:pPr>
    </w:p>
    <w:p w14:paraId="5402BEF6" w14:textId="77777777" w:rsidR="000D4996" w:rsidRDefault="000D4996" w:rsidP="000D4996">
      <w:pPr>
        <w:jc w:val="center"/>
      </w:pPr>
      <w:r>
        <w:rPr>
          <w:rFonts w:hint="eastAsia"/>
          <w:noProof/>
        </w:rPr>
        <w:lastRenderedPageBreak/>
        <w:drawing>
          <wp:inline distT="0" distB="0" distL="0" distR="0" wp14:anchorId="1A3FFD00" wp14:editId="23D9A2EC">
            <wp:extent cx="3624943" cy="2183834"/>
            <wp:effectExtent l="0" t="0" r="0" b="0"/>
            <wp:docPr id="4" name="Picture 4"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7872" cy="2191623"/>
                    </a:xfrm>
                    <a:prstGeom prst="rect">
                      <a:avLst/>
                    </a:prstGeom>
                  </pic:spPr>
                </pic:pic>
              </a:graphicData>
            </a:graphic>
          </wp:inline>
        </w:drawing>
      </w:r>
    </w:p>
    <w:p w14:paraId="0864B352" w14:textId="6F4BFADE" w:rsidR="000D4996" w:rsidRDefault="000D4996" w:rsidP="000D4996">
      <w:pPr>
        <w:jc w:val="left"/>
      </w:pPr>
      <w:r>
        <w:t>Figure S5. Impedance and phase angle plots of the fabricated PZT sample</w:t>
      </w:r>
    </w:p>
    <w:p w14:paraId="50E40D42" w14:textId="57DD8B7F" w:rsidR="000D4996" w:rsidRDefault="000D4996" w:rsidP="000D4996">
      <w:pPr>
        <w:jc w:val="left"/>
      </w:pPr>
    </w:p>
    <w:p w14:paraId="693D5DE7" w14:textId="72484DCB" w:rsidR="000D4996" w:rsidRDefault="000D4996" w:rsidP="000D4996">
      <w:pPr>
        <w:jc w:val="left"/>
      </w:pPr>
    </w:p>
    <w:p w14:paraId="5ADD4DA5" w14:textId="76F8982B" w:rsidR="000D4996" w:rsidRDefault="000D4996" w:rsidP="000D4996">
      <w:pPr>
        <w:jc w:val="left"/>
      </w:pPr>
    </w:p>
    <w:p w14:paraId="39F292AC" w14:textId="29F19D70" w:rsidR="000D4996" w:rsidRDefault="000D4996" w:rsidP="000D4996">
      <w:pPr>
        <w:jc w:val="left"/>
      </w:pPr>
    </w:p>
    <w:p w14:paraId="35319A12" w14:textId="4AF069D9" w:rsidR="000D4996" w:rsidRDefault="000D4996" w:rsidP="000D4996">
      <w:pPr>
        <w:jc w:val="left"/>
      </w:pPr>
    </w:p>
    <w:p w14:paraId="04198459" w14:textId="61F70DFE" w:rsidR="000D4996" w:rsidRDefault="000D4996" w:rsidP="000D4996">
      <w:pPr>
        <w:jc w:val="left"/>
      </w:pPr>
    </w:p>
    <w:p w14:paraId="5DE0A3EF" w14:textId="0DFDFFCA" w:rsidR="000D4996" w:rsidRDefault="000D4996" w:rsidP="000D4996">
      <w:pPr>
        <w:jc w:val="left"/>
      </w:pPr>
    </w:p>
    <w:p w14:paraId="644A9470" w14:textId="1C2D8566" w:rsidR="000D4996" w:rsidRDefault="000D4996" w:rsidP="000D4996">
      <w:pPr>
        <w:jc w:val="left"/>
      </w:pPr>
    </w:p>
    <w:p w14:paraId="1963656F" w14:textId="77777777" w:rsidR="000D4996" w:rsidRDefault="000D4996" w:rsidP="000D4996">
      <w:pPr>
        <w:jc w:val="left"/>
      </w:pPr>
    </w:p>
    <w:p w14:paraId="0E9A6433" w14:textId="77777777" w:rsidR="000D4996" w:rsidRPr="00F259FA" w:rsidRDefault="000D4996" w:rsidP="0041784F">
      <w:pPr>
        <w:rPr>
          <w:rFonts w:eastAsiaTheme="minorEastAsia"/>
        </w:rPr>
      </w:pPr>
    </w:p>
    <w:p w14:paraId="411B7EA5" w14:textId="68D5D4A9" w:rsidR="00D84FFD" w:rsidRDefault="00835FA1" w:rsidP="001E47A4">
      <w:pPr>
        <w:jc w:val="center"/>
      </w:pPr>
      <w:r>
        <w:rPr>
          <w:noProof/>
        </w:rPr>
        <w:lastRenderedPageBreak/>
        <w:drawing>
          <wp:inline distT="0" distB="0" distL="0" distR="0" wp14:anchorId="6E4C43AA" wp14:editId="13EA23BB">
            <wp:extent cx="4457700" cy="2540000"/>
            <wp:effectExtent l="0" t="0" r="0" b="0"/>
            <wp:docPr id="12" name="Picture 12" descr="A picture containing text, device,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device, me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57700" cy="2540000"/>
                    </a:xfrm>
                    <a:prstGeom prst="rect">
                      <a:avLst/>
                    </a:prstGeom>
                  </pic:spPr>
                </pic:pic>
              </a:graphicData>
            </a:graphic>
          </wp:inline>
        </w:drawing>
      </w:r>
    </w:p>
    <w:p w14:paraId="46121B49" w14:textId="4BA60B1F" w:rsidR="005E7AD2" w:rsidRDefault="005E7AD2" w:rsidP="00E80A9D">
      <w:pPr>
        <w:jc w:val="left"/>
      </w:pPr>
      <w:r>
        <w:t xml:space="preserve">Figure S6. </w:t>
      </w:r>
      <w:r w:rsidR="00871DE8">
        <w:t>3</w:t>
      </w:r>
      <w:r w:rsidR="002258E1">
        <w:t>D</w:t>
      </w:r>
      <w:r w:rsidR="00871DE8">
        <w:t xml:space="preserve"> printed </w:t>
      </w:r>
      <w:r w:rsidR="00AF4AD8">
        <w:t>miniatured ultrasound transducer</w:t>
      </w:r>
      <w:r w:rsidR="00871DE8">
        <w:t xml:space="preserve"> p</w:t>
      </w:r>
      <w:r>
        <w:t>ulse-echo signal</w:t>
      </w:r>
      <w:r w:rsidR="00871DE8">
        <w:t xml:space="preserve"> and its frequency spectrum. </w:t>
      </w:r>
      <w:r>
        <w:t xml:space="preserve"> </w:t>
      </w:r>
    </w:p>
    <w:p w14:paraId="4EDE66DB" w14:textId="451CC9F5" w:rsidR="009C1E58" w:rsidRDefault="009C1E58" w:rsidP="005E7AD2">
      <w:pPr>
        <w:jc w:val="center"/>
      </w:pPr>
    </w:p>
    <w:p w14:paraId="7C7C9324" w14:textId="5225D5CC" w:rsidR="009C1E58" w:rsidRDefault="009C1E58" w:rsidP="005E7AD2">
      <w:pPr>
        <w:jc w:val="center"/>
      </w:pPr>
    </w:p>
    <w:p w14:paraId="1087C78F" w14:textId="43FF6143" w:rsidR="009C1E58" w:rsidRDefault="009C1E58" w:rsidP="005E7AD2">
      <w:pPr>
        <w:jc w:val="center"/>
      </w:pPr>
    </w:p>
    <w:p w14:paraId="3743168A" w14:textId="23C485C0" w:rsidR="009C1E58" w:rsidRDefault="009C1E58" w:rsidP="005E7AD2">
      <w:pPr>
        <w:jc w:val="center"/>
      </w:pPr>
    </w:p>
    <w:p w14:paraId="454BD384" w14:textId="08FE54B6" w:rsidR="009C1E58" w:rsidRDefault="009C1E58" w:rsidP="005E7AD2">
      <w:pPr>
        <w:jc w:val="center"/>
      </w:pPr>
    </w:p>
    <w:p w14:paraId="200470DB" w14:textId="656A57E0" w:rsidR="009C1E58" w:rsidRDefault="009C1E58" w:rsidP="005E7AD2">
      <w:pPr>
        <w:jc w:val="center"/>
      </w:pPr>
    </w:p>
    <w:p w14:paraId="3BBA0FCE" w14:textId="6BFD2D19" w:rsidR="009C1E58" w:rsidRDefault="009C1E58" w:rsidP="005E7AD2">
      <w:pPr>
        <w:jc w:val="center"/>
      </w:pPr>
    </w:p>
    <w:p w14:paraId="6AB7FB0F" w14:textId="2F276CB4" w:rsidR="009C1E58" w:rsidRDefault="009C1E58" w:rsidP="005E7AD2">
      <w:pPr>
        <w:jc w:val="center"/>
      </w:pPr>
    </w:p>
    <w:p w14:paraId="168211B5" w14:textId="16EDF7D7" w:rsidR="009C1E58" w:rsidRDefault="009C1E58" w:rsidP="005E7AD2">
      <w:pPr>
        <w:jc w:val="center"/>
      </w:pPr>
    </w:p>
    <w:p w14:paraId="4249B797" w14:textId="2114F672" w:rsidR="009C1E58" w:rsidRDefault="009C1E58" w:rsidP="005E7AD2">
      <w:pPr>
        <w:jc w:val="center"/>
      </w:pPr>
    </w:p>
    <w:p w14:paraId="3C3F3E0B" w14:textId="613C0289" w:rsidR="009C1E58" w:rsidRDefault="009C1E58" w:rsidP="005E7AD2">
      <w:pPr>
        <w:jc w:val="center"/>
      </w:pPr>
    </w:p>
    <w:p w14:paraId="563A3A1A" w14:textId="12D3ECB6" w:rsidR="009C1E58" w:rsidRDefault="009C1E58" w:rsidP="005E7AD2">
      <w:pPr>
        <w:jc w:val="center"/>
      </w:pPr>
    </w:p>
    <w:p w14:paraId="672CBFDB" w14:textId="3AC9282C" w:rsidR="009C1E58" w:rsidRDefault="009C1E58" w:rsidP="005E7AD2">
      <w:pPr>
        <w:jc w:val="center"/>
      </w:pPr>
    </w:p>
    <w:p w14:paraId="5217043D" w14:textId="580A7359" w:rsidR="009C1E58" w:rsidRDefault="009C1E58" w:rsidP="005E7AD2">
      <w:pPr>
        <w:jc w:val="center"/>
      </w:pPr>
    </w:p>
    <w:p w14:paraId="23F7F959" w14:textId="7B2580E7" w:rsidR="009C1E58" w:rsidRDefault="009C1E58" w:rsidP="005E7AD2">
      <w:pPr>
        <w:jc w:val="center"/>
      </w:pPr>
    </w:p>
    <w:p w14:paraId="2A191D38" w14:textId="452A6446" w:rsidR="009C1E58" w:rsidRDefault="009C1E58" w:rsidP="00870D62">
      <w:r>
        <w:rPr>
          <w:noProof/>
        </w:rPr>
        <w:drawing>
          <wp:inline distT="0" distB="0" distL="0" distR="0" wp14:anchorId="5F232174" wp14:editId="24115AB4">
            <wp:extent cx="5924939" cy="3266945"/>
            <wp:effectExtent l="0" t="0" r="0" b="0"/>
            <wp:docPr id="2" name="Picture 2" descr="A picture containing tex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spla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60547" cy="3286579"/>
                    </a:xfrm>
                    <a:prstGeom prst="rect">
                      <a:avLst/>
                    </a:prstGeom>
                  </pic:spPr>
                </pic:pic>
              </a:graphicData>
            </a:graphic>
          </wp:inline>
        </w:drawing>
      </w:r>
      <w:r w:rsidRPr="009C1E58">
        <w:t xml:space="preserve"> </w:t>
      </w:r>
      <w:r>
        <w:t>Figure S7.</w:t>
      </w:r>
      <w:r w:rsidR="008C1A01">
        <w:t xml:space="preserve"> </w:t>
      </w:r>
      <w:r w:rsidR="003E6E90">
        <w:t>D</w:t>
      </w:r>
      <w:r>
        <w:t xml:space="preserve">ye diffusion </w:t>
      </w:r>
      <w:r w:rsidR="00B74FA6">
        <w:t xml:space="preserve">speed and uniformity </w:t>
      </w:r>
      <w:r>
        <w:t>calculation</w:t>
      </w:r>
      <w:r w:rsidR="003E6E90">
        <w:t xml:space="preserve"> based on the pixel value of grayscale images.</w:t>
      </w:r>
    </w:p>
    <w:p w14:paraId="5582CEA3" w14:textId="163E206E" w:rsidR="001E4E90" w:rsidRDefault="001E4E90" w:rsidP="009C1E58">
      <w:pPr>
        <w:jc w:val="center"/>
      </w:pPr>
    </w:p>
    <w:p w14:paraId="686ECDF0" w14:textId="7DDF4FF1" w:rsidR="001E4E90" w:rsidRDefault="001E4E90" w:rsidP="009C1E58">
      <w:pPr>
        <w:jc w:val="center"/>
      </w:pPr>
    </w:p>
    <w:p w14:paraId="7B0AD5FF" w14:textId="69C084CE" w:rsidR="001E4E90" w:rsidRDefault="001E4E90" w:rsidP="009C1E58">
      <w:pPr>
        <w:jc w:val="center"/>
      </w:pPr>
    </w:p>
    <w:p w14:paraId="19B3C5B4" w14:textId="20B44F54" w:rsidR="001E4E90" w:rsidRDefault="001E4E90" w:rsidP="009C1E58">
      <w:pPr>
        <w:jc w:val="center"/>
      </w:pPr>
    </w:p>
    <w:p w14:paraId="40540130" w14:textId="71BE66B3" w:rsidR="001E4E90" w:rsidRDefault="001E4E90" w:rsidP="009C1E58">
      <w:pPr>
        <w:jc w:val="center"/>
      </w:pPr>
    </w:p>
    <w:p w14:paraId="3076E02F" w14:textId="5B8327FD" w:rsidR="001E4E90" w:rsidRDefault="001E4E90" w:rsidP="009C1E58">
      <w:pPr>
        <w:jc w:val="center"/>
      </w:pPr>
    </w:p>
    <w:p w14:paraId="51A20899" w14:textId="5030C0CE" w:rsidR="001E4E90" w:rsidRDefault="001E4E90" w:rsidP="009C1E58">
      <w:pPr>
        <w:jc w:val="center"/>
      </w:pPr>
    </w:p>
    <w:p w14:paraId="796175E6" w14:textId="2AF4FB4E" w:rsidR="001E4E90" w:rsidRDefault="001E4E90" w:rsidP="009C1E58">
      <w:pPr>
        <w:jc w:val="center"/>
      </w:pPr>
    </w:p>
    <w:p w14:paraId="1359B7D4" w14:textId="73EE0758" w:rsidR="001E4E90" w:rsidRDefault="001E4E90" w:rsidP="009C1E58">
      <w:pPr>
        <w:jc w:val="center"/>
      </w:pPr>
    </w:p>
    <w:p w14:paraId="0D9CB82D" w14:textId="50525DE7" w:rsidR="001E4E90" w:rsidRDefault="001E4E90" w:rsidP="009C1E58">
      <w:pPr>
        <w:jc w:val="center"/>
      </w:pPr>
    </w:p>
    <w:p w14:paraId="02E952AB" w14:textId="4C15253D" w:rsidR="001E4E90" w:rsidRDefault="001E4E90" w:rsidP="009C1E58">
      <w:pPr>
        <w:jc w:val="center"/>
      </w:pPr>
    </w:p>
    <w:p w14:paraId="62427B10" w14:textId="2B7806DB" w:rsidR="001E4E90" w:rsidRDefault="001E4E90" w:rsidP="009C1E58">
      <w:pPr>
        <w:jc w:val="center"/>
      </w:pPr>
    </w:p>
    <w:p w14:paraId="68CF193F" w14:textId="2082B0EE" w:rsidR="009C1E58" w:rsidRDefault="009C1E58" w:rsidP="005E7AD2">
      <w:pPr>
        <w:jc w:val="center"/>
      </w:pPr>
    </w:p>
    <w:p w14:paraId="7E02A21D" w14:textId="19373339" w:rsidR="005E7AD2" w:rsidRDefault="00870D62" w:rsidP="001E47A4">
      <w:pPr>
        <w:jc w:val="center"/>
      </w:pPr>
      <w:r>
        <w:rPr>
          <w:noProof/>
        </w:rPr>
        <w:drawing>
          <wp:inline distT="0" distB="0" distL="0" distR="0" wp14:anchorId="75B4C75A" wp14:editId="7626C344">
            <wp:extent cx="4572000" cy="274320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47E2F041" w14:textId="52BC84C3" w:rsidR="00870D62" w:rsidRDefault="00870D62" w:rsidP="00870D62">
      <w:r>
        <w:t xml:space="preserve">Figure S8. </w:t>
      </w:r>
      <w:r w:rsidR="007A315B">
        <w:t xml:space="preserve">Digital image correlation </w:t>
      </w:r>
      <w:r>
        <w:t>curve of microbubble concentration in the blood vessel phantom vs. image mean pixel value</w:t>
      </w:r>
      <w:r w:rsidR="00B74FA6">
        <w:t>.</w:t>
      </w:r>
    </w:p>
    <w:sectPr w:rsidR="00870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9E32" w14:textId="77777777" w:rsidR="00463A0F" w:rsidRDefault="00463A0F" w:rsidP="00766679">
      <w:pPr>
        <w:spacing w:line="240" w:lineRule="auto"/>
      </w:pPr>
      <w:r>
        <w:separator/>
      </w:r>
    </w:p>
  </w:endnote>
  <w:endnote w:type="continuationSeparator" w:id="0">
    <w:p w14:paraId="29622AA3" w14:textId="77777777" w:rsidR="00463A0F" w:rsidRDefault="00463A0F" w:rsidP="007666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9045" w14:textId="77777777" w:rsidR="00463A0F" w:rsidRDefault="00463A0F" w:rsidP="00766679">
      <w:pPr>
        <w:spacing w:line="240" w:lineRule="auto"/>
      </w:pPr>
      <w:r>
        <w:separator/>
      </w:r>
    </w:p>
  </w:footnote>
  <w:footnote w:type="continuationSeparator" w:id="0">
    <w:p w14:paraId="5267C429" w14:textId="77777777" w:rsidR="00463A0F" w:rsidRDefault="00463A0F" w:rsidP="007666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1NDe3NDU2NjM2tDRR0lEKTi0uzszPAykwrgUAB5mnZSwAAAA="/>
  </w:docVars>
  <w:rsids>
    <w:rsidRoot w:val="0041784F"/>
    <w:rsid w:val="00004A8F"/>
    <w:rsid w:val="00007A71"/>
    <w:rsid w:val="000100D8"/>
    <w:rsid w:val="0006102A"/>
    <w:rsid w:val="000A3176"/>
    <w:rsid w:val="000A5D44"/>
    <w:rsid w:val="000B0ECD"/>
    <w:rsid w:val="000B3A88"/>
    <w:rsid w:val="000D1C0D"/>
    <w:rsid w:val="000D4996"/>
    <w:rsid w:val="000E1387"/>
    <w:rsid w:val="000E1E74"/>
    <w:rsid w:val="000E790F"/>
    <w:rsid w:val="00101594"/>
    <w:rsid w:val="00110453"/>
    <w:rsid w:val="0011048E"/>
    <w:rsid w:val="00122F02"/>
    <w:rsid w:val="00127F41"/>
    <w:rsid w:val="001558B6"/>
    <w:rsid w:val="00165B99"/>
    <w:rsid w:val="00172338"/>
    <w:rsid w:val="00185A2B"/>
    <w:rsid w:val="001959CF"/>
    <w:rsid w:val="001A2CA9"/>
    <w:rsid w:val="001A2FEE"/>
    <w:rsid w:val="001E47A4"/>
    <w:rsid w:val="001E4E90"/>
    <w:rsid w:val="001F7653"/>
    <w:rsid w:val="002055FA"/>
    <w:rsid w:val="002063A2"/>
    <w:rsid w:val="002153A2"/>
    <w:rsid w:val="002258E1"/>
    <w:rsid w:val="002545FC"/>
    <w:rsid w:val="0025519B"/>
    <w:rsid w:val="00256695"/>
    <w:rsid w:val="002603AB"/>
    <w:rsid w:val="002628CB"/>
    <w:rsid w:val="002C5405"/>
    <w:rsid w:val="002C5CDD"/>
    <w:rsid w:val="002C6360"/>
    <w:rsid w:val="002D5015"/>
    <w:rsid w:val="002D534F"/>
    <w:rsid w:val="002D79CE"/>
    <w:rsid w:val="002E4389"/>
    <w:rsid w:val="002E550D"/>
    <w:rsid w:val="002E79EE"/>
    <w:rsid w:val="002F5FEA"/>
    <w:rsid w:val="003200A6"/>
    <w:rsid w:val="00324863"/>
    <w:rsid w:val="003335ED"/>
    <w:rsid w:val="00340B91"/>
    <w:rsid w:val="00343F40"/>
    <w:rsid w:val="00365F40"/>
    <w:rsid w:val="00372CC7"/>
    <w:rsid w:val="003A56D4"/>
    <w:rsid w:val="003C0762"/>
    <w:rsid w:val="003E6E90"/>
    <w:rsid w:val="003F2932"/>
    <w:rsid w:val="003F3589"/>
    <w:rsid w:val="004061DD"/>
    <w:rsid w:val="0041784F"/>
    <w:rsid w:val="00425251"/>
    <w:rsid w:val="00446D28"/>
    <w:rsid w:val="004621E7"/>
    <w:rsid w:val="00463A0F"/>
    <w:rsid w:val="004938A1"/>
    <w:rsid w:val="004B4A31"/>
    <w:rsid w:val="004C6E21"/>
    <w:rsid w:val="004E4A47"/>
    <w:rsid w:val="005104ED"/>
    <w:rsid w:val="00516950"/>
    <w:rsid w:val="00516F93"/>
    <w:rsid w:val="00517F2F"/>
    <w:rsid w:val="005209C6"/>
    <w:rsid w:val="00523223"/>
    <w:rsid w:val="00532D91"/>
    <w:rsid w:val="00534DCC"/>
    <w:rsid w:val="005350CA"/>
    <w:rsid w:val="00552480"/>
    <w:rsid w:val="00553A71"/>
    <w:rsid w:val="00555419"/>
    <w:rsid w:val="00584B25"/>
    <w:rsid w:val="005D0C50"/>
    <w:rsid w:val="005D2166"/>
    <w:rsid w:val="005D234F"/>
    <w:rsid w:val="005D4DB3"/>
    <w:rsid w:val="005D7CDE"/>
    <w:rsid w:val="005E3A16"/>
    <w:rsid w:val="005E43B4"/>
    <w:rsid w:val="005E7AD2"/>
    <w:rsid w:val="00622C63"/>
    <w:rsid w:val="00632122"/>
    <w:rsid w:val="006372E6"/>
    <w:rsid w:val="0064438E"/>
    <w:rsid w:val="00654CF6"/>
    <w:rsid w:val="00662148"/>
    <w:rsid w:val="0069338B"/>
    <w:rsid w:val="00693E55"/>
    <w:rsid w:val="006B190B"/>
    <w:rsid w:val="006C646E"/>
    <w:rsid w:val="006D6B7C"/>
    <w:rsid w:val="0070773B"/>
    <w:rsid w:val="00711333"/>
    <w:rsid w:val="0071213F"/>
    <w:rsid w:val="007129FF"/>
    <w:rsid w:val="00713A67"/>
    <w:rsid w:val="00716D21"/>
    <w:rsid w:val="0072766A"/>
    <w:rsid w:val="00741CBA"/>
    <w:rsid w:val="00744897"/>
    <w:rsid w:val="00753372"/>
    <w:rsid w:val="00753E07"/>
    <w:rsid w:val="0075554D"/>
    <w:rsid w:val="00766679"/>
    <w:rsid w:val="00766965"/>
    <w:rsid w:val="007760BC"/>
    <w:rsid w:val="00776533"/>
    <w:rsid w:val="00787403"/>
    <w:rsid w:val="007A1B20"/>
    <w:rsid w:val="007A315B"/>
    <w:rsid w:val="007D5D89"/>
    <w:rsid w:val="007E1CB7"/>
    <w:rsid w:val="007E67FE"/>
    <w:rsid w:val="007F5B45"/>
    <w:rsid w:val="008028E8"/>
    <w:rsid w:val="00805A4C"/>
    <w:rsid w:val="008123DA"/>
    <w:rsid w:val="00820B5E"/>
    <w:rsid w:val="00821861"/>
    <w:rsid w:val="00835FA1"/>
    <w:rsid w:val="0083649A"/>
    <w:rsid w:val="00843EBF"/>
    <w:rsid w:val="00863CAA"/>
    <w:rsid w:val="00870D62"/>
    <w:rsid w:val="00871DE8"/>
    <w:rsid w:val="008A3F1D"/>
    <w:rsid w:val="008B0042"/>
    <w:rsid w:val="008B4D7F"/>
    <w:rsid w:val="008B6CFA"/>
    <w:rsid w:val="008C1A01"/>
    <w:rsid w:val="008D4C85"/>
    <w:rsid w:val="008E578D"/>
    <w:rsid w:val="008F3877"/>
    <w:rsid w:val="009135BA"/>
    <w:rsid w:val="009321A8"/>
    <w:rsid w:val="00934CF7"/>
    <w:rsid w:val="009456AD"/>
    <w:rsid w:val="00945DFB"/>
    <w:rsid w:val="00947AF4"/>
    <w:rsid w:val="0096353F"/>
    <w:rsid w:val="0097710B"/>
    <w:rsid w:val="00984C1E"/>
    <w:rsid w:val="009C1E58"/>
    <w:rsid w:val="009F1E89"/>
    <w:rsid w:val="009F5B3E"/>
    <w:rsid w:val="00A03288"/>
    <w:rsid w:val="00A1025C"/>
    <w:rsid w:val="00A12537"/>
    <w:rsid w:val="00A221FA"/>
    <w:rsid w:val="00A36E61"/>
    <w:rsid w:val="00A6093E"/>
    <w:rsid w:val="00A65F81"/>
    <w:rsid w:val="00AA2562"/>
    <w:rsid w:val="00AA7C6E"/>
    <w:rsid w:val="00AC11AB"/>
    <w:rsid w:val="00AD3A4F"/>
    <w:rsid w:val="00AE2D2B"/>
    <w:rsid w:val="00AE591E"/>
    <w:rsid w:val="00AF472C"/>
    <w:rsid w:val="00AF4AD8"/>
    <w:rsid w:val="00B14567"/>
    <w:rsid w:val="00B5503F"/>
    <w:rsid w:val="00B558DC"/>
    <w:rsid w:val="00B60E0D"/>
    <w:rsid w:val="00B662EE"/>
    <w:rsid w:val="00B7073C"/>
    <w:rsid w:val="00B74FA6"/>
    <w:rsid w:val="00B82DA2"/>
    <w:rsid w:val="00B9030C"/>
    <w:rsid w:val="00BA3E72"/>
    <w:rsid w:val="00BA41EC"/>
    <w:rsid w:val="00BD1BCE"/>
    <w:rsid w:val="00BD4CB0"/>
    <w:rsid w:val="00BF1DA8"/>
    <w:rsid w:val="00BF772C"/>
    <w:rsid w:val="00C01EC5"/>
    <w:rsid w:val="00C256F4"/>
    <w:rsid w:val="00C3068A"/>
    <w:rsid w:val="00C375BB"/>
    <w:rsid w:val="00C4624E"/>
    <w:rsid w:val="00C46AB3"/>
    <w:rsid w:val="00C63679"/>
    <w:rsid w:val="00C7568E"/>
    <w:rsid w:val="00C901F0"/>
    <w:rsid w:val="00C90C1B"/>
    <w:rsid w:val="00C94051"/>
    <w:rsid w:val="00CA2748"/>
    <w:rsid w:val="00CA3E34"/>
    <w:rsid w:val="00CB1D11"/>
    <w:rsid w:val="00CC02F6"/>
    <w:rsid w:val="00CD016D"/>
    <w:rsid w:val="00CD5786"/>
    <w:rsid w:val="00CD6409"/>
    <w:rsid w:val="00D00DEB"/>
    <w:rsid w:val="00D14D0E"/>
    <w:rsid w:val="00D305F7"/>
    <w:rsid w:val="00D530BC"/>
    <w:rsid w:val="00D84FFD"/>
    <w:rsid w:val="00D87B8C"/>
    <w:rsid w:val="00D96682"/>
    <w:rsid w:val="00D96D00"/>
    <w:rsid w:val="00DA117A"/>
    <w:rsid w:val="00DC2372"/>
    <w:rsid w:val="00DC73CA"/>
    <w:rsid w:val="00DE2633"/>
    <w:rsid w:val="00DF53EB"/>
    <w:rsid w:val="00DF64E9"/>
    <w:rsid w:val="00E00A31"/>
    <w:rsid w:val="00E03458"/>
    <w:rsid w:val="00E124C4"/>
    <w:rsid w:val="00E14796"/>
    <w:rsid w:val="00E2487D"/>
    <w:rsid w:val="00E26458"/>
    <w:rsid w:val="00E301E8"/>
    <w:rsid w:val="00E31842"/>
    <w:rsid w:val="00E44463"/>
    <w:rsid w:val="00E45E68"/>
    <w:rsid w:val="00E80A9D"/>
    <w:rsid w:val="00E91DCC"/>
    <w:rsid w:val="00EA4297"/>
    <w:rsid w:val="00EC1FDB"/>
    <w:rsid w:val="00ED5A35"/>
    <w:rsid w:val="00EF0990"/>
    <w:rsid w:val="00F07C91"/>
    <w:rsid w:val="00F47959"/>
    <w:rsid w:val="00F66524"/>
    <w:rsid w:val="00F67FF5"/>
    <w:rsid w:val="00F85FD5"/>
    <w:rsid w:val="00F93F41"/>
    <w:rsid w:val="00FB010E"/>
    <w:rsid w:val="00FC49FF"/>
    <w:rsid w:val="00FD7C97"/>
    <w:rsid w:val="00FE387A"/>
    <w:rsid w:val="00FF2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E4BED"/>
  <w15:docId w15:val="{4BB60136-F4A0-A244-983C-3A045486F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Body CS)"/>
        <w:color w:val="000000" w:themeColor="text1"/>
        <w:sz w:val="24"/>
        <w:szCs w:val="24"/>
        <w:lang w:val="en-US" w:eastAsia="zh-CN"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5FA"/>
    <w:pPr>
      <w:widowControl w:val="0"/>
    </w:pPr>
    <w:rPr>
      <w:rFonts w:eastAsia="Times New Roman" w:cstheme="minorBidi"/>
      <w:color w:val="auto"/>
      <w:kern w:val="2"/>
      <w:szCs w:val="22"/>
    </w:rPr>
  </w:style>
  <w:style w:type="paragraph" w:styleId="Heading1">
    <w:name w:val="heading 1"/>
    <w:basedOn w:val="Normal"/>
    <w:next w:val="Normal"/>
    <w:link w:val="Heading1Char"/>
    <w:uiPriority w:val="9"/>
    <w:qFormat/>
    <w:rsid w:val="00C3068A"/>
    <w:pPr>
      <w:keepNext/>
      <w:keepLines/>
      <w:spacing w:before="340" w:after="330"/>
      <w:outlineLvl w:val="0"/>
    </w:pPr>
    <w:rPr>
      <w:rFonts w:eastAsiaTheme="minorEastAsia"/>
      <w:b/>
      <w:bCs/>
      <w:kern w:val="44"/>
      <w:sz w:val="28"/>
      <w:szCs w:val="44"/>
    </w:rPr>
  </w:style>
  <w:style w:type="paragraph" w:styleId="Heading2">
    <w:name w:val="heading 2"/>
    <w:basedOn w:val="Normal"/>
    <w:next w:val="Normal"/>
    <w:link w:val="Heading2Char"/>
    <w:uiPriority w:val="9"/>
    <w:unhideWhenUsed/>
    <w:qFormat/>
    <w:rsid w:val="006B190B"/>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1784F"/>
    <w:pPr>
      <w:keepNext/>
      <w:keepLines/>
      <w:spacing w:before="260" w:after="260"/>
      <w:outlineLvl w:val="2"/>
    </w:pPr>
    <w:rPr>
      <w:rFonts w:eastAsiaTheme="minorEastAsia"/>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68A"/>
    <w:rPr>
      <w:rFonts w:cstheme="minorBidi"/>
      <w:b/>
      <w:bCs/>
      <w:color w:val="auto"/>
      <w:kern w:val="44"/>
      <w:sz w:val="28"/>
      <w:szCs w:val="44"/>
    </w:rPr>
  </w:style>
  <w:style w:type="character" w:customStyle="1" w:styleId="Heading3Char">
    <w:name w:val="Heading 3 Char"/>
    <w:basedOn w:val="DefaultParagraphFont"/>
    <w:link w:val="Heading3"/>
    <w:uiPriority w:val="9"/>
    <w:rsid w:val="0041784F"/>
    <w:rPr>
      <w:rFonts w:cstheme="minorBidi"/>
      <w:b/>
      <w:bCs/>
      <w:color w:val="auto"/>
      <w:kern w:val="2"/>
      <w:szCs w:val="32"/>
    </w:rPr>
  </w:style>
  <w:style w:type="character" w:styleId="PlaceholderText">
    <w:name w:val="Placeholder Text"/>
    <w:basedOn w:val="DefaultParagraphFont"/>
    <w:uiPriority w:val="99"/>
    <w:semiHidden/>
    <w:rsid w:val="00A03288"/>
    <w:rPr>
      <w:color w:val="808080"/>
    </w:rPr>
  </w:style>
  <w:style w:type="paragraph" w:styleId="NormalWeb">
    <w:name w:val="Normal (Web)"/>
    <w:basedOn w:val="Normal"/>
    <w:uiPriority w:val="99"/>
    <w:semiHidden/>
    <w:unhideWhenUsed/>
    <w:rsid w:val="002055FA"/>
    <w:pPr>
      <w:widowControl/>
      <w:spacing w:before="100" w:beforeAutospacing="1" w:after="100" w:afterAutospacing="1" w:line="240" w:lineRule="auto"/>
      <w:jc w:val="left"/>
    </w:pPr>
    <w:rPr>
      <w:rFonts w:cs="Times New Roman"/>
      <w:kern w:val="0"/>
      <w:szCs w:val="24"/>
    </w:rPr>
  </w:style>
  <w:style w:type="character" w:customStyle="1" w:styleId="Heading2Char">
    <w:name w:val="Heading 2 Char"/>
    <w:basedOn w:val="DefaultParagraphFont"/>
    <w:link w:val="Heading2"/>
    <w:uiPriority w:val="9"/>
    <w:rsid w:val="006B190B"/>
    <w:rPr>
      <w:rFonts w:eastAsiaTheme="majorEastAsia" w:cstheme="majorBidi"/>
      <w:i/>
      <w:kern w:val="2"/>
      <w:szCs w:val="26"/>
    </w:rPr>
  </w:style>
  <w:style w:type="paragraph" w:styleId="Bibliography">
    <w:name w:val="Bibliography"/>
    <w:basedOn w:val="Normal"/>
    <w:next w:val="Normal"/>
    <w:uiPriority w:val="37"/>
    <w:unhideWhenUsed/>
    <w:rsid w:val="0075554D"/>
    <w:pPr>
      <w:tabs>
        <w:tab w:val="left" w:pos="260"/>
      </w:tabs>
      <w:ind w:left="264" w:hanging="264"/>
    </w:pPr>
  </w:style>
  <w:style w:type="paragraph" w:styleId="Header">
    <w:name w:val="header"/>
    <w:basedOn w:val="Normal"/>
    <w:link w:val="HeaderChar"/>
    <w:uiPriority w:val="99"/>
    <w:unhideWhenUsed/>
    <w:rsid w:val="00766679"/>
    <w:pPr>
      <w:tabs>
        <w:tab w:val="center" w:pos="4320"/>
        <w:tab w:val="right" w:pos="8640"/>
      </w:tabs>
      <w:spacing w:line="240" w:lineRule="auto"/>
    </w:pPr>
  </w:style>
  <w:style w:type="character" w:customStyle="1" w:styleId="HeaderChar">
    <w:name w:val="Header Char"/>
    <w:basedOn w:val="DefaultParagraphFont"/>
    <w:link w:val="Header"/>
    <w:uiPriority w:val="99"/>
    <w:rsid w:val="00766679"/>
    <w:rPr>
      <w:rFonts w:eastAsia="Times New Roman" w:cstheme="minorBidi"/>
      <w:color w:val="auto"/>
      <w:kern w:val="2"/>
      <w:szCs w:val="22"/>
    </w:rPr>
  </w:style>
  <w:style w:type="paragraph" w:styleId="Footer">
    <w:name w:val="footer"/>
    <w:basedOn w:val="Normal"/>
    <w:link w:val="FooterChar"/>
    <w:uiPriority w:val="99"/>
    <w:unhideWhenUsed/>
    <w:rsid w:val="00766679"/>
    <w:pPr>
      <w:tabs>
        <w:tab w:val="center" w:pos="4320"/>
        <w:tab w:val="right" w:pos="8640"/>
      </w:tabs>
      <w:spacing w:line="240" w:lineRule="auto"/>
    </w:pPr>
  </w:style>
  <w:style w:type="character" w:customStyle="1" w:styleId="FooterChar">
    <w:name w:val="Footer Char"/>
    <w:basedOn w:val="DefaultParagraphFont"/>
    <w:link w:val="Footer"/>
    <w:uiPriority w:val="99"/>
    <w:rsid w:val="00766679"/>
    <w:rPr>
      <w:rFonts w:eastAsia="Times New Roman" w:cstheme="minorBidi"/>
      <w:color w:val="auto"/>
      <w:kern w:val="2"/>
      <w:szCs w:val="22"/>
    </w:rPr>
  </w:style>
  <w:style w:type="character" w:styleId="CommentReference">
    <w:name w:val="annotation reference"/>
    <w:basedOn w:val="DefaultParagraphFont"/>
    <w:uiPriority w:val="99"/>
    <w:semiHidden/>
    <w:unhideWhenUsed/>
    <w:rsid w:val="00766679"/>
    <w:rPr>
      <w:sz w:val="16"/>
      <w:szCs w:val="16"/>
    </w:rPr>
  </w:style>
  <w:style w:type="paragraph" w:styleId="CommentText">
    <w:name w:val="annotation text"/>
    <w:basedOn w:val="Normal"/>
    <w:link w:val="CommentTextChar"/>
    <w:uiPriority w:val="99"/>
    <w:unhideWhenUsed/>
    <w:rsid w:val="00766679"/>
    <w:pPr>
      <w:spacing w:line="240" w:lineRule="auto"/>
    </w:pPr>
    <w:rPr>
      <w:sz w:val="20"/>
      <w:szCs w:val="20"/>
    </w:rPr>
  </w:style>
  <w:style w:type="character" w:customStyle="1" w:styleId="CommentTextChar">
    <w:name w:val="Comment Text Char"/>
    <w:basedOn w:val="DefaultParagraphFont"/>
    <w:link w:val="CommentText"/>
    <w:uiPriority w:val="99"/>
    <w:rsid w:val="00766679"/>
    <w:rPr>
      <w:rFonts w:eastAsia="Times New Roman" w:cstheme="minorBidi"/>
      <w:color w:val="auto"/>
      <w:kern w:val="2"/>
      <w:sz w:val="20"/>
      <w:szCs w:val="20"/>
    </w:rPr>
  </w:style>
  <w:style w:type="paragraph" w:styleId="CommentSubject">
    <w:name w:val="annotation subject"/>
    <w:basedOn w:val="CommentText"/>
    <w:next w:val="CommentText"/>
    <w:link w:val="CommentSubjectChar"/>
    <w:uiPriority w:val="99"/>
    <w:semiHidden/>
    <w:unhideWhenUsed/>
    <w:rsid w:val="00766679"/>
    <w:rPr>
      <w:b/>
      <w:bCs/>
    </w:rPr>
  </w:style>
  <w:style w:type="character" w:customStyle="1" w:styleId="CommentSubjectChar">
    <w:name w:val="Comment Subject Char"/>
    <w:basedOn w:val="CommentTextChar"/>
    <w:link w:val="CommentSubject"/>
    <w:uiPriority w:val="99"/>
    <w:semiHidden/>
    <w:rsid w:val="00766679"/>
    <w:rPr>
      <w:rFonts w:eastAsia="Times New Roman" w:cstheme="minorBidi"/>
      <w:b/>
      <w:bCs/>
      <w:color w:val="auto"/>
      <w:kern w:val="2"/>
      <w:sz w:val="20"/>
      <w:szCs w:val="20"/>
    </w:rPr>
  </w:style>
  <w:style w:type="paragraph" w:styleId="Revision">
    <w:name w:val="Revision"/>
    <w:hidden/>
    <w:uiPriority w:val="99"/>
    <w:semiHidden/>
    <w:rsid w:val="0096353F"/>
    <w:pPr>
      <w:spacing w:line="240" w:lineRule="auto"/>
      <w:jc w:val="left"/>
    </w:pPr>
    <w:rPr>
      <w:rFonts w:eastAsia="Times New Roman" w:cstheme="minorBidi"/>
      <w:color w:val="auto"/>
      <w:kern w:val="2"/>
      <w:szCs w:val="22"/>
    </w:rPr>
  </w:style>
  <w:style w:type="character" w:styleId="Hyperlink">
    <w:name w:val="Hyperlink"/>
    <w:basedOn w:val="DefaultParagraphFont"/>
    <w:uiPriority w:val="99"/>
    <w:semiHidden/>
    <w:unhideWhenUsed/>
    <w:rsid w:val="00004A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04797">
      <w:bodyDiv w:val="1"/>
      <w:marLeft w:val="0"/>
      <w:marRight w:val="0"/>
      <w:marTop w:val="0"/>
      <w:marBottom w:val="0"/>
      <w:divBdr>
        <w:top w:val="none" w:sz="0" w:space="0" w:color="auto"/>
        <w:left w:val="none" w:sz="0" w:space="0" w:color="auto"/>
        <w:bottom w:val="none" w:sz="0" w:space="0" w:color="auto"/>
        <w:right w:val="none" w:sz="0" w:space="0" w:color="auto"/>
      </w:divBdr>
    </w:div>
    <w:div w:id="432094313">
      <w:bodyDiv w:val="1"/>
      <w:marLeft w:val="0"/>
      <w:marRight w:val="0"/>
      <w:marTop w:val="0"/>
      <w:marBottom w:val="0"/>
      <w:divBdr>
        <w:top w:val="none" w:sz="0" w:space="0" w:color="auto"/>
        <w:left w:val="none" w:sz="0" w:space="0" w:color="auto"/>
        <w:bottom w:val="none" w:sz="0" w:space="0" w:color="auto"/>
        <w:right w:val="none" w:sz="0" w:space="0" w:color="auto"/>
      </w:divBdr>
    </w:div>
    <w:div w:id="441195599">
      <w:bodyDiv w:val="1"/>
      <w:marLeft w:val="0"/>
      <w:marRight w:val="0"/>
      <w:marTop w:val="0"/>
      <w:marBottom w:val="0"/>
      <w:divBdr>
        <w:top w:val="none" w:sz="0" w:space="0" w:color="auto"/>
        <w:left w:val="none" w:sz="0" w:space="0" w:color="auto"/>
        <w:bottom w:val="none" w:sz="0" w:space="0" w:color="auto"/>
        <w:right w:val="none" w:sz="0" w:space="0" w:color="auto"/>
      </w:divBdr>
    </w:div>
    <w:div w:id="484974632">
      <w:bodyDiv w:val="1"/>
      <w:marLeft w:val="0"/>
      <w:marRight w:val="0"/>
      <w:marTop w:val="0"/>
      <w:marBottom w:val="0"/>
      <w:divBdr>
        <w:top w:val="none" w:sz="0" w:space="0" w:color="auto"/>
        <w:left w:val="none" w:sz="0" w:space="0" w:color="auto"/>
        <w:bottom w:val="none" w:sz="0" w:space="0" w:color="auto"/>
        <w:right w:val="none" w:sz="0" w:space="0" w:color="auto"/>
      </w:divBdr>
    </w:div>
    <w:div w:id="586616594">
      <w:bodyDiv w:val="1"/>
      <w:marLeft w:val="0"/>
      <w:marRight w:val="0"/>
      <w:marTop w:val="0"/>
      <w:marBottom w:val="0"/>
      <w:divBdr>
        <w:top w:val="none" w:sz="0" w:space="0" w:color="auto"/>
        <w:left w:val="none" w:sz="0" w:space="0" w:color="auto"/>
        <w:bottom w:val="none" w:sz="0" w:space="0" w:color="auto"/>
        <w:right w:val="none" w:sz="0" w:space="0" w:color="auto"/>
      </w:divBdr>
    </w:div>
    <w:div w:id="596988515">
      <w:bodyDiv w:val="1"/>
      <w:marLeft w:val="0"/>
      <w:marRight w:val="0"/>
      <w:marTop w:val="0"/>
      <w:marBottom w:val="0"/>
      <w:divBdr>
        <w:top w:val="none" w:sz="0" w:space="0" w:color="auto"/>
        <w:left w:val="none" w:sz="0" w:space="0" w:color="auto"/>
        <w:bottom w:val="none" w:sz="0" w:space="0" w:color="auto"/>
        <w:right w:val="none" w:sz="0" w:space="0" w:color="auto"/>
      </w:divBdr>
    </w:div>
    <w:div w:id="769549659">
      <w:bodyDiv w:val="1"/>
      <w:marLeft w:val="0"/>
      <w:marRight w:val="0"/>
      <w:marTop w:val="0"/>
      <w:marBottom w:val="0"/>
      <w:divBdr>
        <w:top w:val="none" w:sz="0" w:space="0" w:color="auto"/>
        <w:left w:val="none" w:sz="0" w:space="0" w:color="auto"/>
        <w:bottom w:val="none" w:sz="0" w:space="0" w:color="auto"/>
        <w:right w:val="none" w:sz="0" w:space="0" w:color="auto"/>
      </w:divBdr>
    </w:div>
    <w:div w:id="1195580843">
      <w:bodyDiv w:val="1"/>
      <w:marLeft w:val="0"/>
      <w:marRight w:val="0"/>
      <w:marTop w:val="0"/>
      <w:marBottom w:val="0"/>
      <w:divBdr>
        <w:top w:val="none" w:sz="0" w:space="0" w:color="auto"/>
        <w:left w:val="none" w:sz="0" w:space="0" w:color="auto"/>
        <w:bottom w:val="none" w:sz="0" w:space="0" w:color="auto"/>
        <w:right w:val="none" w:sz="0" w:space="0" w:color="auto"/>
      </w:divBdr>
    </w:div>
    <w:div w:id="1218661898">
      <w:bodyDiv w:val="1"/>
      <w:marLeft w:val="0"/>
      <w:marRight w:val="0"/>
      <w:marTop w:val="0"/>
      <w:marBottom w:val="0"/>
      <w:divBdr>
        <w:top w:val="none" w:sz="0" w:space="0" w:color="auto"/>
        <w:left w:val="none" w:sz="0" w:space="0" w:color="auto"/>
        <w:bottom w:val="none" w:sz="0" w:space="0" w:color="auto"/>
        <w:right w:val="none" w:sz="0" w:space="0" w:color="auto"/>
      </w:divBdr>
    </w:div>
    <w:div w:id="1713922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700</TotalTime>
  <Pages>14</Pages>
  <Words>4423</Words>
  <Characters>26056</Characters>
  <Application>Microsoft Office Word</Application>
  <DocSecurity>0</DocSecurity>
  <Lines>413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Haotian Lu</dc:creator>
  <cp:keywords/>
  <dc:description/>
  <cp:lastModifiedBy>Haotian Lu</cp:lastModifiedBy>
  <cp:revision>30</cp:revision>
  <dcterms:created xsi:type="dcterms:W3CDTF">2022-04-15T06:25:00Z</dcterms:created>
  <dcterms:modified xsi:type="dcterms:W3CDTF">2022-05-03T17:25:00Z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id="DY7BYxHP"/&gt;&lt;style id="http://www.zotero.org/styles/nature" hasBibliography="1" bibliographyStyleHasBeenSet="1"/&gt;&lt;prefs&gt;&lt;pref name="fieldType" value="Field"/&gt;&lt;/prefs&gt;&lt;/data&gt;</vt:lpwstr>
  </property>
</Properties>
</file>