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4A60" w:rsidRDefault="00504A60" w:rsidP="00504A60">
      <w:pPr>
        <w:spacing w:line="480" w:lineRule="auto"/>
        <w:jc w:val="center"/>
        <w:rPr>
          <w:sz w:val="15"/>
          <w:szCs w:val="15"/>
        </w:rPr>
      </w:pPr>
      <w:r>
        <w:rPr>
          <w:noProof/>
          <w:sz w:val="15"/>
          <w:szCs w:val="15"/>
          <w:lang w:val="en-US" w:eastAsia="en-US"/>
        </w:rPr>
        <w:drawing>
          <wp:inline distT="0" distB="0" distL="0" distR="0" wp14:anchorId="1BAED9C7" wp14:editId="1DE56051">
            <wp:extent cx="5895109" cy="5054170"/>
            <wp:effectExtent l="0" t="0" r="0" b="635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61" r="28284"/>
                    <a:stretch/>
                  </pic:blipFill>
                  <pic:spPr bwMode="auto">
                    <a:xfrm>
                      <a:off x="0" y="0"/>
                      <a:ext cx="5913019" cy="5069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4A60" w:rsidRDefault="00504A60" w:rsidP="00504A60">
      <w:pPr>
        <w:spacing w:line="480" w:lineRule="auto"/>
        <w:jc w:val="center"/>
        <w:rPr>
          <w:sz w:val="15"/>
          <w:szCs w:val="15"/>
        </w:rPr>
      </w:pPr>
    </w:p>
    <w:p w:rsidR="00504A60" w:rsidRDefault="00504A60" w:rsidP="00504A60">
      <w:pPr>
        <w:spacing w:line="480" w:lineRule="auto"/>
        <w:rPr>
          <w:sz w:val="15"/>
          <w:szCs w:val="15"/>
        </w:rPr>
      </w:pPr>
    </w:p>
    <w:p w:rsidR="00504A60" w:rsidRDefault="00504A60" w:rsidP="00504A60">
      <w:pPr>
        <w:spacing w:line="480" w:lineRule="auto"/>
        <w:jc w:val="center"/>
        <w:rPr>
          <w:sz w:val="15"/>
          <w:szCs w:val="15"/>
        </w:rPr>
      </w:pPr>
    </w:p>
    <w:p w:rsidR="00504A60" w:rsidRPr="00A348CB" w:rsidRDefault="00504A60" w:rsidP="00504A60">
      <w:pPr>
        <w:spacing w:line="480" w:lineRule="auto"/>
      </w:pPr>
      <w:r w:rsidRPr="00A348CB">
        <w:rPr>
          <w:b/>
          <w:bCs/>
        </w:rPr>
        <w:t xml:space="preserve">Supplementary Figure.1 | </w:t>
      </w:r>
      <w:r w:rsidRPr="00A348CB">
        <w:rPr>
          <w:b/>
          <w:bCs/>
          <w:lang w:val="en-US"/>
        </w:rPr>
        <w:t xml:space="preserve">Maximum likelihood phylogenetic tree of </w:t>
      </w:r>
      <w:r w:rsidRPr="00A348CB">
        <w:rPr>
          <w:b/>
          <w:bCs/>
          <w:i/>
          <w:iCs/>
          <w:lang w:val="en-US"/>
        </w:rPr>
        <w:t>F. distichus</w:t>
      </w:r>
      <w:r w:rsidRPr="00A348CB">
        <w:rPr>
          <w:b/>
          <w:bCs/>
          <w:lang w:val="en-US"/>
        </w:rPr>
        <w:t xml:space="preserve">-core taxa within </w:t>
      </w:r>
      <w:r w:rsidRPr="00A348CB">
        <w:rPr>
          <w:b/>
          <w:bCs/>
          <w:i/>
          <w:iCs/>
          <w:lang w:val="en-US"/>
        </w:rPr>
        <w:t>Granulosicoccus</w:t>
      </w:r>
      <w:r w:rsidRPr="00A348CB">
        <w:rPr>
          <w:b/>
          <w:bCs/>
          <w:lang w:val="en-US"/>
        </w:rPr>
        <w:t xml:space="preserve"> clade constructed in RAxML with rapid bootstrapping. </w:t>
      </w:r>
      <w:r w:rsidRPr="00A348CB">
        <w:rPr>
          <w:lang w:val="en-US"/>
        </w:rPr>
        <w:t>Sequences (ASVs) from this study are placed within a phylogenetic tree.</w:t>
      </w:r>
      <w:r w:rsidRPr="00A348CB">
        <w:rPr>
          <w:b/>
          <w:bCs/>
          <w:lang w:val="en-US"/>
        </w:rPr>
        <w:t xml:space="preserve"> </w:t>
      </w:r>
      <w:r w:rsidRPr="00A348CB">
        <w:rPr>
          <w:lang w:val="en-US"/>
        </w:rPr>
        <w:t xml:space="preserve">Core sequences are denoted with an * and placed within a box. Core ASVs are distinct from each other and cluster with sequences isolated from other brown algae and environments. Bootstrap values greater than 50 are listed under branches. </w:t>
      </w:r>
    </w:p>
    <w:p w:rsidR="00504A60" w:rsidRDefault="00504A60" w:rsidP="00504A60">
      <w:pPr>
        <w:spacing w:line="480" w:lineRule="auto"/>
        <w:jc w:val="center"/>
        <w:rPr>
          <w:sz w:val="15"/>
          <w:szCs w:val="15"/>
        </w:rPr>
      </w:pPr>
    </w:p>
    <w:p w:rsidR="00504A60" w:rsidRDefault="00504A60" w:rsidP="00504A60">
      <w:pPr>
        <w:spacing w:line="480" w:lineRule="auto"/>
        <w:jc w:val="center"/>
        <w:rPr>
          <w:sz w:val="15"/>
          <w:szCs w:val="15"/>
        </w:rPr>
      </w:pPr>
    </w:p>
    <w:p w:rsidR="00504A60" w:rsidRDefault="00504A60" w:rsidP="00504A60">
      <w:pPr>
        <w:spacing w:line="480" w:lineRule="auto"/>
        <w:jc w:val="center"/>
        <w:rPr>
          <w:sz w:val="15"/>
          <w:szCs w:val="15"/>
        </w:rPr>
      </w:pPr>
      <w:r>
        <w:rPr>
          <w:noProof/>
          <w:sz w:val="15"/>
          <w:szCs w:val="15"/>
          <w:lang w:val="en-US" w:eastAsia="en-US"/>
        </w:rPr>
        <w:drawing>
          <wp:inline distT="0" distB="0" distL="0" distR="0" wp14:anchorId="03ACBFAC" wp14:editId="1541DE76">
            <wp:extent cx="6144491" cy="4528359"/>
            <wp:effectExtent l="0" t="0" r="2540" b="5715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78" r="15959"/>
                    <a:stretch/>
                  </pic:blipFill>
                  <pic:spPr bwMode="auto">
                    <a:xfrm>
                      <a:off x="0" y="0"/>
                      <a:ext cx="6166840" cy="45448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4A60" w:rsidRDefault="00504A60" w:rsidP="00504A60">
      <w:pPr>
        <w:spacing w:line="480" w:lineRule="auto"/>
        <w:rPr>
          <w:b/>
          <w:bCs/>
          <w:sz w:val="20"/>
          <w:szCs w:val="20"/>
        </w:rPr>
      </w:pPr>
    </w:p>
    <w:p w:rsidR="00504A60" w:rsidRPr="00A348CB" w:rsidRDefault="00504A60" w:rsidP="00504A60">
      <w:pPr>
        <w:spacing w:line="480" w:lineRule="auto"/>
      </w:pPr>
      <w:r w:rsidRPr="00A348CB">
        <w:rPr>
          <w:b/>
          <w:bCs/>
        </w:rPr>
        <w:t xml:space="preserve">Supplementary Figure.2 | </w:t>
      </w:r>
      <w:r w:rsidRPr="00A348CB">
        <w:rPr>
          <w:b/>
          <w:bCs/>
          <w:lang w:val="en-US"/>
        </w:rPr>
        <w:t xml:space="preserve">Maximum likelihood phylogenetic tree of </w:t>
      </w:r>
      <w:r w:rsidRPr="00A348CB">
        <w:rPr>
          <w:b/>
          <w:bCs/>
          <w:i/>
          <w:iCs/>
          <w:lang w:val="en-US"/>
        </w:rPr>
        <w:t>F. distichus</w:t>
      </w:r>
      <w:r w:rsidRPr="00A348CB">
        <w:rPr>
          <w:b/>
          <w:bCs/>
          <w:lang w:val="en-US"/>
        </w:rPr>
        <w:t xml:space="preserve">-core taxa within </w:t>
      </w:r>
      <w:r w:rsidRPr="00A348CB">
        <w:rPr>
          <w:b/>
          <w:bCs/>
          <w:i/>
          <w:iCs/>
          <w:lang w:val="en-US"/>
        </w:rPr>
        <w:t>Litorimonas</w:t>
      </w:r>
      <w:r w:rsidRPr="00A348CB">
        <w:rPr>
          <w:b/>
          <w:bCs/>
          <w:lang w:val="en-US"/>
        </w:rPr>
        <w:t xml:space="preserve"> clade constructed in RAxML with rapid bootstrapping. </w:t>
      </w:r>
      <w:r w:rsidRPr="00A348CB">
        <w:rPr>
          <w:lang w:val="en-US"/>
        </w:rPr>
        <w:t>Sequences (ASVs) from this study are placed within a phylogenetic tree.</w:t>
      </w:r>
      <w:r w:rsidRPr="00A348CB">
        <w:rPr>
          <w:b/>
          <w:bCs/>
          <w:lang w:val="en-US"/>
        </w:rPr>
        <w:t xml:space="preserve"> </w:t>
      </w:r>
      <w:r w:rsidRPr="00A348CB">
        <w:rPr>
          <w:lang w:val="en-US"/>
        </w:rPr>
        <w:t>Core sequences are denoted with an * and placed within a box. Core ASVs are distinct from each other and cluster with sequences isolated from other brown and green algae and environments. Bootstrap values greater than 50 are listed under branches.</w:t>
      </w:r>
    </w:p>
    <w:p w:rsidR="00504A60" w:rsidRDefault="00504A60" w:rsidP="00504A60">
      <w:pPr>
        <w:spacing w:line="480" w:lineRule="auto"/>
        <w:jc w:val="center"/>
        <w:rPr>
          <w:sz w:val="15"/>
          <w:szCs w:val="15"/>
        </w:rPr>
      </w:pPr>
    </w:p>
    <w:p w:rsidR="00504A60" w:rsidRDefault="00504A60" w:rsidP="00504A60">
      <w:pPr>
        <w:spacing w:line="480" w:lineRule="auto"/>
        <w:jc w:val="center"/>
        <w:rPr>
          <w:sz w:val="15"/>
          <w:szCs w:val="15"/>
        </w:rPr>
      </w:pPr>
    </w:p>
    <w:p w:rsidR="00504A60" w:rsidRDefault="00504A60" w:rsidP="00504A60">
      <w:pPr>
        <w:spacing w:line="480" w:lineRule="auto"/>
        <w:rPr>
          <w:sz w:val="15"/>
          <w:szCs w:val="15"/>
        </w:rPr>
      </w:pPr>
    </w:p>
    <w:p w:rsidR="00504A60" w:rsidRDefault="00504A60" w:rsidP="00504A60">
      <w:pPr>
        <w:spacing w:line="480" w:lineRule="auto"/>
        <w:jc w:val="center"/>
        <w:rPr>
          <w:sz w:val="15"/>
          <w:szCs w:val="15"/>
        </w:rPr>
      </w:pPr>
    </w:p>
    <w:p w:rsidR="00504A60" w:rsidRDefault="00504A60" w:rsidP="00504A60">
      <w:pPr>
        <w:spacing w:line="480" w:lineRule="auto"/>
        <w:jc w:val="center"/>
        <w:rPr>
          <w:sz w:val="15"/>
          <w:szCs w:val="15"/>
        </w:rPr>
      </w:pPr>
      <w:r>
        <w:rPr>
          <w:noProof/>
          <w:sz w:val="15"/>
          <w:szCs w:val="15"/>
          <w:lang w:val="en-US" w:eastAsia="en-US"/>
        </w:rPr>
        <w:lastRenderedPageBreak/>
        <w:drawing>
          <wp:inline distT="0" distB="0" distL="0" distR="0" wp14:anchorId="1B001875" wp14:editId="6DB6EDD5">
            <wp:extent cx="6504709" cy="4904239"/>
            <wp:effectExtent l="0" t="0" r="0" b="0"/>
            <wp:docPr id="5" name="Picture 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iagram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5454"/>
                    <a:stretch/>
                  </pic:blipFill>
                  <pic:spPr bwMode="auto">
                    <a:xfrm>
                      <a:off x="0" y="0"/>
                      <a:ext cx="6525989" cy="49202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4A60" w:rsidRDefault="00504A60" w:rsidP="00504A60">
      <w:pPr>
        <w:spacing w:line="480" w:lineRule="auto"/>
        <w:jc w:val="center"/>
        <w:rPr>
          <w:sz w:val="15"/>
          <w:szCs w:val="15"/>
        </w:rPr>
      </w:pPr>
    </w:p>
    <w:p w:rsidR="00504A60" w:rsidRDefault="00504A60" w:rsidP="00504A60">
      <w:pPr>
        <w:spacing w:line="480" w:lineRule="auto"/>
        <w:jc w:val="center"/>
        <w:rPr>
          <w:sz w:val="15"/>
          <w:szCs w:val="15"/>
        </w:rPr>
      </w:pPr>
    </w:p>
    <w:p w:rsidR="00504A60" w:rsidRPr="00A348CB" w:rsidRDefault="00504A60" w:rsidP="00504A60">
      <w:pPr>
        <w:spacing w:line="480" w:lineRule="auto"/>
        <w:rPr>
          <w:lang w:val="en-US"/>
        </w:rPr>
      </w:pPr>
      <w:r w:rsidRPr="00A348CB">
        <w:rPr>
          <w:b/>
          <w:bCs/>
        </w:rPr>
        <w:t xml:space="preserve">Supplementary Figure.3 | </w:t>
      </w:r>
      <w:r w:rsidRPr="00A348CB">
        <w:rPr>
          <w:b/>
          <w:bCs/>
          <w:lang w:val="en-US"/>
        </w:rPr>
        <w:t xml:space="preserve">Maximum likelihood phylogenetic tree of </w:t>
      </w:r>
      <w:r w:rsidRPr="00A348CB">
        <w:rPr>
          <w:b/>
          <w:bCs/>
          <w:i/>
          <w:iCs/>
          <w:lang w:val="en-US"/>
        </w:rPr>
        <w:t>F. distichus</w:t>
      </w:r>
      <w:r w:rsidRPr="00A348CB">
        <w:rPr>
          <w:b/>
          <w:bCs/>
          <w:lang w:val="en-US"/>
        </w:rPr>
        <w:t xml:space="preserve">-core taxa within </w:t>
      </w:r>
      <w:r w:rsidRPr="00A348CB">
        <w:rPr>
          <w:b/>
          <w:bCs/>
          <w:i/>
          <w:iCs/>
          <w:lang w:val="en-US"/>
        </w:rPr>
        <w:t>Blastopirellula</w:t>
      </w:r>
      <w:r w:rsidRPr="00A348CB">
        <w:rPr>
          <w:b/>
          <w:bCs/>
          <w:lang w:val="en-US"/>
        </w:rPr>
        <w:t xml:space="preserve"> clade constructed in RAxML with rapid bootstrapping. </w:t>
      </w:r>
      <w:r w:rsidRPr="00A348CB">
        <w:rPr>
          <w:lang w:val="en-US"/>
        </w:rPr>
        <w:t>Sequences (ASVs) from this study are placed within a phylogenetic tree.</w:t>
      </w:r>
      <w:r w:rsidRPr="00A348CB">
        <w:rPr>
          <w:b/>
          <w:bCs/>
          <w:lang w:val="en-US"/>
        </w:rPr>
        <w:t xml:space="preserve"> </w:t>
      </w:r>
      <w:r w:rsidRPr="00A348CB">
        <w:rPr>
          <w:lang w:val="en-US"/>
        </w:rPr>
        <w:t xml:space="preserve">Core sequences are denoted with an * and placed within a box. Core ASV2 clusters with sequences isolated from </w:t>
      </w:r>
      <w:r w:rsidRPr="00A348CB">
        <w:rPr>
          <w:i/>
          <w:iCs/>
          <w:lang w:val="en-US"/>
        </w:rPr>
        <w:t>Fucus</w:t>
      </w:r>
      <w:r w:rsidRPr="00A348CB">
        <w:rPr>
          <w:lang w:val="en-US"/>
        </w:rPr>
        <w:t xml:space="preserve"> species and other brown macroalgal species. Bootstrap values greater than 50 are listed under branches.</w:t>
      </w:r>
    </w:p>
    <w:p w:rsidR="00504A60" w:rsidRDefault="00504A60" w:rsidP="00504A60">
      <w:pPr>
        <w:spacing w:line="480" w:lineRule="auto"/>
        <w:rPr>
          <w:sz w:val="20"/>
          <w:szCs w:val="20"/>
          <w:lang w:val="en-US"/>
        </w:rPr>
      </w:pPr>
    </w:p>
    <w:p w:rsidR="00504A60" w:rsidRDefault="00504A60" w:rsidP="00504A60">
      <w:pPr>
        <w:spacing w:line="480" w:lineRule="auto"/>
        <w:rPr>
          <w:sz w:val="15"/>
          <w:szCs w:val="15"/>
        </w:rPr>
      </w:pPr>
    </w:p>
    <w:p w:rsidR="00504A60" w:rsidRDefault="00504A60" w:rsidP="00504A60">
      <w:pPr>
        <w:spacing w:line="480" w:lineRule="auto"/>
        <w:jc w:val="center"/>
        <w:rPr>
          <w:sz w:val="15"/>
          <w:szCs w:val="15"/>
        </w:rPr>
      </w:pPr>
      <w:r>
        <w:rPr>
          <w:noProof/>
          <w:sz w:val="15"/>
          <w:szCs w:val="15"/>
          <w:lang w:val="en-US" w:eastAsia="en-US"/>
        </w:rPr>
        <w:lastRenderedPageBreak/>
        <w:drawing>
          <wp:inline distT="0" distB="0" distL="0" distR="0" wp14:anchorId="1DCF0076" wp14:editId="295180EA">
            <wp:extent cx="6830291" cy="4109757"/>
            <wp:effectExtent l="0" t="0" r="2540" b="5080"/>
            <wp:docPr id="9" name="Picture 9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diagram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705" r="15656"/>
                    <a:stretch/>
                  </pic:blipFill>
                  <pic:spPr bwMode="auto">
                    <a:xfrm>
                      <a:off x="0" y="0"/>
                      <a:ext cx="6844176" cy="41181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4A60" w:rsidRDefault="00504A60" w:rsidP="00504A60">
      <w:pPr>
        <w:spacing w:line="480" w:lineRule="auto"/>
        <w:jc w:val="center"/>
        <w:rPr>
          <w:sz w:val="15"/>
          <w:szCs w:val="15"/>
        </w:rPr>
      </w:pPr>
    </w:p>
    <w:p w:rsidR="00504A60" w:rsidRPr="00A348CB" w:rsidRDefault="00504A60" w:rsidP="00504A60">
      <w:pPr>
        <w:spacing w:line="480" w:lineRule="auto"/>
      </w:pPr>
      <w:r w:rsidRPr="00A348CB">
        <w:rPr>
          <w:b/>
          <w:bCs/>
        </w:rPr>
        <w:t xml:space="preserve">Supplementary Figure.4 | </w:t>
      </w:r>
      <w:r w:rsidRPr="00A348CB">
        <w:rPr>
          <w:b/>
          <w:bCs/>
          <w:lang w:val="en-US"/>
        </w:rPr>
        <w:t xml:space="preserve">Maximum likelihood phylogenetic tree of </w:t>
      </w:r>
      <w:r w:rsidRPr="00A348CB">
        <w:rPr>
          <w:b/>
          <w:bCs/>
          <w:i/>
          <w:iCs/>
          <w:lang w:val="en-US"/>
        </w:rPr>
        <w:t>F. distichus</w:t>
      </w:r>
      <w:r w:rsidRPr="00A348CB">
        <w:rPr>
          <w:b/>
          <w:bCs/>
          <w:lang w:val="en-US"/>
        </w:rPr>
        <w:t xml:space="preserve">-core taxa within </w:t>
      </w:r>
      <w:r w:rsidRPr="00A348CB">
        <w:rPr>
          <w:b/>
          <w:bCs/>
          <w:i/>
          <w:iCs/>
          <w:lang w:val="en-US"/>
        </w:rPr>
        <w:t>Rubritalea</w:t>
      </w:r>
      <w:r w:rsidRPr="00A348CB">
        <w:rPr>
          <w:b/>
          <w:bCs/>
          <w:lang w:val="en-US"/>
        </w:rPr>
        <w:t xml:space="preserve"> clade</w:t>
      </w:r>
      <w:bookmarkStart w:id="0" w:name="_GoBack"/>
      <w:bookmarkEnd w:id="0"/>
      <w:r w:rsidRPr="00A348CB">
        <w:rPr>
          <w:b/>
          <w:bCs/>
          <w:lang w:val="en-US"/>
        </w:rPr>
        <w:t xml:space="preserve"> constructed in RAxML with rapid bootstrapping. </w:t>
      </w:r>
      <w:r w:rsidRPr="00A348CB">
        <w:rPr>
          <w:lang w:val="en-US"/>
        </w:rPr>
        <w:t>Sequences (ASVs) from this study are placed within a phylogenetic tree.</w:t>
      </w:r>
      <w:r w:rsidRPr="00A348CB">
        <w:rPr>
          <w:b/>
          <w:bCs/>
          <w:lang w:val="en-US"/>
        </w:rPr>
        <w:t xml:space="preserve"> </w:t>
      </w:r>
      <w:r w:rsidRPr="00A348CB">
        <w:rPr>
          <w:lang w:val="en-US"/>
        </w:rPr>
        <w:t xml:space="preserve">Core sequences are denoted with an * and placed within a box. Core ASV38 clusters with sequences isolated from </w:t>
      </w:r>
      <w:r w:rsidRPr="00A348CB">
        <w:rPr>
          <w:i/>
          <w:iCs/>
          <w:lang w:val="en-US"/>
        </w:rPr>
        <w:t>Fucus</w:t>
      </w:r>
      <w:r w:rsidRPr="00A348CB">
        <w:rPr>
          <w:lang w:val="en-US"/>
        </w:rPr>
        <w:t xml:space="preserve"> species. Bootstrap values greater than 50 are listed under branches.</w:t>
      </w:r>
    </w:p>
    <w:p w:rsidR="00504A60" w:rsidRPr="008D710D" w:rsidRDefault="00504A60" w:rsidP="00504A60">
      <w:pPr>
        <w:spacing w:line="480" w:lineRule="auto"/>
        <w:jc w:val="center"/>
        <w:rPr>
          <w:sz w:val="15"/>
          <w:szCs w:val="15"/>
        </w:rPr>
      </w:pPr>
    </w:p>
    <w:p w:rsidR="00504A60" w:rsidRPr="00D67AD2" w:rsidRDefault="00504A60" w:rsidP="00504A60">
      <w:pPr>
        <w:spacing w:line="480" w:lineRule="auto"/>
      </w:pPr>
    </w:p>
    <w:p w:rsidR="00755780" w:rsidRDefault="00755780"/>
    <w:sectPr w:rsidR="00755780" w:rsidSect="00C3723F">
      <w:footerReference w:type="even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Malgun Gothic Semilight"/>
    <w:panose1 w:val="020B0600000101010101"/>
    <w:charset w:val="81"/>
    <w:family w:val="swiss"/>
    <w:pitch w:val="variable"/>
    <w:sig w:usb0="00000000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72567200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D256C5" w:rsidRDefault="00504A60" w:rsidP="00083EE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D256C5" w:rsidRDefault="00504A6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40183062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D256C5" w:rsidRDefault="00504A60" w:rsidP="00083EE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:rsidR="00D256C5" w:rsidRDefault="00504A6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A60"/>
    <w:rsid w:val="00504A60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AE2B93-3C0B-4D76-9CC3-DD2F59D2C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4A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04A60"/>
    <w:pPr>
      <w:tabs>
        <w:tab w:val="center" w:pos="4680"/>
        <w:tab w:val="right" w:pos="9360"/>
      </w:tabs>
      <w:ind w:firstLine="284"/>
    </w:pPr>
    <w:rPr>
      <w:rFonts w:ascii="Gulim" w:eastAsia="Gulim" w:hAnsi="Gulim" w:cs="Gulim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504A60"/>
    <w:rPr>
      <w:rFonts w:ascii="Gulim" w:eastAsia="Gulim" w:hAnsi="Gulim" w:cs="Gulim"/>
      <w:sz w:val="24"/>
      <w:szCs w:val="24"/>
      <w:lang w:eastAsia="ko-KR"/>
    </w:rPr>
  </w:style>
  <w:style w:type="character" w:styleId="PageNumber">
    <w:name w:val="page number"/>
    <w:basedOn w:val="DefaultParagraphFont"/>
    <w:uiPriority w:val="99"/>
    <w:semiHidden/>
    <w:unhideWhenUsed/>
    <w:rsid w:val="00504A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276</Words>
  <Characters>1578</Characters>
  <Application>Microsoft Office Word</Application>
  <DocSecurity>0</DocSecurity>
  <Lines>13</Lines>
  <Paragraphs>3</Paragraphs>
  <ScaleCrop>false</ScaleCrop>
  <Company>Springer Nature IT</Company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2022-05-23T05:58:00Z</dcterms:created>
  <dcterms:modified xsi:type="dcterms:W3CDTF">2022-05-23T05:58:00Z</dcterms:modified>
</cp:coreProperties>
</file>