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09D73E" w14:textId="239EA19F" w:rsidR="00BD7FF7" w:rsidRDefault="00561FF2">
      <w:pPr>
        <w:rPr>
          <w:rFonts w:ascii="Times New Roman" w:hAnsi="Times New Roman" w:cs="Times New Roman"/>
          <w:b/>
          <w:bCs/>
          <w:sz w:val="24"/>
          <w:szCs w:val="24"/>
        </w:rPr>
      </w:pPr>
      <w:r w:rsidRPr="00561FF2">
        <w:rPr>
          <w:rFonts w:ascii="Times New Roman" w:hAnsi="Times New Roman" w:cs="Times New Roman"/>
          <w:b/>
          <w:bCs/>
          <w:sz w:val="24"/>
          <w:szCs w:val="24"/>
        </w:rPr>
        <w:t>Supplementary Materials</w:t>
      </w:r>
    </w:p>
    <w:p w14:paraId="68B3F24C" w14:textId="77777777" w:rsidR="00561FF2" w:rsidRDefault="00561FF2" w:rsidP="00561FF2">
      <w:pPr>
        <w:spacing w:line="480" w:lineRule="auto"/>
        <w:jc w:val="both"/>
        <w:rPr>
          <w:rFonts w:ascii="Times New Roman" w:hAnsi="Times New Roman" w:cs="Times New Roman"/>
          <w:b/>
          <w:bCs/>
          <w:sz w:val="24"/>
          <w:szCs w:val="24"/>
        </w:rPr>
      </w:pPr>
      <w:r w:rsidRPr="00AD5EB3">
        <w:rPr>
          <w:rFonts w:ascii="Times New Roman" w:hAnsi="Times New Roman" w:cs="Times New Roman"/>
          <w:b/>
          <w:bCs/>
          <w:sz w:val="24"/>
          <w:szCs w:val="24"/>
        </w:rPr>
        <w:t>Experience and confidence in health technologies: evidence from malaria testing and treatment in Western Kenya.</w:t>
      </w:r>
    </w:p>
    <w:p w14:paraId="1FC34A0D" w14:textId="77777777" w:rsidR="00561FF2" w:rsidRDefault="00561FF2" w:rsidP="00561FF2">
      <w:pPr>
        <w:spacing w:line="48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Appendix Figures and Tables</w:t>
      </w:r>
    </w:p>
    <w:p w14:paraId="21FC9EE7" w14:textId="77777777" w:rsidR="00561FF2" w:rsidRPr="0026332A" w:rsidRDefault="00561FF2" w:rsidP="00561FF2">
      <w:pPr>
        <w:spacing w:line="240" w:lineRule="auto"/>
        <w:rPr>
          <w:rFonts w:ascii="Times New Roman" w:hAnsi="Times New Roman" w:cs="Times New Roman"/>
          <w:sz w:val="24"/>
          <w:szCs w:val="24"/>
        </w:rPr>
      </w:pPr>
      <w:r w:rsidRPr="0026332A">
        <w:rPr>
          <w:rFonts w:ascii="Times New Roman" w:hAnsi="Times New Roman" w:cs="Times New Roman"/>
          <w:b/>
          <w:sz w:val="24"/>
          <w:szCs w:val="24"/>
        </w:rPr>
        <w:t>Appendix Table A1: Association between Testing Experience and Confidence in AL</w:t>
      </w:r>
    </w:p>
    <w:p w14:paraId="7368D703" w14:textId="77777777" w:rsidR="00561FF2" w:rsidRPr="0026332A" w:rsidRDefault="00561FF2" w:rsidP="00561FF2">
      <w:pPr>
        <w:rPr>
          <w:rFonts w:ascii="Times New Roman" w:hAnsi="Times New Roman" w:cs="Times New Roman"/>
        </w:rPr>
      </w:pPr>
      <w:r w:rsidRPr="00C90018">
        <w:rPr>
          <w:rFonts w:ascii="Times New Roman" w:hAnsi="Times New Roman" w:cs="Times New Roman"/>
          <w:noProof/>
        </w:rPr>
        <w:drawing>
          <wp:inline distT="0" distB="0" distL="0" distR="0" wp14:anchorId="3B8DE99E" wp14:editId="4E481ADB">
            <wp:extent cx="5943600" cy="285051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43600" cy="2850515"/>
                    </a:xfrm>
                    <a:prstGeom prst="rect">
                      <a:avLst/>
                    </a:prstGeom>
                  </pic:spPr>
                </pic:pic>
              </a:graphicData>
            </a:graphic>
          </wp:inline>
        </w:drawing>
      </w:r>
      <w:r w:rsidRPr="0026332A">
        <w:rPr>
          <w:rFonts w:ascii="Times New Roman" w:hAnsi="Times New Roman" w:cs="Times New Roman"/>
        </w:rPr>
        <w:t>Notes: Beliefs are those of the household head if the individual was under the age of 18. Information on whether the individual was tested and the test result is based on sick visit surveys by the study team. Results are from logistic regression models and are expressed in terms of odds ratios. Columns 2, 4, and 6 include the following controls: age and gender of the individual, education level (of the respondent if the individual was under 18), the main source of household drinking water</w:t>
      </w:r>
      <w:r>
        <w:rPr>
          <w:rFonts w:ascii="Times New Roman" w:hAnsi="Times New Roman" w:cs="Times New Roman"/>
        </w:rPr>
        <w:t>,</w:t>
      </w:r>
      <w:r w:rsidRPr="0026332A">
        <w:rPr>
          <w:rFonts w:ascii="Times New Roman" w:hAnsi="Times New Roman" w:cs="Times New Roman"/>
        </w:rPr>
        <w:t xml:space="preserve"> whether the household owns more than one acre of land</w:t>
      </w:r>
      <w:r>
        <w:rPr>
          <w:rFonts w:ascii="Times New Roman" w:hAnsi="Times New Roman" w:cs="Times New Roman"/>
        </w:rPr>
        <w:t xml:space="preserve"> and village fixed effects</w:t>
      </w:r>
      <w:r w:rsidRPr="0026332A">
        <w:rPr>
          <w:rFonts w:ascii="Times New Roman" w:hAnsi="Times New Roman" w:cs="Times New Roman"/>
        </w:rPr>
        <w:t>. *p&lt;0.05, **p&lt;0.01</w:t>
      </w:r>
    </w:p>
    <w:p w14:paraId="180D78CA" w14:textId="77777777" w:rsidR="00561FF2" w:rsidRDefault="00561FF2" w:rsidP="00561FF2">
      <w:pPr>
        <w:rPr>
          <w:rFonts w:ascii="Times New Roman" w:hAnsi="Times New Roman" w:cs="Times New Roman"/>
          <w:b/>
          <w:sz w:val="24"/>
          <w:szCs w:val="24"/>
        </w:rPr>
      </w:pPr>
    </w:p>
    <w:p w14:paraId="658286D0" w14:textId="77777777" w:rsidR="00D32390" w:rsidRDefault="00D32390" w:rsidP="00561FF2">
      <w:pPr>
        <w:rPr>
          <w:rFonts w:ascii="Times New Roman" w:hAnsi="Times New Roman" w:cs="Times New Roman"/>
          <w:b/>
          <w:sz w:val="24"/>
          <w:szCs w:val="24"/>
        </w:rPr>
      </w:pPr>
    </w:p>
    <w:p w14:paraId="1137FA71" w14:textId="77777777" w:rsidR="00D32390" w:rsidRDefault="00D32390" w:rsidP="00561FF2">
      <w:pPr>
        <w:rPr>
          <w:rFonts w:ascii="Times New Roman" w:hAnsi="Times New Roman" w:cs="Times New Roman"/>
          <w:b/>
          <w:sz w:val="24"/>
          <w:szCs w:val="24"/>
        </w:rPr>
      </w:pPr>
    </w:p>
    <w:p w14:paraId="39DACC30" w14:textId="77777777" w:rsidR="00D32390" w:rsidRDefault="00D32390" w:rsidP="00561FF2">
      <w:pPr>
        <w:rPr>
          <w:rFonts w:ascii="Times New Roman" w:hAnsi="Times New Roman" w:cs="Times New Roman"/>
          <w:b/>
          <w:sz w:val="24"/>
          <w:szCs w:val="24"/>
        </w:rPr>
      </w:pPr>
    </w:p>
    <w:p w14:paraId="15B7F156" w14:textId="77777777" w:rsidR="00D32390" w:rsidRDefault="00D32390" w:rsidP="00561FF2">
      <w:pPr>
        <w:rPr>
          <w:rFonts w:ascii="Times New Roman" w:hAnsi="Times New Roman" w:cs="Times New Roman"/>
          <w:b/>
          <w:sz w:val="24"/>
          <w:szCs w:val="24"/>
        </w:rPr>
      </w:pPr>
    </w:p>
    <w:p w14:paraId="6B7B1FB5" w14:textId="77777777" w:rsidR="00D32390" w:rsidRDefault="00D32390" w:rsidP="00561FF2">
      <w:pPr>
        <w:rPr>
          <w:rFonts w:ascii="Times New Roman" w:hAnsi="Times New Roman" w:cs="Times New Roman"/>
          <w:b/>
          <w:sz w:val="24"/>
          <w:szCs w:val="24"/>
        </w:rPr>
      </w:pPr>
    </w:p>
    <w:p w14:paraId="574F09CA" w14:textId="77777777" w:rsidR="00D32390" w:rsidRDefault="00D32390" w:rsidP="00561FF2">
      <w:pPr>
        <w:rPr>
          <w:rFonts w:ascii="Times New Roman" w:hAnsi="Times New Roman" w:cs="Times New Roman"/>
          <w:b/>
          <w:sz w:val="24"/>
          <w:szCs w:val="24"/>
        </w:rPr>
      </w:pPr>
    </w:p>
    <w:p w14:paraId="7D77371A" w14:textId="77777777" w:rsidR="00D32390" w:rsidRDefault="00D32390" w:rsidP="00561FF2">
      <w:pPr>
        <w:rPr>
          <w:rFonts w:ascii="Times New Roman" w:hAnsi="Times New Roman" w:cs="Times New Roman"/>
          <w:b/>
          <w:sz w:val="24"/>
          <w:szCs w:val="24"/>
        </w:rPr>
      </w:pPr>
    </w:p>
    <w:p w14:paraId="57DFAA09" w14:textId="0E376054" w:rsidR="00561FF2" w:rsidRDefault="00561FF2" w:rsidP="00561FF2">
      <w:pPr>
        <w:rPr>
          <w:rFonts w:ascii="Times New Roman" w:hAnsi="Times New Roman" w:cs="Times New Roman"/>
          <w:b/>
          <w:sz w:val="24"/>
          <w:szCs w:val="24"/>
        </w:rPr>
      </w:pPr>
      <w:r>
        <w:rPr>
          <w:rFonts w:ascii="Times New Roman" w:hAnsi="Times New Roman" w:cs="Times New Roman"/>
          <w:b/>
          <w:sz w:val="24"/>
          <w:szCs w:val="24"/>
        </w:rPr>
        <w:lastRenderedPageBreak/>
        <w:t>Appendix Table A2</w:t>
      </w:r>
      <w:r w:rsidRPr="0026332A">
        <w:rPr>
          <w:rFonts w:ascii="Times New Roman" w:hAnsi="Times New Roman" w:cs="Times New Roman"/>
          <w:b/>
          <w:sz w:val="24"/>
          <w:szCs w:val="24"/>
        </w:rPr>
        <w:t>: Association between Adherence to Test Result and Confidence in AL</w:t>
      </w:r>
    </w:p>
    <w:p w14:paraId="3A8AEE24" w14:textId="77777777" w:rsidR="00561FF2" w:rsidRPr="0026332A" w:rsidRDefault="00561FF2" w:rsidP="00561FF2">
      <w:pPr>
        <w:rPr>
          <w:rFonts w:ascii="Times New Roman" w:hAnsi="Times New Roman" w:cs="Times New Roman"/>
          <w:b/>
          <w:sz w:val="24"/>
          <w:szCs w:val="24"/>
        </w:rPr>
      </w:pPr>
    </w:p>
    <w:p w14:paraId="7EDEB0DE" w14:textId="77777777" w:rsidR="00561FF2" w:rsidRPr="0026332A" w:rsidRDefault="00561FF2" w:rsidP="00561FF2">
      <w:pPr>
        <w:rPr>
          <w:rFonts w:ascii="Times New Roman" w:hAnsi="Times New Roman" w:cs="Times New Roman"/>
        </w:rPr>
      </w:pPr>
      <w:r w:rsidRPr="00C90018">
        <w:rPr>
          <w:rFonts w:ascii="Times New Roman" w:hAnsi="Times New Roman" w:cs="Times New Roman"/>
          <w:noProof/>
        </w:rPr>
        <w:drawing>
          <wp:inline distT="0" distB="0" distL="0" distR="0" wp14:anchorId="3F3B0FD6" wp14:editId="57DB5B22">
            <wp:extent cx="5803900" cy="32893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803900" cy="3289300"/>
                    </a:xfrm>
                    <a:prstGeom prst="rect">
                      <a:avLst/>
                    </a:prstGeom>
                  </pic:spPr>
                </pic:pic>
              </a:graphicData>
            </a:graphic>
          </wp:inline>
        </w:drawing>
      </w:r>
      <w:r w:rsidRPr="0026332A">
        <w:rPr>
          <w:rFonts w:ascii="Times New Roman" w:hAnsi="Times New Roman" w:cs="Times New Roman"/>
        </w:rPr>
        <w:t>Notes: Beliefs are those of the household head if the individual was under the age of 18. Results are from logistic regression models and are expressed in terms of odds ratios. Columns 2, 4 and 6 include the following controls: age and gender of the individual, education level (of the respondent if the individual was under 18), whether the individual slept under a net the previous night, the main source of household drinking water</w:t>
      </w:r>
      <w:r>
        <w:rPr>
          <w:rFonts w:ascii="Times New Roman" w:hAnsi="Times New Roman" w:cs="Times New Roman"/>
        </w:rPr>
        <w:t xml:space="preserve">, whether </w:t>
      </w:r>
      <w:r w:rsidRPr="0026332A">
        <w:rPr>
          <w:rFonts w:ascii="Times New Roman" w:hAnsi="Times New Roman" w:cs="Times New Roman"/>
        </w:rPr>
        <w:t>the household owns more than one acre of land</w:t>
      </w:r>
      <w:r>
        <w:rPr>
          <w:rFonts w:ascii="Times New Roman" w:hAnsi="Times New Roman" w:cs="Times New Roman"/>
        </w:rPr>
        <w:t xml:space="preserve"> and village fixed effects</w:t>
      </w:r>
      <w:r w:rsidRPr="0026332A">
        <w:rPr>
          <w:rFonts w:ascii="Times New Roman" w:hAnsi="Times New Roman" w:cs="Times New Roman"/>
        </w:rPr>
        <w:t>. *p&lt;0.05, **p&lt;0.01</w:t>
      </w:r>
    </w:p>
    <w:p w14:paraId="40343407" w14:textId="77777777" w:rsidR="00561FF2" w:rsidRPr="0026332A" w:rsidRDefault="00561FF2" w:rsidP="00561FF2">
      <w:pPr>
        <w:spacing w:line="480" w:lineRule="auto"/>
        <w:rPr>
          <w:rFonts w:ascii="Times New Roman" w:hAnsi="Times New Roman" w:cs="Times New Roman"/>
          <w:b/>
          <w:bCs/>
          <w:sz w:val="24"/>
          <w:szCs w:val="24"/>
          <w:u w:val="single"/>
        </w:rPr>
      </w:pPr>
    </w:p>
    <w:p w14:paraId="2DBCC24B" w14:textId="77777777" w:rsidR="00561FF2" w:rsidRDefault="00561FF2" w:rsidP="00561FF2">
      <w:pPr>
        <w:spacing w:line="480" w:lineRule="auto"/>
        <w:rPr>
          <w:rFonts w:ascii="Times New Roman" w:hAnsi="Times New Roman" w:cs="Times New Roman"/>
          <w:b/>
          <w:bCs/>
          <w:sz w:val="24"/>
          <w:szCs w:val="24"/>
        </w:rPr>
      </w:pPr>
      <w:r w:rsidRPr="007071CD">
        <w:rPr>
          <w:rFonts w:ascii="Times New Roman" w:hAnsi="Times New Roman" w:cs="Times New Roman"/>
          <w:b/>
          <w:bCs/>
          <w:noProof/>
          <w:sz w:val="24"/>
          <w:szCs w:val="24"/>
        </w:rPr>
        <w:lastRenderedPageBreak/>
        <w:drawing>
          <wp:inline distT="0" distB="0" distL="0" distR="0" wp14:anchorId="154411C1" wp14:editId="6F69C9E4">
            <wp:extent cx="5943600" cy="4322445"/>
            <wp:effectExtent l="0" t="0" r="0" b="0"/>
            <wp:docPr id="4" name="Picture 4"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ox and whisker chart&#10;&#10;Description automatically generated"/>
                    <pic:cNvPicPr/>
                  </pic:nvPicPr>
                  <pic:blipFill>
                    <a:blip r:embed="rId6"/>
                    <a:stretch>
                      <a:fillRect/>
                    </a:stretch>
                  </pic:blipFill>
                  <pic:spPr>
                    <a:xfrm>
                      <a:off x="0" y="0"/>
                      <a:ext cx="5943600" cy="4322445"/>
                    </a:xfrm>
                    <a:prstGeom prst="rect">
                      <a:avLst/>
                    </a:prstGeom>
                  </pic:spPr>
                </pic:pic>
              </a:graphicData>
            </a:graphic>
          </wp:inline>
        </w:drawing>
      </w:r>
    </w:p>
    <w:p w14:paraId="3D76713E" w14:textId="77777777" w:rsidR="00561FF2" w:rsidRDefault="00561FF2" w:rsidP="00561FF2">
      <w:pPr>
        <w:rPr>
          <w:rFonts w:ascii="Times New Roman" w:hAnsi="Times New Roman" w:cs="Times New Roman"/>
        </w:rPr>
      </w:pPr>
      <w:r w:rsidRPr="0026332A">
        <w:rPr>
          <w:rFonts w:ascii="Times New Roman" w:hAnsi="Times New Roman" w:cs="Times New Roman"/>
          <w:b/>
        </w:rPr>
        <w:t xml:space="preserve">Appendix Figure A1: </w:t>
      </w:r>
      <w:r w:rsidRPr="0026332A">
        <w:rPr>
          <w:rFonts w:ascii="Times New Roman" w:hAnsi="Times New Roman" w:cs="Times New Roman"/>
        </w:rPr>
        <w:t xml:space="preserve">Change in beliefs illness likely malaria before and after negative test result by confidence in the test. Data source is sick visit surveys. Beliefs are those of the respondent for children under 18. </w:t>
      </w:r>
    </w:p>
    <w:p w14:paraId="03E321A2" w14:textId="77777777" w:rsidR="00561FF2" w:rsidRDefault="00561FF2" w:rsidP="00561FF2">
      <w:pPr>
        <w:rPr>
          <w:rFonts w:ascii="Times New Roman" w:eastAsia="Times New Roman" w:hAnsi="Times New Roman" w:cs="Times New Roman"/>
          <w:b/>
          <w:bCs/>
          <w:color w:val="1B3051"/>
          <w:sz w:val="24"/>
          <w:szCs w:val="24"/>
        </w:rPr>
      </w:pPr>
    </w:p>
    <w:p w14:paraId="713E6256" w14:textId="77777777" w:rsidR="00561FF2" w:rsidRDefault="00561FF2"/>
    <w:sectPr w:rsidR="00561F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590"/>
    <w:rsid w:val="00561FF2"/>
    <w:rsid w:val="00926590"/>
    <w:rsid w:val="00BD7FF7"/>
    <w:rsid w:val="00D323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15AB7"/>
  <w15:chartTrackingRefBased/>
  <w15:docId w15:val="{02746A31-674D-4466-912A-A8DA18B1B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252</Words>
  <Characters>1442</Characters>
  <Application>Microsoft Office Word</Application>
  <DocSecurity>0</DocSecurity>
  <Lines>12</Lines>
  <Paragraphs>3</Paragraphs>
  <ScaleCrop>false</ScaleCrop>
  <Company/>
  <LinksUpToDate>false</LinksUpToDate>
  <CharactersWithSpaces>1691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Mangeni</dc:creator>
  <cp:keywords/>
  <dc:description/>
  <cp:lastModifiedBy>Judith Mangeni</cp:lastModifiedBy>
  <cp:revision>3</cp:revision>
  <dcterms:created xsi:type="dcterms:W3CDTF">2022-05-17T08:57:00Z</dcterms:created>
  <dcterms:modified xsi:type="dcterms:W3CDTF">2022-05-17T08:58:00Z</dcterms:modified>
</cp:coreProperties>
</file>