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2"/>
        <w:tblW w:w="15116" w:type="dxa"/>
        <w:tblInd w:w="-716" w:type="dxa"/>
        <w:tblLook w:val="04A0" w:firstRow="1" w:lastRow="0" w:firstColumn="1" w:lastColumn="0" w:noHBand="0" w:noVBand="1"/>
      </w:tblPr>
      <w:tblGrid>
        <w:gridCol w:w="1227"/>
        <w:gridCol w:w="2062"/>
        <w:gridCol w:w="1945"/>
        <w:gridCol w:w="1842"/>
        <w:gridCol w:w="2260"/>
        <w:gridCol w:w="2990"/>
        <w:gridCol w:w="2790"/>
      </w:tblGrid>
      <w:tr w:rsidR="00AB4E22" w:rsidRPr="00C172D7" w14:paraId="6A602922" w14:textId="77777777" w:rsidTr="00B46CFD">
        <w:trPr>
          <w:trHeight w:val="620"/>
        </w:trPr>
        <w:tc>
          <w:tcPr>
            <w:tcW w:w="15116" w:type="dxa"/>
            <w:gridSpan w:val="7"/>
            <w:tcBorders>
              <w:top w:val="nil"/>
              <w:left w:val="nil"/>
              <w:bottom w:val="nil"/>
              <w:right w:val="nil"/>
            </w:tcBorders>
            <w:shd w:val="clear" w:color="auto" w:fill="auto"/>
          </w:tcPr>
          <w:p w14:paraId="2209BB38" w14:textId="2C6D8BA2" w:rsidR="00AB4E22" w:rsidRPr="005C641E" w:rsidRDefault="00AB4E22" w:rsidP="005C641E">
            <w:pPr>
              <w:widowControl/>
              <w:adjustRightInd/>
              <w:spacing w:line="240" w:lineRule="auto"/>
              <w:jc w:val="left"/>
              <w:rPr>
                <w:rFonts w:asciiTheme="minorHAnsi" w:eastAsia="Calibri" w:hAnsiTheme="minorHAnsi" w:cstheme="minorHAnsi"/>
                <w:b/>
                <w:sz w:val="24"/>
                <w:szCs w:val="24"/>
              </w:rPr>
            </w:pPr>
            <w:r w:rsidRPr="005C641E">
              <w:rPr>
                <w:rFonts w:asciiTheme="minorHAnsi" w:eastAsia="Calibri" w:hAnsiTheme="minorHAnsi" w:cstheme="minorHAnsi"/>
                <w:b/>
                <w:sz w:val="24"/>
                <w:szCs w:val="24"/>
              </w:rPr>
              <w:t xml:space="preserve">Table 2: Included publications </w:t>
            </w:r>
            <w:r w:rsidR="005C641E" w:rsidRPr="005C641E">
              <w:rPr>
                <w:rFonts w:asciiTheme="minorHAnsi" w:eastAsia="Calibri" w:hAnsiTheme="minorHAnsi" w:cstheme="minorHAnsi"/>
                <w:b/>
                <w:sz w:val="24"/>
                <w:szCs w:val="24"/>
              </w:rPr>
              <w:t>that described the development or use of wellbeing measurement instruments with indigenous children and youth</w:t>
            </w:r>
          </w:p>
        </w:tc>
      </w:tr>
      <w:tr w:rsidR="00BC66BE" w:rsidRPr="00C172D7" w14:paraId="77314E92" w14:textId="77777777" w:rsidTr="0095637A">
        <w:trPr>
          <w:trHeight w:val="1368"/>
        </w:trPr>
        <w:tc>
          <w:tcPr>
            <w:tcW w:w="0" w:type="auto"/>
            <w:tcBorders>
              <w:top w:val="nil"/>
              <w:left w:val="nil"/>
              <w:bottom w:val="nil"/>
              <w:right w:val="nil"/>
            </w:tcBorders>
            <w:shd w:val="clear" w:color="auto" w:fill="A8D08D" w:themeFill="accent6" w:themeFillTint="99"/>
          </w:tcPr>
          <w:p w14:paraId="0BBB414B" w14:textId="59EFF8EC" w:rsidR="005F08F7" w:rsidRPr="002D6D72" w:rsidRDefault="005F08F7" w:rsidP="00671C9C">
            <w:pPr>
              <w:widowControl/>
              <w:adjustRightInd/>
              <w:spacing w:line="240" w:lineRule="auto"/>
              <w:jc w:val="center"/>
              <w:rPr>
                <w:rFonts w:asciiTheme="minorHAnsi" w:eastAsia="Calibri" w:hAnsiTheme="minorHAnsi" w:cstheme="minorHAnsi"/>
                <w:b/>
                <w:szCs w:val="20"/>
              </w:rPr>
            </w:pPr>
            <w:r w:rsidRPr="002D6D72">
              <w:rPr>
                <w:rFonts w:asciiTheme="minorHAnsi" w:eastAsia="Calibri" w:hAnsiTheme="minorHAnsi" w:cstheme="minorHAnsi"/>
                <w:b/>
                <w:szCs w:val="20"/>
              </w:rPr>
              <w:t>1</w:t>
            </w:r>
            <w:r w:rsidRPr="002D6D72">
              <w:rPr>
                <w:rFonts w:asciiTheme="minorHAnsi" w:eastAsia="Calibri" w:hAnsiTheme="minorHAnsi" w:cstheme="minorHAnsi"/>
                <w:b/>
                <w:szCs w:val="20"/>
                <w:vertAlign w:val="superscript"/>
              </w:rPr>
              <w:t>st</w:t>
            </w:r>
            <w:r w:rsidRPr="002D6D72">
              <w:rPr>
                <w:rFonts w:asciiTheme="minorHAnsi" w:eastAsia="Calibri" w:hAnsiTheme="minorHAnsi" w:cstheme="minorHAnsi"/>
                <w:b/>
                <w:szCs w:val="20"/>
              </w:rPr>
              <w:t xml:space="preserve"> Author/</w:t>
            </w:r>
            <w:r w:rsidR="00671C9C">
              <w:rPr>
                <w:rFonts w:asciiTheme="minorHAnsi" w:eastAsia="Calibri" w:hAnsiTheme="minorHAnsi" w:cstheme="minorHAnsi"/>
                <w:b/>
                <w:szCs w:val="20"/>
              </w:rPr>
              <w:t xml:space="preserve"> </w:t>
            </w:r>
            <w:r w:rsidRPr="002D6D72">
              <w:rPr>
                <w:rFonts w:asciiTheme="minorHAnsi" w:eastAsia="Calibri" w:hAnsiTheme="minorHAnsi" w:cstheme="minorHAnsi"/>
                <w:b/>
                <w:szCs w:val="20"/>
              </w:rPr>
              <w:t>Publication Year</w:t>
            </w:r>
            <w:r w:rsidR="00FE569B">
              <w:rPr>
                <w:rFonts w:asciiTheme="minorHAnsi" w:eastAsia="Calibri" w:hAnsiTheme="minorHAnsi" w:cstheme="minorHAnsi"/>
                <w:b/>
                <w:szCs w:val="20"/>
              </w:rPr>
              <w:t xml:space="preserve"> and </w:t>
            </w:r>
            <w:r w:rsidRPr="002D6D72">
              <w:rPr>
                <w:rFonts w:asciiTheme="minorHAnsi" w:eastAsia="Calibri" w:hAnsiTheme="minorHAnsi" w:cstheme="minorHAnsi"/>
                <w:b/>
                <w:szCs w:val="20"/>
              </w:rPr>
              <w:t>Type</w:t>
            </w:r>
          </w:p>
        </w:tc>
        <w:tc>
          <w:tcPr>
            <w:tcW w:w="0" w:type="auto"/>
            <w:tcBorders>
              <w:top w:val="nil"/>
              <w:left w:val="nil"/>
              <w:bottom w:val="nil"/>
              <w:right w:val="nil"/>
            </w:tcBorders>
            <w:shd w:val="clear" w:color="auto" w:fill="A8D08D" w:themeFill="accent6" w:themeFillTint="99"/>
          </w:tcPr>
          <w:p w14:paraId="72FC9535" w14:textId="77777777" w:rsidR="005F08F7" w:rsidRPr="002D6D72" w:rsidRDefault="005F08F7" w:rsidP="00483B84">
            <w:pPr>
              <w:widowControl/>
              <w:adjustRightInd/>
              <w:spacing w:line="240" w:lineRule="auto"/>
              <w:jc w:val="center"/>
              <w:rPr>
                <w:rFonts w:asciiTheme="minorHAnsi" w:eastAsia="Calibri" w:hAnsiTheme="minorHAnsi" w:cstheme="minorHAnsi"/>
                <w:szCs w:val="20"/>
              </w:rPr>
            </w:pPr>
            <w:r w:rsidRPr="002D6D72">
              <w:rPr>
                <w:rFonts w:asciiTheme="minorHAnsi" w:eastAsia="Calibri" w:hAnsiTheme="minorHAnsi" w:cstheme="minorHAnsi"/>
                <w:b/>
                <w:szCs w:val="20"/>
              </w:rPr>
              <w:t>Study aims</w:t>
            </w:r>
          </w:p>
        </w:tc>
        <w:tc>
          <w:tcPr>
            <w:tcW w:w="0" w:type="auto"/>
            <w:tcBorders>
              <w:top w:val="nil"/>
              <w:left w:val="nil"/>
              <w:bottom w:val="nil"/>
              <w:right w:val="nil"/>
            </w:tcBorders>
            <w:shd w:val="clear" w:color="auto" w:fill="A8D08D" w:themeFill="accent6" w:themeFillTint="99"/>
          </w:tcPr>
          <w:p w14:paraId="77458D1D" w14:textId="77777777" w:rsidR="005F08F7" w:rsidRPr="002D6D72" w:rsidRDefault="005F08F7" w:rsidP="00483B84">
            <w:pPr>
              <w:widowControl/>
              <w:adjustRightInd/>
              <w:spacing w:line="240" w:lineRule="auto"/>
              <w:jc w:val="center"/>
              <w:rPr>
                <w:rFonts w:asciiTheme="minorHAnsi" w:eastAsia="Calibri" w:hAnsiTheme="minorHAnsi" w:cstheme="minorHAnsi"/>
                <w:b/>
                <w:szCs w:val="20"/>
              </w:rPr>
            </w:pPr>
            <w:r w:rsidRPr="002D6D72">
              <w:rPr>
                <w:rFonts w:asciiTheme="minorHAnsi" w:eastAsia="Calibri" w:hAnsiTheme="minorHAnsi" w:cstheme="minorHAnsi"/>
                <w:b/>
                <w:szCs w:val="20"/>
              </w:rPr>
              <w:t xml:space="preserve">Country </w:t>
            </w:r>
          </w:p>
          <w:p w14:paraId="35E469DA" w14:textId="77777777" w:rsidR="005F08F7" w:rsidRPr="002D6D72" w:rsidRDefault="005F08F7" w:rsidP="00483B84">
            <w:pPr>
              <w:widowControl/>
              <w:adjustRightInd/>
              <w:spacing w:line="240" w:lineRule="auto"/>
              <w:jc w:val="center"/>
              <w:rPr>
                <w:rFonts w:asciiTheme="minorHAnsi" w:eastAsia="Calibri" w:hAnsiTheme="minorHAnsi" w:cstheme="minorHAnsi"/>
                <w:szCs w:val="20"/>
              </w:rPr>
            </w:pPr>
            <w:r w:rsidRPr="002D6D72">
              <w:rPr>
                <w:rFonts w:asciiTheme="minorHAnsi" w:eastAsia="Calibri" w:hAnsiTheme="minorHAnsi" w:cstheme="minorHAnsi"/>
                <w:b/>
                <w:szCs w:val="20"/>
              </w:rPr>
              <w:t>Target group</w:t>
            </w:r>
          </w:p>
        </w:tc>
        <w:tc>
          <w:tcPr>
            <w:tcW w:w="0" w:type="auto"/>
            <w:tcBorders>
              <w:top w:val="nil"/>
              <w:left w:val="nil"/>
              <w:bottom w:val="nil"/>
              <w:right w:val="nil"/>
            </w:tcBorders>
            <w:shd w:val="clear" w:color="auto" w:fill="A8D08D" w:themeFill="accent6" w:themeFillTint="99"/>
          </w:tcPr>
          <w:p w14:paraId="05450C0A" w14:textId="77777777" w:rsidR="005F08F7" w:rsidRPr="002D6D72" w:rsidRDefault="005F08F7" w:rsidP="00483B84">
            <w:pPr>
              <w:widowControl/>
              <w:adjustRightInd/>
              <w:spacing w:line="240" w:lineRule="auto"/>
              <w:jc w:val="center"/>
              <w:rPr>
                <w:rFonts w:asciiTheme="minorHAnsi" w:eastAsia="Calibri" w:hAnsiTheme="minorHAnsi" w:cstheme="minorHAnsi"/>
                <w:b/>
                <w:szCs w:val="20"/>
              </w:rPr>
            </w:pPr>
            <w:r w:rsidRPr="002D6D72">
              <w:rPr>
                <w:rFonts w:asciiTheme="minorHAnsi" w:eastAsia="Calibri" w:hAnsiTheme="minorHAnsi" w:cstheme="minorHAnsi"/>
                <w:b/>
                <w:szCs w:val="20"/>
              </w:rPr>
              <w:t>Sample Size</w:t>
            </w:r>
          </w:p>
          <w:p w14:paraId="1D39C733" w14:textId="77777777" w:rsidR="005F08F7" w:rsidRPr="002D6D72" w:rsidRDefault="005F08F7" w:rsidP="00483B84">
            <w:pPr>
              <w:widowControl/>
              <w:adjustRightInd/>
              <w:spacing w:line="240" w:lineRule="auto"/>
              <w:jc w:val="center"/>
              <w:rPr>
                <w:rFonts w:asciiTheme="minorHAnsi" w:eastAsia="Calibri" w:hAnsiTheme="minorHAnsi" w:cstheme="minorHAnsi"/>
                <w:b/>
                <w:szCs w:val="20"/>
              </w:rPr>
            </w:pPr>
            <w:r w:rsidRPr="002D6D72">
              <w:rPr>
                <w:rFonts w:asciiTheme="minorHAnsi" w:eastAsia="Calibri" w:hAnsiTheme="minorHAnsi" w:cstheme="minorHAnsi"/>
                <w:b/>
                <w:szCs w:val="20"/>
              </w:rPr>
              <w:t>Study setting</w:t>
            </w:r>
          </w:p>
        </w:tc>
        <w:tc>
          <w:tcPr>
            <w:tcW w:w="0" w:type="auto"/>
            <w:tcBorders>
              <w:top w:val="nil"/>
              <w:left w:val="nil"/>
              <w:bottom w:val="nil"/>
              <w:right w:val="nil"/>
            </w:tcBorders>
            <w:shd w:val="clear" w:color="auto" w:fill="A8D08D" w:themeFill="accent6" w:themeFillTint="99"/>
          </w:tcPr>
          <w:p w14:paraId="09BACFAF" w14:textId="77777777" w:rsidR="005F08F7" w:rsidRPr="002D6D72" w:rsidRDefault="005F08F7" w:rsidP="00483B84">
            <w:pPr>
              <w:widowControl/>
              <w:adjustRightInd/>
              <w:spacing w:line="240" w:lineRule="auto"/>
              <w:jc w:val="center"/>
              <w:rPr>
                <w:rFonts w:asciiTheme="minorHAnsi" w:eastAsia="Calibri" w:hAnsiTheme="minorHAnsi" w:cstheme="minorHAnsi"/>
                <w:b/>
                <w:szCs w:val="20"/>
              </w:rPr>
            </w:pPr>
            <w:r w:rsidRPr="002D6D72">
              <w:rPr>
                <w:rFonts w:asciiTheme="minorHAnsi" w:eastAsia="Calibri" w:hAnsiTheme="minorHAnsi" w:cstheme="minorHAnsi"/>
                <w:b/>
                <w:szCs w:val="20"/>
              </w:rPr>
              <w:t>Study design</w:t>
            </w:r>
          </w:p>
          <w:p w14:paraId="5EBE3434" w14:textId="77777777" w:rsidR="005F08F7" w:rsidRPr="002D6D72" w:rsidRDefault="005F08F7" w:rsidP="00483B84">
            <w:pPr>
              <w:widowControl/>
              <w:adjustRightInd/>
              <w:spacing w:line="240" w:lineRule="auto"/>
              <w:jc w:val="center"/>
              <w:rPr>
                <w:rFonts w:asciiTheme="minorHAnsi" w:eastAsia="Calibri" w:hAnsiTheme="minorHAnsi" w:cstheme="minorHAnsi"/>
                <w:b/>
                <w:szCs w:val="20"/>
              </w:rPr>
            </w:pPr>
          </w:p>
        </w:tc>
        <w:tc>
          <w:tcPr>
            <w:tcW w:w="2990" w:type="dxa"/>
            <w:tcBorders>
              <w:top w:val="nil"/>
              <w:left w:val="nil"/>
              <w:bottom w:val="nil"/>
              <w:right w:val="nil"/>
            </w:tcBorders>
            <w:shd w:val="clear" w:color="auto" w:fill="A8D08D" w:themeFill="accent6" w:themeFillTint="99"/>
          </w:tcPr>
          <w:p w14:paraId="4FCD7497" w14:textId="77777777" w:rsidR="00671C9C" w:rsidRDefault="005F08F7" w:rsidP="00671C9C">
            <w:pPr>
              <w:widowControl/>
              <w:autoSpaceDE w:val="0"/>
              <w:autoSpaceDN w:val="0"/>
              <w:spacing w:line="240" w:lineRule="auto"/>
              <w:jc w:val="center"/>
              <w:rPr>
                <w:rFonts w:asciiTheme="minorHAnsi" w:eastAsia="Calibri" w:hAnsiTheme="minorHAnsi" w:cstheme="minorHAnsi"/>
                <w:b/>
                <w:szCs w:val="20"/>
              </w:rPr>
            </w:pPr>
            <w:r w:rsidRPr="002D6D72">
              <w:rPr>
                <w:rFonts w:asciiTheme="minorHAnsi" w:eastAsia="Calibri" w:hAnsiTheme="minorHAnsi" w:cstheme="minorHAnsi"/>
                <w:b/>
                <w:szCs w:val="20"/>
              </w:rPr>
              <w:t>Outcome measures</w:t>
            </w:r>
          </w:p>
          <w:p w14:paraId="2F940292" w14:textId="78041603" w:rsidR="005F08F7" w:rsidRPr="002D6D72" w:rsidRDefault="005F08F7" w:rsidP="00671C9C">
            <w:pPr>
              <w:widowControl/>
              <w:autoSpaceDE w:val="0"/>
              <w:autoSpaceDN w:val="0"/>
              <w:spacing w:line="240" w:lineRule="auto"/>
              <w:jc w:val="center"/>
              <w:rPr>
                <w:rFonts w:asciiTheme="minorHAnsi" w:eastAsia="Calibri" w:hAnsiTheme="minorHAnsi" w:cstheme="minorHAnsi"/>
                <w:b/>
                <w:szCs w:val="20"/>
              </w:rPr>
            </w:pPr>
            <w:r w:rsidRPr="002D6D72">
              <w:rPr>
                <w:rFonts w:asciiTheme="minorHAnsi" w:eastAsia="Calibri" w:hAnsiTheme="minorHAnsi" w:cstheme="minorHAnsi"/>
                <w:b/>
                <w:szCs w:val="20"/>
              </w:rPr>
              <w:t>Screening/measurement tools &amp; reported reliability/validity with study population</w:t>
            </w:r>
          </w:p>
        </w:tc>
        <w:tc>
          <w:tcPr>
            <w:tcW w:w="2790" w:type="dxa"/>
            <w:tcBorders>
              <w:top w:val="nil"/>
              <w:left w:val="nil"/>
              <w:bottom w:val="nil"/>
              <w:right w:val="nil"/>
            </w:tcBorders>
            <w:shd w:val="clear" w:color="auto" w:fill="A8D08D" w:themeFill="accent6" w:themeFillTint="99"/>
          </w:tcPr>
          <w:p w14:paraId="3DFDA311" w14:textId="77777777" w:rsidR="005F08F7" w:rsidRPr="002D6D72" w:rsidRDefault="005F08F7" w:rsidP="00483B84">
            <w:pPr>
              <w:widowControl/>
              <w:adjustRightInd/>
              <w:spacing w:line="240" w:lineRule="auto"/>
              <w:jc w:val="center"/>
              <w:rPr>
                <w:rFonts w:asciiTheme="minorHAnsi" w:eastAsia="Calibri" w:hAnsiTheme="minorHAnsi" w:cstheme="minorHAnsi"/>
                <w:b/>
                <w:szCs w:val="20"/>
              </w:rPr>
            </w:pPr>
            <w:r w:rsidRPr="002D6D72">
              <w:rPr>
                <w:rFonts w:asciiTheme="minorHAnsi" w:eastAsia="Calibri" w:hAnsiTheme="minorHAnsi" w:cstheme="minorHAnsi"/>
                <w:b/>
                <w:szCs w:val="20"/>
              </w:rPr>
              <w:t>Outcomes</w:t>
            </w:r>
          </w:p>
        </w:tc>
      </w:tr>
      <w:tr w:rsidR="005F08F7" w:rsidRPr="00C172D7" w14:paraId="2815423D" w14:textId="77777777" w:rsidTr="0095637A">
        <w:trPr>
          <w:trHeight w:val="326"/>
        </w:trPr>
        <w:tc>
          <w:tcPr>
            <w:tcW w:w="0" w:type="auto"/>
            <w:tcBorders>
              <w:top w:val="nil"/>
              <w:left w:val="nil"/>
              <w:bottom w:val="nil"/>
              <w:right w:val="nil"/>
            </w:tcBorders>
            <w:shd w:val="clear" w:color="auto" w:fill="A8D08D" w:themeFill="accent6" w:themeFillTint="99"/>
          </w:tcPr>
          <w:p w14:paraId="6CE2B4C3" w14:textId="3C873590" w:rsidR="005F08F7" w:rsidRPr="002D6D72" w:rsidRDefault="005F08F7" w:rsidP="00483B84">
            <w:pPr>
              <w:widowControl/>
              <w:adjustRightInd/>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Clark (2014) [27]</w:t>
            </w:r>
          </w:p>
          <w:p w14:paraId="503D9147" w14:textId="3EA08EC1" w:rsidR="005F08F7" w:rsidRPr="002D6D72" w:rsidRDefault="005F08F7" w:rsidP="00483B84">
            <w:pPr>
              <w:widowControl/>
              <w:adjustRightInd/>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Journal article</w:t>
            </w:r>
          </w:p>
        </w:tc>
        <w:tc>
          <w:tcPr>
            <w:tcW w:w="0" w:type="auto"/>
            <w:tcBorders>
              <w:top w:val="nil"/>
              <w:left w:val="nil"/>
              <w:bottom w:val="nil"/>
              <w:right w:val="nil"/>
            </w:tcBorders>
            <w:shd w:val="clear" w:color="auto" w:fill="auto"/>
          </w:tcPr>
          <w:p w14:paraId="64FB351F" w14:textId="7260BE4C" w:rsidR="005F08F7" w:rsidRPr="002D6D72" w:rsidRDefault="005F08F7" w:rsidP="00483B84">
            <w:pPr>
              <w:widowControl/>
              <w:adjustRightInd/>
              <w:spacing w:line="240" w:lineRule="auto"/>
              <w:jc w:val="left"/>
              <w:rPr>
                <w:rFonts w:asciiTheme="minorHAnsi" w:eastAsiaTheme="minorHAnsi" w:hAnsiTheme="minorHAnsi" w:cstheme="minorHAnsi"/>
                <w:szCs w:val="20"/>
                <w:lang w:val="en-US"/>
              </w:rPr>
            </w:pPr>
            <w:r w:rsidRPr="002D6D72">
              <w:rPr>
                <w:rFonts w:asciiTheme="minorHAnsi" w:eastAsia="Calibri" w:hAnsiTheme="minorHAnsi" w:cstheme="minorHAnsi"/>
                <w:b/>
                <w:szCs w:val="20"/>
              </w:rPr>
              <w:t>Study aims</w:t>
            </w:r>
            <w:r w:rsidRPr="002D6D72">
              <w:rPr>
                <w:rFonts w:asciiTheme="minorHAnsi" w:eastAsia="Calibri" w:hAnsiTheme="minorHAnsi" w:cstheme="minorHAnsi"/>
                <w:szCs w:val="20"/>
              </w:rPr>
              <w:t xml:space="preserve">: To evaluate a referral-based </w:t>
            </w:r>
            <w:r w:rsidRPr="002D6D72">
              <w:rPr>
                <w:rFonts w:asciiTheme="minorHAnsi" w:eastAsiaTheme="minorHAnsi" w:hAnsiTheme="minorHAnsi" w:cstheme="minorHAnsi"/>
                <w:szCs w:val="20"/>
                <w:lang w:val="en-US"/>
              </w:rPr>
              <w:t>facilitated access to free counseling support for youth with mild to moderate mental health problems.</w:t>
            </w:r>
          </w:p>
          <w:p w14:paraId="1431C86C" w14:textId="77777777" w:rsidR="005F08F7" w:rsidRPr="002D6D72" w:rsidRDefault="005F08F7" w:rsidP="00483B84">
            <w:pPr>
              <w:widowControl/>
              <w:adjustRightInd/>
              <w:spacing w:line="240" w:lineRule="auto"/>
              <w:jc w:val="left"/>
              <w:rPr>
                <w:rFonts w:asciiTheme="minorHAnsi" w:eastAsia="Calibri" w:hAnsiTheme="minorHAnsi" w:cstheme="minorHAnsi"/>
                <w:szCs w:val="20"/>
                <w:lang w:val="en-US"/>
              </w:rPr>
            </w:pPr>
          </w:p>
        </w:tc>
        <w:tc>
          <w:tcPr>
            <w:tcW w:w="0" w:type="auto"/>
            <w:tcBorders>
              <w:top w:val="nil"/>
              <w:left w:val="nil"/>
              <w:bottom w:val="nil"/>
              <w:right w:val="nil"/>
            </w:tcBorders>
            <w:shd w:val="clear" w:color="auto" w:fill="auto"/>
          </w:tcPr>
          <w:p w14:paraId="54E288C3" w14:textId="77777777" w:rsidR="005F08F7" w:rsidRPr="002D6D72" w:rsidRDefault="005F08F7" w:rsidP="00483B84">
            <w:pPr>
              <w:widowControl/>
              <w:adjustRightInd/>
              <w:spacing w:line="240" w:lineRule="auto"/>
              <w:jc w:val="left"/>
              <w:rPr>
                <w:rFonts w:asciiTheme="minorHAnsi" w:eastAsia="Calibri" w:hAnsiTheme="minorHAnsi" w:cstheme="minorHAnsi"/>
                <w:szCs w:val="20"/>
              </w:rPr>
            </w:pPr>
            <w:r w:rsidRPr="002D6D72">
              <w:rPr>
                <w:rFonts w:asciiTheme="minorHAnsi" w:eastAsia="Calibri" w:hAnsiTheme="minorHAnsi" w:cstheme="minorHAnsi"/>
                <w:b/>
                <w:szCs w:val="20"/>
              </w:rPr>
              <w:t xml:space="preserve">Country: </w:t>
            </w:r>
            <w:r w:rsidRPr="002D6D72">
              <w:rPr>
                <w:rFonts w:asciiTheme="minorHAnsi" w:eastAsia="Calibri" w:hAnsiTheme="minorHAnsi" w:cstheme="minorHAnsi"/>
                <w:szCs w:val="20"/>
              </w:rPr>
              <w:t>New Zealand</w:t>
            </w:r>
          </w:p>
          <w:p w14:paraId="11A57D28" w14:textId="77777777" w:rsidR="005F08F7" w:rsidRPr="002D6D72" w:rsidRDefault="005F08F7" w:rsidP="00483B84">
            <w:pPr>
              <w:widowControl/>
              <w:adjustRightInd/>
              <w:spacing w:line="240" w:lineRule="auto"/>
              <w:jc w:val="left"/>
              <w:rPr>
                <w:rFonts w:asciiTheme="minorHAnsi" w:eastAsiaTheme="minorHAnsi" w:hAnsiTheme="minorHAnsi" w:cstheme="minorHAnsi"/>
                <w:szCs w:val="20"/>
                <w:lang w:val="en-US"/>
              </w:rPr>
            </w:pPr>
            <w:r w:rsidRPr="002D6D72">
              <w:rPr>
                <w:rFonts w:asciiTheme="minorHAnsi" w:eastAsia="Calibri" w:hAnsiTheme="minorHAnsi" w:cstheme="minorHAnsi"/>
                <w:b/>
                <w:szCs w:val="20"/>
              </w:rPr>
              <w:t>Target group</w:t>
            </w:r>
            <w:r w:rsidRPr="002D6D72">
              <w:rPr>
                <w:rFonts w:asciiTheme="minorHAnsi" w:eastAsia="Calibri" w:hAnsiTheme="minorHAnsi" w:cstheme="minorHAnsi"/>
                <w:szCs w:val="20"/>
              </w:rPr>
              <w:t xml:space="preserve">: </w:t>
            </w:r>
            <w:r w:rsidRPr="002D6D72">
              <w:rPr>
                <w:rFonts w:asciiTheme="minorHAnsi" w:eastAsiaTheme="minorHAnsi" w:hAnsiTheme="minorHAnsi" w:cstheme="minorHAnsi"/>
                <w:szCs w:val="20"/>
                <w:lang w:val="en-US"/>
              </w:rPr>
              <w:t>Youth with mild–moderate mental health concerns, including Māori youth.</w:t>
            </w:r>
          </w:p>
          <w:p w14:paraId="14BF129E" w14:textId="77777777" w:rsidR="005F08F7" w:rsidRPr="002D6D72" w:rsidRDefault="005F08F7" w:rsidP="00483B84">
            <w:pPr>
              <w:widowControl/>
              <w:adjustRightInd/>
              <w:spacing w:line="240" w:lineRule="auto"/>
              <w:jc w:val="left"/>
              <w:rPr>
                <w:rFonts w:asciiTheme="minorHAnsi" w:eastAsia="Calibri" w:hAnsiTheme="minorHAnsi" w:cstheme="minorHAnsi"/>
                <w:szCs w:val="20"/>
                <w:lang w:val="en-US"/>
              </w:rPr>
            </w:pPr>
          </w:p>
        </w:tc>
        <w:tc>
          <w:tcPr>
            <w:tcW w:w="0" w:type="auto"/>
            <w:tcBorders>
              <w:top w:val="nil"/>
              <w:left w:val="nil"/>
              <w:bottom w:val="nil"/>
              <w:right w:val="nil"/>
            </w:tcBorders>
            <w:shd w:val="clear" w:color="auto" w:fill="auto"/>
          </w:tcPr>
          <w:p w14:paraId="0139FBE3" w14:textId="77777777" w:rsidR="005F08F7" w:rsidRPr="002D6D72" w:rsidRDefault="005F08F7" w:rsidP="00483B84">
            <w:pPr>
              <w:autoSpaceDE w:val="0"/>
              <w:autoSpaceDN w:val="0"/>
              <w:spacing w:after="240" w:line="240" w:lineRule="auto"/>
              <w:jc w:val="left"/>
              <w:rPr>
                <w:rFonts w:asciiTheme="minorHAnsi" w:eastAsiaTheme="minorHAnsi" w:hAnsiTheme="minorHAnsi" w:cstheme="minorHAnsi"/>
                <w:szCs w:val="20"/>
                <w:lang w:val="en-US"/>
              </w:rPr>
            </w:pPr>
            <w:r w:rsidRPr="002D6D72">
              <w:rPr>
                <w:rFonts w:asciiTheme="minorHAnsi" w:eastAsia="Calibri" w:hAnsiTheme="minorHAnsi" w:cstheme="minorHAnsi"/>
                <w:b/>
                <w:szCs w:val="20"/>
              </w:rPr>
              <w:t>Sample Size:</w:t>
            </w:r>
            <w:r w:rsidRPr="002D6D72">
              <w:rPr>
                <w:rFonts w:asciiTheme="minorHAnsi" w:eastAsiaTheme="minorHAnsi" w:hAnsiTheme="minorHAnsi" w:cstheme="minorHAnsi"/>
                <w:szCs w:val="20"/>
                <w:lang w:val="en-US"/>
              </w:rPr>
              <w:t xml:space="preserve"> 581 culturally diverse youth aged 10–24, including Māori (n=182, 31.4%).</w:t>
            </w:r>
          </w:p>
          <w:p w14:paraId="74453BED" w14:textId="2279EA4A" w:rsidR="005F08F7" w:rsidRPr="002D6D72" w:rsidRDefault="005F08F7" w:rsidP="001311F0">
            <w:pPr>
              <w:widowControl/>
              <w:adjustRightInd/>
              <w:spacing w:line="240" w:lineRule="auto"/>
              <w:jc w:val="left"/>
              <w:rPr>
                <w:rFonts w:asciiTheme="minorHAnsi" w:eastAsiaTheme="minorHAnsi" w:hAnsiTheme="minorHAnsi" w:cstheme="minorHAnsi"/>
                <w:szCs w:val="20"/>
                <w:lang w:val="en-US"/>
              </w:rPr>
            </w:pPr>
            <w:r w:rsidRPr="002D6D72">
              <w:rPr>
                <w:rFonts w:asciiTheme="minorHAnsi" w:eastAsia="Calibri" w:hAnsiTheme="minorHAnsi" w:cstheme="minorHAnsi"/>
                <w:b/>
                <w:szCs w:val="20"/>
              </w:rPr>
              <w:t xml:space="preserve">Study setting: </w:t>
            </w:r>
            <w:r w:rsidRPr="002D6D72">
              <w:rPr>
                <w:rFonts w:asciiTheme="minorHAnsi" w:eastAsia="Calibri" w:hAnsiTheme="minorHAnsi" w:cstheme="minorHAnsi"/>
                <w:szCs w:val="20"/>
              </w:rPr>
              <w:t>R</w:t>
            </w:r>
            <w:r w:rsidRPr="002D6D72">
              <w:rPr>
                <w:rFonts w:asciiTheme="minorHAnsi" w:eastAsiaTheme="minorHAnsi" w:hAnsiTheme="minorHAnsi" w:cstheme="minorHAnsi"/>
                <w:szCs w:val="20"/>
                <w:lang w:val="en-US"/>
              </w:rPr>
              <w:t>eferrals were received from any primary care organization, schools, and community organizations; secondary services, including self-referrals from family/whanau (extended family); and young people within the region. The counseling providers utili</w:t>
            </w:r>
            <w:r w:rsidR="001311F0">
              <w:rPr>
                <w:rFonts w:asciiTheme="minorHAnsi" w:eastAsiaTheme="minorHAnsi" w:hAnsiTheme="minorHAnsi" w:cstheme="minorHAnsi"/>
                <w:szCs w:val="20"/>
                <w:lang w:val="en-US"/>
              </w:rPr>
              <w:t>s</w:t>
            </w:r>
            <w:r w:rsidRPr="002D6D72">
              <w:rPr>
                <w:rFonts w:asciiTheme="minorHAnsi" w:eastAsiaTheme="minorHAnsi" w:hAnsiTheme="minorHAnsi" w:cstheme="minorHAnsi"/>
                <w:szCs w:val="20"/>
                <w:lang w:val="en-US"/>
              </w:rPr>
              <w:t xml:space="preserve">ed a range of therapy modalities in a range of settings, including schools, homes, and </w:t>
            </w:r>
            <w:r w:rsidRPr="002D6D72">
              <w:rPr>
                <w:rFonts w:asciiTheme="minorHAnsi" w:eastAsiaTheme="minorHAnsi" w:hAnsiTheme="minorHAnsi" w:cstheme="minorHAnsi"/>
                <w:szCs w:val="20"/>
                <w:lang w:val="en-US"/>
              </w:rPr>
              <w:lastRenderedPageBreak/>
              <w:t xml:space="preserve">community-based services that were convenient to the young person. </w:t>
            </w:r>
          </w:p>
        </w:tc>
        <w:tc>
          <w:tcPr>
            <w:tcW w:w="0" w:type="auto"/>
            <w:tcBorders>
              <w:top w:val="nil"/>
              <w:left w:val="nil"/>
              <w:bottom w:val="nil"/>
              <w:right w:val="nil"/>
            </w:tcBorders>
            <w:shd w:val="clear" w:color="auto" w:fill="auto"/>
          </w:tcPr>
          <w:p w14:paraId="1F18FB82" w14:textId="77777777" w:rsidR="005F08F7" w:rsidRPr="00FE569B" w:rsidRDefault="005F08F7" w:rsidP="00483B84">
            <w:pPr>
              <w:autoSpaceDE w:val="0"/>
              <w:autoSpaceDN w:val="0"/>
              <w:spacing w:after="240" w:line="240" w:lineRule="auto"/>
              <w:jc w:val="left"/>
              <w:rPr>
                <w:rFonts w:asciiTheme="minorHAnsi" w:eastAsiaTheme="minorHAnsi" w:hAnsiTheme="minorHAnsi" w:cstheme="minorHAnsi"/>
                <w:szCs w:val="20"/>
                <w:lang w:val="en-US"/>
              </w:rPr>
            </w:pPr>
            <w:r w:rsidRPr="00FE569B">
              <w:rPr>
                <w:rFonts w:asciiTheme="minorHAnsi" w:eastAsia="Calibri" w:hAnsiTheme="minorHAnsi" w:cstheme="minorHAnsi"/>
                <w:b/>
                <w:szCs w:val="20"/>
              </w:rPr>
              <w:lastRenderedPageBreak/>
              <w:t xml:space="preserve">Study design: </w:t>
            </w:r>
            <w:r w:rsidRPr="00FE569B">
              <w:rPr>
                <w:rFonts w:asciiTheme="minorHAnsi" w:eastAsiaTheme="minorHAnsi" w:hAnsiTheme="minorHAnsi" w:cstheme="minorHAnsi"/>
                <w:szCs w:val="20"/>
                <w:lang w:val="en-US"/>
              </w:rPr>
              <w:t>A quasi-experimental pre-/post intervention design.</w:t>
            </w:r>
          </w:p>
          <w:p w14:paraId="1C756499" w14:textId="77777777" w:rsidR="005F08F7" w:rsidRPr="00FE569B" w:rsidRDefault="005F08F7" w:rsidP="00483B84">
            <w:pPr>
              <w:autoSpaceDE w:val="0"/>
              <w:autoSpaceDN w:val="0"/>
              <w:spacing w:after="240" w:line="240" w:lineRule="auto"/>
              <w:jc w:val="left"/>
              <w:rPr>
                <w:rFonts w:asciiTheme="minorHAnsi" w:eastAsiaTheme="minorHAnsi" w:hAnsiTheme="minorHAnsi" w:cstheme="minorHAnsi"/>
                <w:szCs w:val="20"/>
                <w:lang w:val="en-US"/>
              </w:rPr>
            </w:pPr>
          </w:p>
          <w:p w14:paraId="5EA1082A" w14:textId="77777777" w:rsidR="005F08F7" w:rsidRPr="00FE569B" w:rsidRDefault="005F08F7" w:rsidP="00483B84">
            <w:pPr>
              <w:widowControl/>
              <w:adjustRightInd/>
              <w:spacing w:line="240" w:lineRule="auto"/>
              <w:jc w:val="left"/>
              <w:rPr>
                <w:rFonts w:asciiTheme="minorHAnsi" w:eastAsia="Calibri" w:hAnsiTheme="minorHAnsi" w:cstheme="minorHAnsi"/>
                <w:szCs w:val="20"/>
                <w:lang w:val="en-US"/>
              </w:rPr>
            </w:pPr>
          </w:p>
        </w:tc>
        <w:tc>
          <w:tcPr>
            <w:tcW w:w="2990" w:type="dxa"/>
            <w:tcBorders>
              <w:top w:val="nil"/>
              <w:left w:val="nil"/>
              <w:bottom w:val="nil"/>
              <w:right w:val="nil"/>
            </w:tcBorders>
            <w:shd w:val="clear" w:color="auto" w:fill="auto"/>
          </w:tcPr>
          <w:p w14:paraId="62C31124" w14:textId="30E18D3D" w:rsidR="005F08F7" w:rsidRPr="00FE569B" w:rsidRDefault="005F08F7" w:rsidP="00483B84">
            <w:pPr>
              <w:widowControl/>
              <w:autoSpaceDE w:val="0"/>
              <w:autoSpaceDN w:val="0"/>
              <w:spacing w:line="240" w:lineRule="auto"/>
              <w:jc w:val="left"/>
              <w:rPr>
                <w:rFonts w:asciiTheme="minorHAnsi" w:eastAsia="Calibri" w:hAnsiTheme="minorHAnsi" w:cstheme="minorHAnsi"/>
                <w:b/>
                <w:szCs w:val="20"/>
              </w:rPr>
            </w:pPr>
            <w:r w:rsidRPr="00FE569B">
              <w:rPr>
                <w:rFonts w:asciiTheme="minorHAnsi" w:eastAsia="Calibri" w:hAnsiTheme="minorHAnsi" w:cstheme="minorHAnsi"/>
                <w:b/>
                <w:szCs w:val="20"/>
              </w:rPr>
              <w:t xml:space="preserve">Outcome measures: </w:t>
            </w:r>
            <w:r w:rsidRPr="00FE569B">
              <w:rPr>
                <w:rFonts w:asciiTheme="minorHAnsi" w:hAnsiTheme="minorHAnsi" w:cstheme="minorHAnsi"/>
                <w:szCs w:val="20"/>
              </w:rPr>
              <w:t>Clinical outcomes related to wellbeing and substance use were measured pre- and post-intervention.</w:t>
            </w:r>
          </w:p>
          <w:p w14:paraId="35871A42" w14:textId="77777777" w:rsidR="005F08F7" w:rsidRPr="00FE569B" w:rsidRDefault="005F08F7" w:rsidP="00FD6691">
            <w:pPr>
              <w:pStyle w:val="NoSpacing"/>
              <w:shd w:val="clear" w:color="auto" w:fill="FFFFFF" w:themeFill="background1"/>
              <w:rPr>
                <w:rFonts w:cstheme="minorHAnsi"/>
                <w:sz w:val="20"/>
                <w:szCs w:val="20"/>
                <w:lang w:val="en-US"/>
              </w:rPr>
            </w:pPr>
            <w:r w:rsidRPr="00FE569B">
              <w:rPr>
                <w:rFonts w:cstheme="minorHAnsi"/>
                <w:b/>
                <w:sz w:val="20"/>
                <w:szCs w:val="20"/>
              </w:rPr>
              <w:t xml:space="preserve">Screening/measurement tools: </w:t>
            </w:r>
          </w:p>
          <w:p w14:paraId="755C3428" w14:textId="173D1BE3" w:rsidR="005F08F7" w:rsidRPr="00FE569B" w:rsidRDefault="005F08F7" w:rsidP="00FD6691">
            <w:pPr>
              <w:pStyle w:val="NoSpacing"/>
              <w:shd w:val="clear" w:color="auto" w:fill="FFFFFF" w:themeFill="background1"/>
              <w:rPr>
                <w:rFonts w:eastAsiaTheme="minorHAnsi" w:cstheme="minorHAnsi"/>
                <w:sz w:val="20"/>
                <w:szCs w:val="20"/>
                <w:lang w:val="en-US"/>
              </w:rPr>
            </w:pPr>
            <w:r w:rsidRPr="00FE569B">
              <w:rPr>
                <w:rFonts w:eastAsiaTheme="minorHAnsi" w:cstheme="minorHAnsi"/>
                <w:sz w:val="20"/>
                <w:szCs w:val="20"/>
                <w:lang w:val="en-US"/>
              </w:rPr>
              <w:t>Strengths and Difficulties Questionnaire (SDQ);</w:t>
            </w:r>
          </w:p>
          <w:p w14:paraId="6D49CDC0" w14:textId="6D2B06FA" w:rsidR="005F08F7" w:rsidRPr="00FE569B" w:rsidRDefault="005F08F7" w:rsidP="00FD6691">
            <w:pPr>
              <w:widowControl/>
              <w:shd w:val="clear" w:color="auto" w:fill="FFFFFF" w:themeFill="background1"/>
              <w:adjustRightInd/>
              <w:spacing w:after="0" w:line="240" w:lineRule="auto"/>
              <w:jc w:val="left"/>
              <w:rPr>
                <w:rFonts w:asciiTheme="minorHAnsi" w:eastAsiaTheme="minorHAnsi" w:hAnsiTheme="minorHAnsi" w:cstheme="minorHAnsi"/>
                <w:szCs w:val="20"/>
                <w:lang w:val="en-US"/>
              </w:rPr>
            </w:pPr>
            <w:r w:rsidRPr="00FE569B">
              <w:rPr>
                <w:rFonts w:asciiTheme="minorHAnsi" w:eastAsiaTheme="minorHAnsi" w:hAnsiTheme="minorHAnsi" w:cstheme="minorHAnsi"/>
                <w:szCs w:val="20"/>
                <w:lang w:val="en-US"/>
              </w:rPr>
              <w:t>Substance Abuse Choices Scale (SACS);</w:t>
            </w:r>
          </w:p>
          <w:p w14:paraId="6726A099" w14:textId="43673C41" w:rsidR="005F08F7" w:rsidRPr="00FE569B" w:rsidRDefault="005F08F7" w:rsidP="0040539B">
            <w:pPr>
              <w:widowControl/>
              <w:adjustRightInd/>
              <w:spacing w:line="240" w:lineRule="auto"/>
              <w:jc w:val="left"/>
              <w:rPr>
                <w:rFonts w:asciiTheme="minorHAnsi" w:eastAsia="Calibri" w:hAnsiTheme="minorHAnsi" w:cstheme="minorHAnsi"/>
                <w:b/>
                <w:szCs w:val="20"/>
              </w:rPr>
            </w:pPr>
            <w:r w:rsidRPr="00FE569B">
              <w:rPr>
                <w:rFonts w:asciiTheme="minorHAnsi" w:eastAsiaTheme="minorHAnsi" w:hAnsiTheme="minorHAnsi" w:cstheme="minorHAnsi"/>
                <w:szCs w:val="20"/>
                <w:shd w:val="clear" w:color="auto" w:fill="FFFFFF" w:themeFill="background1"/>
                <w:lang w:val="en-US"/>
              </w:rPr>
              <w:t>Children’s Global Assessment Scale (C-GAS) [provider assessed</w:t>
            </w:r>
            <w:r w:rsidRPr="00FE569B">
              <w:rPr>
                <w:rFonts w:asciiTheme="minorHAnsi" w:eastAsiaTheme="minorHAnsi" w:hAnsiTheme="minorHAnsi" w:cstheme="minorHAnsi"/>
                <w:szCs w:val="20"/>
                <w:shd w:val="clear" w:color="auto" w:fill="E2EFD9" w:themeFill="accent6" w:themeFillTint="33"/>
                <w:lang w:val="en-US"/>
              </w:rPr>
              <w:t>]</w:t>
            </w:r>
          </w:p>
          <w:p w14:paraId="7D63F7FC" w14:textId="61891AE6" w:rsidR="005F08F7" w:rsidRPr="00FE569B" w:rsidRDefault="005F08F7" w:rsidP="001A2250">
            <w:pPr>
              <w:widowControl/>
              <w:adjustRightInd/>
              <w:spacing w:line="240" w:lineRule="auto"/>
              <w:jc w:val="left"/>
              <w:rPr>
                <w:rFonts w:asciiTheme="minorHAnsi" w:eastAsia="Calibri" w:hAnsiTheme="minorHAnsi" w:cstheme="minorHAnsi"/>
                <w:szCs w:val="20"/>
              </w:rPr>
            </w:pPr>
            <w:r w:rsidRPr="00FE569B">
              <w:rPr>
                <w:rFonts w:asciiTheme="minorHAnsi" w:eastAsia="Calibri" w:hAnsiTheme="minorHAnsi" w:cstheme="minorHAnsi"/>
                <w:b/>
                <w:szCs w:val="20"/>
              </w:rPr>
              <w:t>Reported reliability/validity with study population</w:t>
            </w:r>
            <w:r w:rsidRPr="00FE569B">
              <w:rPr>
                <w:rFonts w:asciiTheme="minorHAnsi" w:eastAsia="Calibri" w:hAnsiTheme="minorHAnsi" w:cstheme="minorHAnsi"/>
                <w:szCs w:val="20"/>
                <w:lang w:val="en-US"/>
              </w:rPr>
              <w:t xml:space="preserve">: </w:t>
            </w:r>
            <w:r w:rsidRPr="00FE569B">
              <w:rPr>
                <w:rFonts w:asciiTheme="minorHAnsi" w:eastAsiaTheme="minorHAnsi" w:hAnsiTheme="minorHAnsi" w:cstheme="minorHAnsi"/>
                <w:szCs w:val="20"/>
                <w:lang w:val="en-US"/>
              </w:rPr>
              <w:t xml:space="preserve">Baseline measures of well-being and substance use as measured by the Strengths and Difficulties Questionnaire (SDQ) and Substance Abuse Choices Scale (SACS) were completed on enrollment. Providers were asked to complete the Children’s Global Assessment Scale (C-GAS), which produces a Global Assessment of Functioning (GAF) score. All measures were repeated at the completion of the intervention at </w:t>
            </w:r>
            <w:r w:rsidRPr="00FE569B">
              <w:rPr>
                <w:rFonts w:asciiTheme="minorHAnsi" w:eastAsiaTheme="minorHAnsi" w:hAnsiTheme="minorHAnsi" w:cstheme="minorHAnsi"/>
                <w:szCs w:val="20"/>
                <w:lang w:val="en-US"/>
              </w:rPr>
              <w:lastRenderedPageBreak/>
              <w:t>the final meeting with the contracted provider.</w:t>
            </w:r>
          </w:p>
        </w:tc>
        <w:tc>
          <w:tcPr>
            <w:tcW w:w="2790" w:type="dxa"/>
            <w:tcBorders>
              <w:top w:val="nil"/>
              <w:left w:val="nil"/>
              <w:bottom w:val="nil"/>
              <w:right w:val="nil"/>
            </w:tcBorders>
            <w:shd w:val="clear" w:color="auto" w:fill="auto"/>
          </w:tcPr>
          <w:p w14:paraId="7F2D783A" w14:textId="4644E875" w:rsidR="005F08F7" w:rsidRPr="002D6D72" w:rsidRDefault="005F08F7" w:rsidP="00483B84">
            <w:pPr>
              <w:autoSpaceDE w:val="0"/>
              <w:autoSpaceDN w:val="0"/>
              <w:spacing w:after="240" w:line="240" w:lineRule="auto"/>
              <w:jc w:val="left"/>
              <w:rPr>
                <w:rFonts w:asciiTheme="minorHAnsi" w:eastAsiaTheme="minorHAnsi" w:hAnsiTheme="minorHAnsi" w:cstheme="minorHAnsi"/>
                <w:szCs w:val="20"/>
                <w:lang w:val="en-US"/>
              </w:rPr>
            </w:pPr>
            <w:r w:rsidRPr="002D6D72">
              <w:rPr>
                <w:rFonts w:asciiTheme="minorHAnsi" w:eastAsia="Calibri" w:hAnsiTheme="minorHAnsi" w:cstheme="minorHAnsi"/>
                <w:b/>
                <w:szCs w:val="20"/>
              </w:rPr>
              <w:lastRenderedPageBreak/>
              <w:t>Outcomes:</w:t>
            </w:r>
            <w:r w:rsidRPr="002D6D72">
              <w:rPr>
                <w:rFonts w:asciiTheme="minorHAnsi" w:eastAsia="Calibri" w:hAnsiTheme="minorHAnsi" w:cstheme="minorHAnsi"/>
                <w:szCs w:val="20"/>
              </w:rPr>
              <w:t xml:space="preserve"> </w:t>
            </w:r>
            <w:r w:rsidRPr="002D6D72">
              <w:rPr>
                <w:rFonts w:asciiTheme="minorHAnsi" w:eastAsiaTheme="minorHAnsi" w:hAnsiTheme="minorHAnsi" w:cstheme="minorHAnsi"/>
                <w:szCs w:val="20"/>
                <w:lang w:val="en-US"/>
              </w:rPr>
              <w:t>Those who completed reported significant improvements in global social and psychiatric functioning measured by C-GAS (</w:t>
            </w:r>
            <w:r w:rsidRPr="002D6D72">
              <w:rPr>
                <w:rFonts w:asciiTheme="minorHAnsi" w:eastAsiaTheme="minorHAnsi" w:hAnsiTheme="minorHAnsi" w:cstheme="minorHAnsi"/>
                <w:i/>
                <w:iCs/>
                <w:szCs w:val="20"/>
                <w:lang w:val="en-US"/>
              </w:rPr>
              <w:t xml:space="preserve">p </w:t>
            </w:r>
            <w:r w:rsidRPr="002D6D72">
              <w:rPr>
                <w:rFonts w:asciiTheme="minorHAnsi" w:eastAsiaTheme="minorHAnsi" w:hAnsiTheme="minorHAnsi" w:cstheme="minorHAnsi"/>
                <w:szCs w:val="20"/>
                <w:lang w:val="en-US"/>
              </w:rPr>
              <w:t>&lt; .001); reduced risk of clinically significant mental health concerns measured by SDQ (</w:t>
            </w:r>
            <w:r w:rsidRPr="002D6D72">
              <w:rPr>
                <w:rFonts w:asciiTheme="minorHAnsi" w:eastAsiaTheme="minorHAnsi" w:hAnsiTheme="minorHAnsi" w:cstheme="minorHAnsi"/>
                <w:i/>
                <w:iCs/>
                <w:szCs w:val="20"/>
                <w:lang w:val="en-US"/>
              </w:rPr>
              <w:t xml:space="preserve">p </w:t>
            </w:r>
            <w:r w:rsidRPr="002D6D72">
              <w:rPr>
                <w:rFonts w:asciiTheme="minorHAnsi" w:eastAsiaTheme="minorHAnsi" w:hAnsiTheme="minorHAnsi" w:cstheme="minorHAnsi"/>
                <w:szCs w:val="20"/>
                <w:lang w:val="en-US"/>
              </w:rPr>
              <w:t>&lt; .001); and reductions in the use and impact of drugs/alcohol measured by SACS (</w:t>
            </w:r>
            <w:r w:rsidRPr="002D6D72">
              <w:rPr>
                <w:rFonts w:asciiTheme="minorHAnsi" w:eastAsiaTheme="minorHAnsi" w:hAnsiTheme="minorHAnsi" w:cstheme="minorHAnsi"/>
                <w:i/>
                <w:iCs/>
                <w:szCs w:val="20"/>
                <w:lang w:val="en-US"/>
              </w:rPr>
              <w:t xml:space="preserve">p </w:t>
            </w:r>
            <w:r w:rsidRPr="002D6D72">
              <w:rPr>
                <w:rFonts w:asciiTheme="minorHAnsi" w:eastAsiaTheme="minorHAnsi" w:hAnsiTheme="minorHAnsi" w:cstheme="minorHAnsi"/>
                <w:szCs w:val="20"/>
                <w:lang w:val="en-US"/>
              </w:rPr>
              <w:t xml:space="preserve">&lt; .001). Participants and their families/whanau reported that the interventions were safe and appropriate, with perceived increased skill development around coping and communication. </w:t>
            </w:r>
          </w:p>
          <w:p w14:paraId="0E6A48AD" w14:textId="37021FD2" w:rsidR="005F08F7" w:rsidRPr="002D6D72" w:rsidRDefault="005F08F7" w:rsidP="00483B84">
            <w:pPr>
              <w:autoSpaceDE w:val="0"/>
              <w:autoSpaceDN w:val="0"/>
              <w:spacing w:after="240" w:line="240" w:lineRule="auto"/>
              <w:jc w:val="left"/>
              <w:rPr>
                <w:rFonts w:asciiTheme="minorHAnsi" w:eastAsiaTheme="minorHAnsi" w:hAnsiTheme="minorHAnsi" w:cstheme="minorHAnsi"/>
                <w:b/>
                <w:szCs w:val="20"/>
                <w:lang w:val="en-US"/>
              </w:rPr>
            </w:pPr>
          </w:p>
        </w:tc>
      </w:tr>
      <w:tr w:rsidR="005F08F7" w:rsidRPr="00C172D7" w14:paraId="561DADB2" w14:textId="77777777" w:rsidTr="0095637A">
        <w:trPr>
          <w:trHeight w:val="286"/>
        </w:trPr>
        <w:tc>
          <w:tcPr>
            <w:tcW w:w="0" w:type="auto"/>
            <w:tcBorders>
              <w:top w:val="nil"/>
              <w:left w:val="nil"/>
              <w:bottom w:val="nil"/>
              <w:right w:val="nil"/>
            </w:tcBorders>
            <w:shd w:val="clear" w:color="auto" w:fill="A8D08D" w:themeFill="accent6" w:themeFillTint="99"/>
          </w:tcPr>
          <w:p w14:paraId="57C2C5E8" w14:textId="0DC94076" w:rsidR="005F08F7" w:rsidRPr="002D6D72" w:rsidRDefault="005F08F7" w:rsidP="007C07C1">
            <w:pPr>
              <w:widowControl/>
              <w:adjustRightInd/>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Coffin (2019) [36]</w:t>
            </w:r>
          </w:p>
          <w:p w14:paraId="36E813B9" w14:textId="662F39FC" w:rsidR="005F08F7" w:rsidRPr="002D6D72" w:rsidRDefault="005F08F7" w:rsidP="007C07C1">
            <w:pPr>
              <w:widowControl/>
              <w:adjustRightInd/>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Journal article</w:t>
            </w:r>
          </w:p>
        </w:tc>
        <w:tc>
          <w:tcPr>
            <w:tcW w:w="0" w:type="auto"/>
            <w:tcBorders>
              <w:top w:val="nil"/>
              <w:left w:val="nil"/>
              <w:bottom w:val="nil"/>
              <w:right w:val="nil"/>
            </w:tcBorders>
            <w:shd w:val="clear" w:color="auto" w:fill="auto"/>
          </w:tcPr>
          <w:p w14:paraId="3CD0572F" w14:textId="77777777" w:rsidR="005F08F7" w:rsidRPr="002D6D72" w:rsidRDefault="005F08F7" w:rsidP="007C07C1">
            <w:pPr>
              <w:pStyle w:val="NormalWeb"/>
              <w:rPr>
                <w:rFonts w:asciiTheme="minorHAnsi" w:hAnsiTheme="minorHAnsi" w:cstheme="minorHAnsi"/>
                <w:sz w:val="20"/>
                <w:szCs w:val="20"/>
              </w:rPr>
            </w:pPr>
            <w:r w:rsidRPr="002D6D72">
              <w:rPr>
                <w:rFonts w:asciiTheme="minorHAnsi" w:eastAsia="Calibri" w:hAnsiTheme="minorHAnsi" w:cstheme="minorHAnsi"/>
                <w:b/>
                <w:bCs/>
                <w:sz w:val="20"/>
                <w:szCs w:val="20"/>
              </w:rPr>
              <w:t>Study aims:</w:t>
            </w:r>
            <w:r w:rsidRPr="002D6D72">
              <w:rPr>
                <w:rFonts w:asciiTheme="minorHAnsi" w:eastAsia="Calibri" w:hAnsiTheme="minorHAnsi" w:cstheme="minorHAnsi"/>
                <w:sz w:val="20"/>
                <w:szCs w:val="20"/>
              </w:rPr>
              <w:t xml:space="preserve"> </w:t>
            </w:r>
            <w:r w:rsidRPr="002D6D72">
              <w:rPr>
                <w:rFonts w:asciiTheme="minorHAnsi" w:hAnsiTheme="minorHAnsi" w:cstheme="minorHAnsi"/>
                <w:sz w:val="20"/>
                <w:szCs w:val="20"/>
              </w:rPr>
              <w:t xml:space="preserve">Alternative therapy for Aboriginal youth in the areas of grief, loss, and trauma, through an equine assisted learning program that focussed on self-concept, self-regulation, self-awareness, anxiety and depression, and sense of connectedness. </w:t>
            </w:r>
          </w:p>
          <w:p w14:paraId="004973C2" w14:textId="77777777" w:rsidR="005F08F7" w:rsidRPr="002D6D72" w:rsidRDefault="005F08F7" w:rsidP="007C07C1">
            <w:pPr>
              <w:widowControl/>
              <w:adjustRightInd/>
              <w:spacing w:line="240" w:lineRule="auto"/>
              <w:jc w:val="left"/>
              <w:rPr>
                <w:rFonts w:asciiTheme="minorHAnsi" w:eastAsia="Calibri" w:hAnsiTheme="minorHAnsi" w:cstheme="minorHAnsi"/>
                <w:b/>
                <w:szCs w:val="20"/>
              </w:rPr>
            </w:pPr>
          </w:p>
        </w:tc>
        <w:tc>
          <w:tcPr>
            <w:tcW w:w="0" w:type="auto"/>
            <w:tcBorders>
              <w:top w:val="nil"/>
              <w:left w:val="nil"/>
              <w:bottom w:val="nil"/>
              <w:right w:val="nil"/>
            </w:tcBorders>
            <w:shd w:val="clear" w:color="auto" w:fill="auto"/>
          </w:tcPr>
          <w:p w14:paraId="1FAD695D" w14:textId="77777777" w:rsidR="005F08F7" w:rsidRPr="002D6D72" w:rsidRDefault="005F08F7" w:rsidP="007C07C1">
            <w:pPr>
              <w:widowControl/>
              <w:adjustRightInd/>
              <w:spacing w:line="240" w:lineRule="auto"/>
              <w:jc w:val="left"/>
              <w:rPr>
                <w:rFonts w:asciiTheme="minorHAnsi" w:eastAsia="Calibri" w:hAnsiTheme="minorHAnsi" w:cstheme="minorHAnsi"/>
                <w:szCs w:val="20"/>
              </w:rPr>
            </w:pPr>
            <w:r w:rsidRPr="002D6D72">
              <w:rPr>
                <w:rFonts w:asciiTheme="minorHAnsi" w:eastAsia="Calibri" w:hAnsiTheme="minorHAnsi" w:cstheme="minorHAnsi"/>
                <w:b/>
                <w:bCs/>
                <w:szCs w:val="20"/>
              </w:rPr>
              <w:t xml:space="preserve">Country developed: </w:t>
            </w:r>
            <w:r w:rsidRPr="002D6D72">
              <w:rPr>
                <w:rFonts w:asciiTheme="minorHAnsi" w:eastAsia="Calibri" w:hAnsiTheme="minorHAnsi" w:cstheme="minorHAnsi"/>
                <w:szCs w:val="20"/>
              </w:rPr>
              <w:t>Australia</w:t>
            </w:r>
          </w:p>
          <w:p w14:paraId="1CEA7AE6" w14:textId="5AAFCC9B" w:rsidR="005F08F7" w:rsidRPr="002D6D72" w:rsidRDefault="005F08F7" w:rsidP="007C07C1">
            <w:pPr>
              <w:widowControl/>
              <w:adjustRightInd/>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bCs/>
                <w:szCs w:val="20"/>
              </w:rPr>
              <w:t>Target grou</w:t>
            </w:r>
            <w:r w:rsidRPr="002D6D72">
              <w:rPr>
                <w:rFonts w:asciiTheme="minorHAnsi" w:eastAsia="Calibri" w:hAnsiTheme="minorHAnsi" w:cstheme="minorHAnsi"/>
                <w:szCs w:val="20"/>
              </w:rPr>
              <w:t xml:space="preserve">p: Aboriginal youth </w:t>
            </w:r>
          </w:p>
        </w:tc>
        <w:tc>
          <w:tcPr>
            <w:tcW w:w="0" w:type="auto"/>
            <w:tcBorders>
              <w:top w:val="nil"/>
              <w:left w:val="nil"/>
              <w:bottom w:val="nil"/>
              <w:right w:val="nil"/>
            </w:tcBorders>
            <w:shd w:val="clear" w:color="auto" w:fill="auto"/>
          </w:tcPr>
          <w:p w14:paraId="25493C83" w14:textId="77777777" w:rsidR="005F08F7" w:rsidRPr="002D6D72" w:rsidRDefault="005F08F7" w:rsidP="007C07C1">
            <w:pPr>
              <w:pStyle w:val="NormalWeb"/>
              <w:rPr>
                <w:rFonts w:asciiTheme="minorHAnsi" w:hAnsiTheme="minorHAnsi" w:cstheme="minorHAnsi"/>
                <w:sz w:val="20"/>
                <w:szCs w:val="20"/>
              </w:rPr>
            </w:pPr>
            <w:r w:rsidRPr="002D6D72">
              <w:rPr>
                <w:rFonts w:asciiTheme="minorHAnsi" w:eastAsia="Calibri" w:hAnsiTheme="minorHAnsi" w:cstheme="minorHAnsi"/>
                <w:b/>
                <w:bCs/>
                <w:sz w:val="20"/>
                <w:szCs w:val="20"/>
              </w:rPr>
              <w:t xml:space="preserve">Sample size: </w:t>
            </w:r>
            <w:r w:rsidRPr="002D6D72">
              <w:rPr>
                <w:rFonts w:asciiTheme="minorHAnsi" w:hAnsiTheme="minorHAnsi" w:cstheme="minorHAnsi"/>
                <w:sz w:val="20"/>
                <w:szCs w:val="20"/>
              </w:rPr>
              <w:t>Participants (</w:t>
            </w:r>
            <w:r w:rsidRPr="002D6D72">
              <w:rPr>
                <w:rFonts w:asciiTheme="minorHAnsi" w:hAnsiTheme="minorHAnsi" w:cstheme="minorHAnsi"/>
                <w:i/>
                <w:iCs/>
                <w:sz w:val="20"/>
                <w:szCs w:val="20"/>
              </w:rPr>
              <w:t xml:space="preserve">N </w:t>
            </w:r>
            <w:r w:rsidRPr="002D6D72">
              <w:rPr>
                <w:rFonts w:asciiTheme="minorHAnsi" w:hAnsiTheme="minorHAnsi" w:cstheme="minorHAnsi"/>
                <w:sz w:val="20"/>
                <w:szCs w:val="20"/>
              </w:rPr>
              <w:t xml:space="preserve">= 270) aged 6–25 years old engaged in a minimum of 6-weeks of equine assisted learning. </w:t>
            </w:r>
          </w:p>
          <w:p w14:paraId="343713EC" w14:textId="5BA07C3D" w:rsidR="005F08F7" w:rsidRDefault="005F08F7" w:rsidP="000C0974">
            <w:pPr>
              <w:pStyle w:val="NormalWeb"/>
              <w:rPr>
                <w:rFonts w:asciiTheme="minorHAnsi" w:hAnsiTheme="minorHAnsi" w:cstheme="minorHAnsi"/>
                <w:sz w:val="20"/>
                <w:szCs w:val="20"/>
              </w:rPr>
            </w:pPr>
            <w:r w:rsidRPr="002D6D72">
              <w:rPr>
                <w:rFonts w:asciiTheme="minorHAnsi" w:eastAsia="Calibri" w:hAnsiTheme="minorHAnsi" w:cstheme="minorHAnsi"/>
                <w:b/>
                <w:bCs/>
                <w:sz w:val="20"/>
                <w:szCs w:val="20"/>
              </w:rPr>
              <w:t>Study setting:</w:t>
            </w:r>
            <w:r w:rsidRPr="002D6D72">
              <w:rPr>
                <w:rFonts w:asciiTheme="minorHAnsi" w:eastAsia="Calibri" w:hAnsiTheme="minorHAnsi" w:cstheme="minorHAnsi"/>
                <w:sz w:val="20"/>
                <w:szCs w:val="20"/>
              </w:rPr>
              <w:t xml:space="preserve"> </w:t>
            </w:r>
            <w:r w:rsidRPr="002D6D72">
              <w:rPr>
                <w:rFonts w:asciiTheme="minorHAnsi" w:hAnsiTheme="minorHAnsi" w:cstheme="minorHAnsi"/>
                <w:sz w:val="20"/>
                <w:szCs w:val="20"/>
              </w:rPr>
              <w:t>The Equine Assisted Learning (EAL) model provides a vehicle for Aboriginal practitioners to provide culturally secure and appropriate interventions to improve mental, emotional, social, and spiritual wellbeing (</w:t>
            </w:r>
            <w:r w:rsidRPr="002D6D72">
              <w:rPr>
                <w:rFonts w:asciiTheme="minorHAnsi" w:hAnsiTheme="minorHAnsi" w:cstheme="minorHAnsi"/>
                <w:color w:val="4C4C4C"/>
                <w:sz w:val="20"/>
                <w:szCs w:val="20"/>
              </w:rPr>
              <w:t>14</w:t>
            </w:r>
            <w:r w:rsidRPr="002D6D72">
              <w:rPr>
                <w:rFonts w:asciiTheme="minorHAnsi" w:hAnsiTheme="minorHAnsi" w:cstheme="minorHAnsi"/>
                <w:sz w:val="20"/>
                <w:szCs w:val="20"/>
              </w:rPr>
              <w:t xml:space="preserve">). The physical environment </w:t>
            </w:r>
            <w:r w:rsidR="002A1475">
              <w:rPr>
                <w:rFonts w:asciiTheme="minorHAnsi" w:hAnsiTheme="minorHAnsi" w:cstheme="minorHAnsi"/>
                <w:sz w:val="20"/>
                <w:szCs w:val="20"/>
              </w:rPr>
              <w:t>for</w:t>
            </w:r>
            <w:r w:rsidRPr="002D6D72">
              <w:rPr>
                <w:rFonts w:asciiTheme="minorHAnsi" w:hAnsiTheme="minorHAnsi" w:cstheme="minorHAnsi"/>
                <w:sz w:val="20"/>
                <w:szCs w:val="20"/>
              </w:rPr>
              <w:t xml:space="preserve"> therapy can help alleviate mistrust and stress</w:t>
            </w:r>
            <w:r w:rsidR="002A1475">
              <w:rPr>
                <w:rFonts w:asciiTheme="minorHAnsi" w:hAnsiTheme="minorHAnsi" w:cstheme="minorHAnsi"/>
                <w:sz w:val="20"/>
                <w:szCs w:val="20"/>
              </w:rPr>
              <w:t xml:space="preserve"> and</w:t>
            </w:r>
            <w:r w:rsidRPr="002D6D72">
              <w:rPr>
                <w:rFonts w:asciiTheme="minorHAnsi" w:hAnsiTheme="minorHAnsi" w:cstheme="minorHAnsi"/>
                <w:sz w:val="20"/>
                <w:szCs w:val="20"/>
              </w:rPr>
              <w:t xml:space="preserve"> is commonly reported as a benefit in itself, aiding in </w:t>
            </w:r>
            <w:r w:rsidRPr="002D6D72">
              <w:rPr>
                <w:rFonts w:asciiTheme="minorHAnsi" w:hAnsiTheme="minorHAnsi" w:cstheme="minorHAnsi"/>
                <w:sz w:val="20"/>
                <w:szCs w:val="20"/>
              </w:rPr>
              <w:lastRenderedPageBreak/>
              <w:t xml:space="preserve">relaxation and enabling a multi-sensory approach to therapy </w:t>
            </w:r>
          </w:p>
          <w:p w14:paraId="6A797D7B" w14:textId="69712220" w:rsidR="000C0974" w:rsidRPr="000C0974" w:rsidRDefault="000C0974" w:rsidP="000C0974">
            <w:pPr>
              <w:pStyle w:val="NormalWeb"/>
              <w:rPr>
                <w:rFonts w:asciiTheme="minorHAnsi" w:hAnsiTheme="minorHAnsi" w:cstheme="minorHAnsi"/>
                <w:sz w:val="20"/>
                <w:szCs w:val="20"/>
              </w:rPr>
            </w:pPr>
          </w:p>
        </w:tc>
        <w:tc>
          <w:tcPr>
            <w:tcW w:w="0" w:type="auto"/>
            <w:tcBorders>
              <w:top w:val="nil"/>
              <w:left w:val="nil"/>
              <w:bottom w:val="nil"/>
              <w:right w:val="nil"/>
            </w:tcBorders>
            <w:shd w:val="clear" w:color="auto" w:fill="auto"/>
          </w:tcPr>
          <w:p w14:paraId="6293A8AB" w14:textId="02306DBD" w:rsidR="005F08F7" w:rsidRPr="002D6D72" w:rsidRDefault="005F08F7" w:rsidP="007C07C1">
            <w:pPr>
              <w:pStyle w:val="NormalWeb"/>
              <w:rPr>
                <w:rFonts w:asciiTheme="minorHAnsi" w:hAnsiTheme="minorHAnsi" w:cstheme="minorHAnsi"/>
                <w:sz w:val="20"/>
                <w:szCs w:val="20"/>
              </w:rPr>
            </w:pPr>
            <w:r w:rsidRPr="002D6D72">
              <w:rPr>
                <w:rFonts w:asciiTheme="minorHAnsi" w:eastAsiaTheme="minorHAnsi" w:hAnsiTheme="minorHAnsi" w:cstheme="minorHAnsi"/>
                <w:b/>
                <w:bCs/>
                <w:sz w:val="20"/>
                <w:szCs w:val="20"/>
                <w:lang w:val="en-US"/>
              </w:rPr>
              <w:lastRenderedPageBreak/>
              <w:t xml:space="preserve">Study design: </w:t>
            </w:r>
            <w:r w:rsidRPr="002D6D72">
              <w:rPr>
                <w:rFonts w:asciiTheme="minorHAnsi" w:hAnsiTheme="minorHAnsi" w:cstheme="minorHAnsi"/>
                <w:sz w:val="20"/>
                <w:szCs w:val="20"/>
              </w:rPr>
              <w:t>Participants (</w:t>
            </w:r>
            <w:r w:rsidRPr="002D6D72">
              <w:rPr>
                <w:rFonts w:asciiTheme="minorHAnsi" w:hAnsiTheme="minorHAnsi" w:cstheme="minorHAnsi"/>
                <w:i/>
                <w:iCs/>
                <w:sz w:val="20"/>
                <w:szCs w:val="20"/>
              </w:rPr>
              <w:t xml:space="preserve">N </w:t>
            </w:r>
            <w:r w:rsidRPr="002D6D72">
              <w:rPr>
                <w:rFonts w:asciiTheme="minorHAnsi" w:hAnsiTheme="minorHAnsi" w:cstheme="minorHAnsi"/>
                <w:sz w:val="20"/>
                <w:szCs w:val="20"/>
              </w:rPr>
              <w:t xml:space="preserve">= 270) aged 6–25 years old engaged in a minimum of 6-weeks of equine assisted learning. Each session was 45–50 min duration and occurred on a weekly basis. Sessions were undertaken individually, in pairs and in groups, depending on the needs of the participant and the focus of the session goals. Qualitative examination of the participants included photography to capture the lived experiences of the participants throughout the program. In addition, a cultural and age appropriate adaptation of the Strength and Difficulties Questionnaire was trialed to track changes quantitively. </w:t>
            </w:r>
          </w:p>
          <w:p w14:paraId="51CFBB30" w14:textId="77777777" w:rsidR="005F08F7" w:rsidRPr="002D6D72" w:rsidRDefault="005F08F7" w:rsidP="007C07C1">
            <w:pPr>
              <w:autoSpaceDE w:val="0"/>
              <w:autoSpaceDN w:val="0"/>
              <w:spacing w:after="240" w:line="240" w:lineRule="auto"/>
              <w:jc w:val="left"/>
              <w:rPr>
                <w:rFonts w:asciiTheme="minorHAnsi" w:eastAsia="Calibri" w:hAnsiTheme="minorHAnsi" w:cstheme="minorHAnsi"/>
                <w:b/>
                <w:szCs w:val="20"/>
              </w:rPr>
            </w:pPr>
          </w:p>
        </w:tc>
        <w:tc>
          <w:tcPr>
            <w:tcW w:w="2990" w:type="dxa"/>
            <w:tcBorders>
              <w:top w:val="nil"/>
              <w:left w:val="nil"/>
              <w:bottom w:val="nil"/>
              <w:right w:val="nil"/>
            </w:tcBorders>
            <w:shd w:val="clear" w:color="auto" w:fill="auto"/>
          </w:tcPr>
          <w:p w14:paraId="55BA8DCC" w14:textId="77777777" w:rsidR="005F08F7" w:rsidRPr="002D6D72" w:rsidRDefault="005F08F7" w:rsidP="007C07C1">
            <w:pPr>
              <w:pStyle w:val="NormalWeb"/>
              <w:rPr>
                <w:rFonts w:asciiTheme="minorHAnsi" w:hAnsiTheme="minorHAnsi" w:cstheme="minorHAnsi"/>
                <w:sz w:val="20"/>
                <w:szCs w:val="20"/>
              </w:rPr>
            </w:pPr>
            <w:r w:rsidRPr="002D6D72">
              <w:rPr>
                <w:rFonts w:asciiTheme="minorHAnsi" w:eastAsia="Calibri" w:hAnsiTheme="minorHAnsi" w:cstheme="minorHAnsi"/>
                <w:b/>
                <w:bCs/>
                <w:sz w:val="20"/>
                <w:szCs w:val="20"/>
                <w:lang w:val="en-US"/>
              </w:rPr>
              <w:lastRenderedPageBreak/>
              <w:t xml:space="preserve">Outcome measures: </w:t>
            </w:r>
            <w:r w:rsidRPr="002D6D72">
              <w:rPr>
                <w:rFonts w:asciiTheme="minorHAnsi" w:hAnsiTheme="minorHAnsi" w:cstheme="minorHAnsi"/>
                <w:sz w:val="20"/>
                <w:szCs w:val="20"/>
              </w:rPr>
              <w:t>In addition to the qualitative data collection CI Coffin developed and trialed a culturally secure paper based tool to assess changes in social and emotional wellbeing. The tool was based on the Strengths and Difficulties Questionnaire (SDQ) (</w:t>
            </w:r>
            <w:r w:rsidRPr="002D6D72">
              <w:rPr>
                <w:rFonts w:asciiTheme="minorHAnsi" w:hAnsiTheme="minorHAnsi" w:cstheme="minorHAnsi"/>
                <w:color w:val="4C4C4C"/>
                <w:sz w:val="20"/>
                <w:szCs w:val="20"/>
              </w:rPr>
              <w:t>32</w:t>
            </w:r>
            <w:r w:rsidRPr="002D6D72">
              <w:rPr>
                <w:rFonts w:asciiTheme="minorHAnsi" w:hAnsiTheme="minorHAnsi" w:cstheme="minorHAnsi"/>
                <w:sz w:val="20"/>
                <w:szCs w:val="20"/>
              </w:rPr>
              <w:t xml:space="preserve">). The new tool was created for three distinct age groupings in a similar fashion to the SDQ (6–10, 11–16, and 17 years and over), however the questionnaire was only administered to the first two age groups due to low numbers in the third group </w:t>
            </w:r>
          </w:p>
          <w:p w14:paraId="70DEB79A" w14:textId="77777777" w:rsidR="005F08F7" w:rsidRPr="002D6D72" w:rsidRDefault="005F08F7" w:rsidP="007C07C1">
            <w:pPr>
              <w:widowControl/>
              <w:adjustRightInd/>
              <w:spacing w:line="240" w:lineRule="auto"/>
              <w:jc w:val="left"/>
              <w:rPr>
                <w:rFonts w:asciiTheme="minorHAnsi" w:hAnsiTheme="minorHAnsi" w:cstheme="minorHAnsi"/>
                <w:szCs w:val="20"/>
              </w:rPr>
            </w:pPr>
            <w:r w:rsidRPr="002D6D72">
              <w:rPr>
                <w:rFonts w:asciiTheme="minorHAnsi" w:eastAsia="Calibri" w:hAnsiTheme="minorHAnsi" w:cstheme="minorHAnsi"/>
                <w:b/>
                <w:bCs/>
                <w:szCs w:val="20"/>
                <w:lang w:val="en-US"/>
              </w:rPr>
              <w:t xml:space="preserve">Screening/measurement tools: </w:t>
            </w:r>
            <w:r w:rsidRPr="002D6D72">
              <w:rPr>
                <w:rFonts w:asciiTheme="minorHAnsi" w:eastAsia="Calibri" w:hAnsiTheme="minorHAnsi" w:cstheme="minorHAnsi"/>
                <w:szCs w:val="20"/>
                <w:lang w:val="en-US"/>
              </w:rPr>
              <w:t xml:space="preserve">Modified </w:t>
            </w:r>
            <w:r w:rsidRPr="002D6D72">
              <w:rPr>
                <w:rFonts w:asciiTheme="minorHAnsi" w:hAnsiTheme="minorHAnsi" w:cstheme="minorHAnsi"/>
                <w:szCs w:val="20"/>
              </w:rPr>
              <w:t xml:space="preserve">Strengths and Difficulties Questionnaire (SDQ) </w:t>
            </w:r>
          </w:p>
          <w:p w14:paraId="294D02AC" w14:textId="2B368FC0" w:rsidR="005F08F7" w:rsidRPr="002D6D72" w:rsidRDefault="005F08F7" w:rsidP="007C07C1">
            <w:pPr>
              <w:widowControl/>
              <w:autoSpaceDE w:val="0"/>
              <w:autoSpaceDN w:val="0"/>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bCs/>
                <w:szCs w:val="20"/>
                <w:lang w:val="en-US"/>
              </w:rPr>
              <w:t>Reported reliability/validity with study population:</w:t>
            </w:r>
            <w:r w:rsidRPr="002D6D72">
              <w:rPr>
                <w:rFonts w:asciiTheme="minorHAnsi" w:hAnsiTheme="minorHAnsi" w:cstheme="minorHAnsi"/>
                <w:szCs w:val="20"/>
              </w:rPr>
              <w:t xml:space="preserve"> The SDQ was trialed with a sample of participants however there were issues with the length, number of words and level of English literacy, and concept understanding required to successfully complete the questionnaire.</w:t>
            </w:r>
          </w:p>
        </w:tc>
        <w:tc>
          <w:tcPr>
            <w:tcW w:w="2790" w:type="dxa"/>
            <w:tcBorders>
              <w:top w:val="nil"/>
              <w:left w:val="nil"/>
              <w:bottom w:val="nil"/>
              <w:right w:val="nil"/>
            </w:tcBorders>
            <w:shd w:val="clear" w:color="auto" w:fill="auto"/>
          </w:tcPr>
          <w:p w14:paraId="67357584" w14:textId="77777777" w:rsidR="005F08F7" w:rsidRPr="002D6D72" w:rsidRDefault="005F08F7" w:rsidP="007C07C1">
            <w:pPr>
              <w:pStyle w:val="NormalWeb"/>
              <w:rPr>
                <w:rFonts w:asciiTheme="minorHAnsi" w:hAnsiTheme="minorHAnsi" w:cstheme="minorHAnsi"/>
                <w:sz w:val="20"/>
                <w:szCs w:val="20"/>
              </w:rPr>
            </w:pPr>
            <w:r w:rsidRPr="002D6D72">
              <w:rPr>
                <w:rFonts w:asciiTheme="minorHAnsi" w:eastAsiaTheme="minorHAnsi" w:hAnsiTheme="minorHAnsi" w:cstheme="minorHAnsi"/>
                <w:b/>
                <w:bCs/>
                <w:sz w:val="20"/>
                <w:szCs w:val="20"/>
                <w:lang w:val="en-US"/>
              </w:rPr>
              <w:t xml:space="preserve">Outcomes: </w:t>
            </w:r>
            <w:r w:rsidRPr="002D6D72">
              <w:rPr>
                <w:rFonts w:asciiTheme="minorHAnsi" w:hAnsiTheme="minorHAnsi" w:cstheme="minorHAnsi"/>
                <w:sz w:val="20"/>
                <w:szCs w:val="20"/>
              </w:rPr>
              <w:t xml:space="preserve">observed improvements in self-regulation, self-awareness, and socialization skills, evident from the photography recording and the questionnaire data. In addition parent and/or caregiver and teacher reported changes in behavior, self-regulation, and socialization skills were recorded. </w:t>
            </w:r>
          </w:p>
          <w:p w14:paraId="0A6C38FC" w14:textId="77777777" w:rsidR="005F08F7" w:rsidRPr="002D6D72" w:rsidRDefault="005F08F7" w:rsidP="007C07C1">
            <w:pPr>
              <w:autoSpaceDE w:val="0"/>
              <w:autoSpaceDN w:val="0"/>
              <w:spacing w:after="240" w:line="240" w:lineRule="auto"/>
              <w:jc w:val="left"/>
              <w:rPr>
                <w:rFonts w:asciiTheme="minorHAnsi" w:eastAsia="Calibri" w:hAnsiTheme="minorHAnsi" w:cstheme="minorHAnsi"/>
                <w:b/>
                <w:szCs w:val="20"/>
              </w:rPr>
            </w:pPr>
          </w:p>
        </w:tc>
      </w:tr>
      <w:tr w:rsidR="005F08F7" w:rsidRPr="00C172D7" w14:paraId="108F7D7C" w14:textId="77777777" w:rsidTr="0095637A">
        <w:trPr>
          <w:trHeight w:val="286"/>
        </w:trPr>
        <w:tc>
          <w:tcPr>
            <w:tcW w:w="0" w:type="auto"/>
            <w:tcBorders>
              <w:top w:val="nil"/>
              <w:left w:val="nil"/>
              <w:bottom w:val="nil"/>
              <w:right w:val="nil"/>
            </w:tcBorders>
            <w:shd w:val="clear" w:color="auto" w:fill="A8D08D" w:themeFill="accent6" w:themeFillTint="99"/>
          </w:tcPr>
          <w:p w14:paraId="529AE019" w14:textId="09D003D2" w:rsidR="005F08F7" w:rsidRPr="002D6D72" w:rsidRDefault="005F08F7" w:rsidP="007C07C1">
            <w:pPr>
              <w:widowControl/>
              <w:adjustRightInd/>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Goodyear-Smith (2016) [25]</w:t>
            </w:r>
          </w:p>
          <w:p w14:paraId="1A93F2EE" w14:textId="77777777" w:rsidR="005F08F7" w:rsidRPr="002D6D72" w:rsidRDefault="005F08F7" w:rsidP="007C07C1">
            <w:pPr>
              <w:widowControl/>
              <w:adjustRightInd/>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Journal article</w:t>
            </w:r>
          </w:p>
        </w:tc>
        <w:tc>
          <w:tcPr>
            <w:tcW w:w="0" w:type="auto"/>
            <w:tcBorders>
              <w:top w:val="nil"/>
              <w:left w:val="nil"/>
              <w:bottom w:val="nil"/>
              <w:right w:val="nil"/>
            </w:tcBorders>
            <w:shd w:val="clear" w:color="auto" w:fill="auto"/>
          </w:tcPr>
          <w:p w14:paraId="38DB51C1" w14:textId="77777777" w:rsidR="005F08F7" w:rsidRPr="002D6D72" w:rsidRDefault="005F08F7" w:rsidP="007C07C1">
            <w:pPr>
              <w:widowControl/>
              <w:adjustRightInd/>
              <w:spacing w:line="240" w:lineRule="auto"/>
              <w:jc w:val="left"/>
              <w:rPr>
                <w:rFonts w:asciiTheme="minorHAnsi" w:eastAsiaTheme="minorHAnsi" w:hAnsiTheme="minorHAnsi" w:cstheme="minorHAnsi"/>
                <w:color w:val="101010"/>
                <w:szCs w:val="20"/>
                <w:lang w:val="en-US"/>
              </w:rPr>
            </w:pPr>
            <w:r w:rsidRPr="002D6D72">
              <w:rPr>
                <w:rFonts w:asciiTheme="minorHAnsi" w:eastAsia="Calibri" w:hAnsiTheme="minorHAnsi" w:cstheme="minorHAnsi"/>
                <w:b/>
                <w:szCs w:val="20"/>
              </w:rPr>
              <w:t>Study aims</w:t>
            </w:r>
            <w:r w:rsidRPr="002D6D72">
              <w:rPr>
                <w:rFonts w:asciiTheme="minorHAnsi" w:eastAsia="Calibri" w:hAnsiTheme="minorHAnsi" w:cstheme="minorHAnsi"/>
                <w:szCs w:val="20"/>
              </w:rPr>
              <w:t xml:space="preserve">: To </w:t>
            </w:r>
            <w:r w:rsidRPr="002D6D72">
              <w:rPr>
                <w:rFonts w:asciiTheme="minorHAnsi" w:eastAsiaTheme="minorHAnsi" w:hAnsiTheme="minorHAnsi" w:cstheme="minorHAnsi"/>
                <w:color w:val="101010"/>
                <w:szCs w:val="20"/>
                <w:lang w:val="en-US"/>
              </w:rPr>
              <w:t>tailor and pilot YouthCHAT, a youth programme for electronic screening and intervention for lifestyle risk factors and mental health issues, for use in a clinic catering for disadvantaged youth, assess its acceptability and utility, and develop a framework to scale-up its implementation.</w:t>
            </w:r>
          </w:p>
        </w:tc>
        <w:tc>
          <w:tcPr>
            <w:tcW w:w="0" w:type="auto"/>
            <w:tcBorders>
              <w:top w:val="nil"/>
              <w:left w:val="nil"/>
              <w:bottom w:val="nil"/>
              <w:right w:val="nil"/>
            </w:tcBorders>
            <w:shd w:val="clear" w:color="auto" w:fill="auto"/>
          </w:tcPr>
          <w:p w14:paraId="50DC22EB" w14:textId="77777777" w:rsidR="005F08F7" w:rsidRPr="002D6D72" w:rsidRDefault="005F08F7" w:rsidP="007C07C1">
            <w:pPr>
              <w:widowControl/>
              <w:adjustRightInd/>
              <w:spacing w:line="240" w:lineRule="auto"/>
              <w:jc w:val="left"/>
              <w:rPr>
                <w:rFonts w:asciiTheme="minorHAnsi" w:eastAsia="Calibri" w:hAnsiTheme="minorHAnsi" w:cstheme="minorHAnsi"/>
                <w:szCs w:val="20"/>
              </w:rPr>
            </w:pPr>
            <w:r w:rsidRPr="002D6D72">
              <w:rPr>
                <w:rFonts w:asciiTheme="minorHAnsi" w:eastAsia="Calibri" w:hAnsiTheme="minorHAnsi" w:cstheme="minorHAnsi"/>
                <w:b/>
                <w:szCs w:val="20"/>
              </w:rPr>
              <w:t xml:space="preserve">Country: </w:t>
            </w:r>
            <w:r w:rsidRPr="002D6D72">
              <w:rPr>
                <w:rFonts w:asciiTheme="minorHAnsi" w:eastAsia="Calibri" w:hAnsiTheme="minorHAnsi" w:cstheme="minorHAnsi"/>
                <w:szCs w:val="20"/>
              </w:rPr>
              <w:t>New Zealand</w:t>
            </w:r>
          </w:p>
          <w:p w14:paraId="283467FD" w14:textId="77777777" w:rsidR="005F08F7" w:rsidRPr="002D6D72" w:rsidRDefault="005F08F7" w:rsidP="007C07C1">
            <w:pPr>
              <w:widowControl/>
              <w:adjustRightInd/>
              <w:spacing w:line="240" w:lineRule="auto"/>
              <w:jc w:val="left"/>
              <w:rPr>
                <w:rFonts w:asciiTheme="minorHAnsi" w:eastAsia="Calibri" w:hAnsiTheme="minorHAnsi" w:cstheme="minorHAnsi"/>
                <w:szCs w:val="20"/>
              </w:rPr>
            </w:pPr>
            <w:r w:rsidRPr="002D6D72">
              <w:rPr>
                <w:rFonts w:asciiTheme="minorHAnsi" w:eastAsia="Calibri" w:hAnsiTheme="minorHAnsi" w:cstheme="minorHAnsi"/>
                <w:b/>
                <w:szCs w:val="20"/>
              </w:rPr>
              <w:t>Target group</w:t>
            </w:r>
            <w:r w:rsidRPr="002D6D72">
              <w:rPr>
                <w:rFonts w:asciiTheme="minorHAnsi" w:eastAsia="Calibri" w:hAnsiTheme="minorHAnsi" w:cstheme="minorHAnsi"/>
                <w:szCs w:val="20"/>
              </w:rPr>
              <w:t xml:space="preserve">: Youth attending a clinic specifically targeted for disadvantaged youth. </w:t>
            </w:r>
          </w:p>
          <w:p w14:paraId="7D862DD9" w14:textId="77777777" w:rsidR="005F08F7" w:rsidRPr="002D6D72" w:rsidRDefault="005F08F7" w:rsidP="007C07C1">
            <w:pPr>
              <w:autoSpaceDE w:val="0"/>
              <w:autoSpaceDN w:val="0"/>
              <w:spacing w:after="240" w:line="240" w:lineRule="auto"/>
              <w:jc w:val="left"/>
              <w:rPr>
                <w:rFonts w:asciiTheme="minorHAnsi" w:eastAsia="Calibri" w:hAnsiTheme="minorHAnsi" w:cstheme="minorHAnsi"/>
                <w:szCs w:val="20"/>
                <w:lang w:val="en-US"/>
              </w:rPr>
            </w:pPr>
          </w:p>
        </w:tc>
        <w:tc>
          <w:tcPr>
            <w:tcW w:w="0" w:type="auto"/>
            <w:tcBorders>
              <w:top w:val="nil"/>
              <w:left w:val="nil"/>
              <w:bottom w:val="nil"/>
              <w:right w:val="nil"/>
            </w:tcBorders>
            <w:shd w:val="clear" w:color="auto" w:fill="auto"/>
          </w:tcPr>
          <w:p w14:paraId="1F99CEFA" w14:textId="77777777" w:rsidR="005F08F7" w:rsidRPr="002D6D72" w:rsidRDefault="005F08F7" w:rsidP="007C07C1">
            <w:pPr>
              <w:autoSpaceDE w:val="0"/>
              <w:autoSpaceDN w:val="0"/>
              <w:spacing w:after="240" w:line="240" w:lineRule="auto"/>
              <w:jc w:val="left"/>
              <w:rPr>
                <w:rFonts w:asciiTheme="minorHAnsi" w:eastAsiaTheme="minorHAnsi" w:hAnsiTheme="minorHAnsi" w:cstheme="minorHAnsi"/>
                <w:szCs w:val="20"/>
                <w:lang w:val="en-US"/>
              </w:rPr>
            </w:pPr>
            <w:r w:rsidRPr="002D6D72">
              <w:rPr>
                <w:rFonts w:asciiTheme="minorHAnsi" w:eastAsia="Calibri" w:hAnsiTheme="minorHAnsi" w:cstheme="minorHAnsi"/>
                <w:b/>
                <w:szCs w:val="20"/>
              </w:rPr>
              <w:t>Sample Size:</w:t>
            </w:r>
            <w:r w:rsidRPr="002D6D72">
              <w:rPr>
                <w:rFonts w:asciiTheme="minorHAnsi" w:eastAsiaTheme="minorHAnsi" w:hAnsiTheme="minorHAnsi" w:cstheme="minorHAnsi"/>
                <w:color w:val="101010"/>
                <w:szCs w:val="20"/>
                <w:lang w:val="en-US"/>
              </w:rPr>
              <w:t xml:space="preserve"> Thirty youth, under age 25 years completed YouthCHAT and the survey. Twenty-eight (93 %) were female, and 27 (90 %) were Ma</w:t>
            </w:r>
            <w:r w:rsidRPr="002D6D72">
              <w:rPr>
                <w:rFonts w:asciiTheme="minorHAnsi" w:eastAsia="Calibri" w:hAnsiTheme="minorHAnsi" w:cstheme="minorHAnsi"/>
                <w:color w:val="101010"/>
                <w:szCs w:val="20"/>
                <w:lang w:val="en-US"/>
              </w:rPr>
              <w:t>̄</w:t>
            </w:r>
            <w:r w:rsidRPr="002D6D72">
              <w:rPr>
                <w:rFonts w:asciiTheme="minorHAnsi" w:eastAsiaTheme="minorHAnsi" w:hAnsiTheme="minorHAnsi" w:cstheme="minorHAnsi"/>
                <w:color w:val="101010"/>
                <w:szCs w:val="20"/>
                <w:lang w:val="en-US"/>
              </w:rPr>
              <w:t xml:space="preserve">ori, with the remainder NZ European. </w:t>
            </w:r>
          </w:p>
          <w:p w14:paraId="6AA60B15" w14:textId="77777777" w:rsidR="005F08F7" w:rsidRPr="002D6D72" w:rsidRDefault="005F08F7" w:rsidP="007C07C1">
            <w:pPr>
              <w:widowControl/>
              <w:adjustRightInd/>
              <w:spacing w:line="240" w:lineRule="auto"/>
              <w:jc w:val="left"/>
              <w:rPr>
                <w:rFonts w:asciiTheme="minorHAnsi" w:eastAsiaTheme="minorHAnsi" w:hAnsiTheme="minorHAnsi" w:cstheme="minorHAnsi"/>
                <w:szCs w:val="20"/>
                <w:lang w:val="en-US"/>
              </w:rPr>
            </w:pPr>
            <w:r w:rsidRPr="002D6D72">
              <w:rPr>
                <w:rFonts w:asciiTheme="minorHAnsi" w:eastAsia="Calibri" w:hAnsiTheme="minorHAnsi" w:cstheme="minorHAnsi"/>
                <w:b/>
                <w:szCs w:val="20"/>
              </w:rPr>
              <w:t xml:space="preserve">Study setting: </w:t>
            </w:r>
            <w:r w:rsidRPr="002D6D72">
              <w:rPr>
                <w:rFonts w:asciiTheme="minorHAnsi" w:eastAsiaTheme="minorHAnsi" w:hAnsiTheme="minorHAnsi" w:cstheme="minorHAnsi"/>
                <w:color w:val="101010"/>
                <w:szCs w:val="20"/>
                <w:lang w:val="en-US"/>
              </w:rPr>
              <w:t>YouthCHAT was implemented in a health clinic co- located at a low-decile school with a high Ma</w:t>
            </w:r>
            <w:r w:rsidRPr="002D6D72">
              <w:rPr>
                <w:rFonts w:asciiTheme="minorHAnsi" w:eastAsia="Calibri" w:hAnsiTheme="minorHAnsi" w:cstheme="minorHAnsi"/>
                <w:color w:val="101010"/>
                <w:szCs w:val="20"/>
                <w:lang w:val="en-US"/>
              </w:rPr>
              <w:t>̄</w:t>
            </w:r>
            <w:r w:rsidRPr="002D6D72">
              <w:rPr>
                <w:rFonts w:asciiTheme="minorHAnsi" w:eastAsiaTheme="minorHAnsi" w:hAnsiTheme="minorHAnsi" w:cstheme="minorHAnsi"/>
                <w:color w:val="101010"/>
                <w:szCs w:val="20"/>
                <w:lang w:val="en-US"/>
              </w:rPr>
              <w:t>ori population in rural New Zealand. Fifty percent who attend the clinic are non-school enrolled M</w:t>
            </w:r>
            <w:r w:rsidRPr="002D6D72">
              <w:rPr>
                <w:rFonts w:asciiTheme="minorHAnsi" w:eastAsia="Calibri" w:hAnsiTheme="minorHAnsi" w:cstheme="minorHAnsi"/>
                <w:color w:val="101010"/>
                <w:szCs w:val="20"/>
                <w:lang w:val="en-US"/>
              </w:rPr>
              <w:t>ā</w:t>
            </w:r>
            <w:r w:rsidRPr="002D6D72">
              <w:rPr>
                <w:rFonts w:asciiTheme="minorHAnsi" w:eastAsiaTheme="minorHAnsi" w:hAnsiTheme="minorHAnsi" w:cstheme="minorHAnsi"/>
                <w:color w:val="101010"/>
                <w:szCs w:val="20"/>
                <w:lang w:val="en-US"/>
              </w:rPr>
              <w:t xml:space="preserve">ori youth, including teenage parents and unemployed. </w:t>
            </w:r>
          </w:p>
          <w:p w14:paraId="7F0422A8" w14:textId="77777777" w:rsidR="005F08F7" w:rsidRPr="002D6D72" w:rsidRDefault="005F08F7" w:rsidP="007C07C1">
            <w:pPr>
              <w:widowControl/>
              <w:adjustRightInd/>
              <w:spacing w:line="240" w:lineRule="auto"/>
              <w:jc w:val="left"/>
              <w:rPr>
                <w:rFonts w:asciiTheme="minorHAnsi" w:eastAsia="Calibri" w:hAnsiTheme="minorHAnsi" w:cstheme="minorHAnsi"/>
                <w:szCs w:val="20"/>
                <w:lang w:val="en-US"/>
              </w:rPr>
            </w:pPr>
          </w:p>
        </w:tc>
        <w:tc>
          <w:tcPr>
            <w:tcW w:w="0" w:type="auto"/>
            <w:tcBorders>
              <w:top w:val="nil"/>
              <w:left w:val="nil"/>
              <w:bottom w:val="nil"/>
              <w:right w:val="nil"/>
            </w:tcBorders>
            <w:shd w:val="clear" w:color="auto" w:fill="auto"/>
          </w:tcPr>
          <w:p w14:paraId="5CB274CD" w14:textId="77777777" w:rsidR="005F08F7" w:rsidRPr="002D6D72" w:rsidRDefault="005F08F7" w:rsidP="007C07C1">
            <w:pPr>
              <w:autoSpaceDE w:val="0"/>
              <w:autoSpaceDN w:val="0"/>
              <w:spacing w:after="240" w:line="240" w:lineRule="auto"/>
              <w:jc w:val="left"/>
              <w:rPr>
                <w:rFonts w:asciiTheme="minorHAnsi" w:eastAsiaTheme="minorHAnsi" w:hAnsiTheme="minorHAnsi" w:cstheme="minorHAnsi"/>
                <w:color w:val="101010"/>
                <w:szCs w:val="20"/>
                <w:lang w:val="en-US"/>
              </w:rPr>
            </w:pPr>
            <w:r w:rsidRPr="002D6D72">
              <w:rPr>
                <w:rFonts w:asciiTheme="minorHAnsi" w:eastAsia="Calibri" w:hAnsiTheme="minorHAnsi" w:cstheme="minorHAnsi"/>
                <w:b/>
                <w:szCs w:val="20"/>
              </w:rPr>
              <w:t xml:space="preserve">Study design: </w:t>
            </w:r>
            <w:r w:rsidRPr="002D6D72">
              <w:rPr>
                <w:rFonts w:asciiTheme="minorHAnsi" w:eastAsia="Calibri" w:hAnsiTheme="minorHAnsi" w:cstheme="minorHAnsi"/>
                <w:szCs w:val="20"/>
              </w:rPr>
              <w:t>C</w:t>
            </w:r>
            <w:r w:rsidRPr="002D6D72">
              <w:rPr>
                <w:rFonts w:asciiTheme="minorHAnsi" w:eastAsiaTheme="minorHAnsi" w:hAnsiTheme="minorHAnsi" w:cstheme="minorHAnsi"/>
                <w:color w:val="101010"/>
                <w:szCs w:val="20"/>
                <w:lang w:val="en-US"/>
              </w:rPr>
              <w:t>ommunity-based participatory research approach.</w:t>
            </w:r>
          </w:p>
          <w:p w14:paraId="4537BA5C" w14:textId="77777777" w:rsidR="005F08F7" w:rsidRPr="002D6D72" w:rsidRDefault="005F08F7" w:rsidP="007C07C1">
            <w:pPr>
              <w:autoSpaceDE w:val="0"/>
              <w:autoSpaceDN w:val="0"/>
              <w:spacing w:after="240" w:line="240" w:lineRule="auto"/>
              <w:jc w:val="left"/>
              <w:rPr>
                <w:rFonts w:asciiTheme="minorHAnsi" w:eastAsiaTheme="minorHAnsi" w:hAnsiTheme="minorHAnsi" w:cstheme="minorHAnsi"/>
                <w:szCs w:val="20"/>
                <w:lang w:val="en-US"/>
              </w:rPr>
            </w:pPr>
            <w:r w:rsidRPr="002D6D72">
              <w:rPr>
                <w:rFonts w:asciiTheme="minorHAnsi" w:eastAsiaTheme="minorHAnsi" w:hAnsiTheme="minorHAnsi" w:cstheme="minorHAnsi"/>
                <w:color w:val="101010"/>
                <w:szCs w:val="20"/>
                <w:lang w:val="en-US"/>
              </w:rPr>
              <w:t xml:space="preserve">Quantitative and qualitative – analysis of screening results and survey. </w:t>
            </w:r>
          </w:p>
          <w:p w14:paraId="05F525C1" w14:textId="77777777" w:rsidR="005F08F7" w:rsidRPr="002D6D72" w:rsidRDefault="005F08F7" w:rsidP="007C07C1">
            <w:pPr>
              <w:widowControl/>
              <w:adjustRightInd/>
              <w:spacing w:line="240" w:lineRule="auto"/>
              <w:jc w:val="left"/>
              <w:rPr>
                <w:rFonts w:asciiTheme="minorHAnsi" w:eastAsia="Calibri" w:hAnsiTheme="minorHAnsi" w:cstheme="minorHAnsi"/>
                <w:szCs w:val="20"/>
              </w:rPr>
            </w:pPr>
          </w:p>
        </w:tc>
        <w:tc>
          <w:tcPr>
            <w:tcW w:w="2990" w:type="dxa"/>
            <w:tcBorders>
              <w:top w:val="nil"/>
              <w:left w:val="nil"/>
              <w:bottom w:val="nil"/>
              <w:right w:val="nil"/>
            </w:tcBorders>
            <w:shd w:val="clear" w:color="auto" w:fill="auto"/>
          </w:tcPr>
          <w:p w14:paraId="28B617C9" w14:textId="2C5F0BFE" w:rsidR="005F08F7" w:rsidRPr="002D6D72" w:rsidRDefault="005F08F7" w:rsidP="007C07C1">
            <w:pPr>
              <w:widowControl/>
              <w:autoSpaceDE w:val="0"/>
              <w:autoSpaceDN w:val="0"/>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 xml:space="preserve">Outcome measures: Youthchat - </w:t>
            </w:r>
            <w:r w:rsidRPr="002D6D72">
              <w:rPr>
                <w:rFonts w:asciiTheme="minorHAnsi" w:hAnsiTheme="minorHAnsi" w:cstheme="minorHAnsi"/>
                <w:color w:val="101010"/>
                <w:szCs w:val="20"/>
              </w:rPr>
              <w:t>lifestyle risk factors and mental health issues, for use in a clinic catering for disadvantaged youth. Four additional screening tools were activated when a positive response was triggered by the patient in YouthCHAT</w:t>
            </w:r>
          </w:p>
          <w:p w14:paraId="5BF25E72" w14:textId="126DEFB5" w:rsidR="005F08F7" w:rsidRPr="002D6D72" w:rsidRDefault="005F08F7" w:rsidP="007C07C1">
            <w:pPr>
              <w:widowControl/>
              <w:shd w:val="clear" w:color="auto" w:fill="FFFFFF" w:themeFill="background1"/>
              <w:adjustRightInd/>
              <w:spacing w:after="0"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 xml:space="preserve">Screening/measurement tools: </w:t>
            </w:r>
          </w:p>
          <w:p w14:paraId="1E919E84" w14:textId="56F61B52" w:rsidR="005F08F7" w:rsidRPr="002D6D72" w:rsidRDefault="005F08F7" w:rsidP="007C07C1">
            <w:pPr>
              <w:widowControl/>
              <w:shd w:val="clear" w:color="auto" w:fill="FFFFFF" w:themeFill="background1"/>
              <w:adjustRightInd/>
              <w:spacing w:after="0" w:line="240" w:lineRule="auto"/>
              <w:jc w:val="left"/>
              <w:rPr>
                <w:rFonts w:asciiTheme="minorHAnsi" w:eastAsia="Calibri" w:hAnsiTheme="minorHAnsi" w:cstheme="minorHAnsi"/>
                <w:bCs/>
                <w:szCs w:val="20"/>
              </w:rPr>
            </w:pPr>
            <w:r w:rsidRPr="002D6D72">
              <w:rPr>
                <w:rFonts w:asciiTheme="minorHAnsi" w:eastAsia="Calibri" w:hAnsiTheme="minorHAnsi" w:cstheme="minorHAnsi"/>
                <w:bCs/>
                <w:szCs w:val="20"/>
              </w:rPr>
              <w:t>YouthCHAT - with</w:t>
            </w:r>
          </w:p>
          <w:p w14:paraId="092298D0" w14:textId="4E422E2D" w:rsidR="005F08F7" w:rsidRPr="002D6D72" w:rsidRDefault="005F08F7" w:rsidP="007C07C1">
            <w:pPr>
              <w:widowControl/>
              <w:shd w:val="clear" w:color="auto" w:fill="FFFFFF" w:themeFill="background1"/>
              <w:adjustRightInd/>
              <w:spacing w:after="0" w:line="240" w:lineRule="auto"/>
              <w:jc w:val="left"/>
              <w:rPr>
                <w:rFonts w:asciiTheme="minorHAnsi" w:eastAsiaTheme="minorHAnsi" w:hAnsiTheme="minorHAnsi" w:cstheme="minorHAnsi"/>
                <w:color w:val="101010"/>
                <w:szCs w:val="20"/>
                <w:lang w:val="en-US"/>
              </w:rPr>
            </w:pPr>
            <w:r w:rsidRPr="002D6D72">
              <w:rPr>
                <w:rFonts w:asciiTheme="minorHAnsi" w:eastAsiaTheme="minorHAnsi" w:hAnsiTheme="minorHAnsi" w:cstheme="minorHAnsi"/>
                <w:color w:val="101010"/>
                <w:szCs w:val="20"/>
                <w:lang w:val="en-US"/>
              </w:rPr>
              <w:t>Alcohol, Smoking and Substance Involvement Screening Test (ASSIST) for smoking;</w:t>
            </w:r>
          </w:p>
          <w:p w14:paraId="0F4D0BE1" w14:textId="77777777" w:rsidR="005F08F7" w:rsidRPr="002D6D72" w:rsidRDefault="005F08F7" w:rsidP="007C07C1">
            <w:pPr>
              <w:widowControl/>
              <w:shd w:val="clear" w:color="auto" w:fill="FFFFFF" w:themeFill="background1"/>
              <w:adjustRightInd/>
              <w:spacing w:after="0" w:line="240" w:lineRule="auto"/>
              <w:contextualSpacing/>
              <w:jc w:val="left"/>
              <w:rPr>
                <w:rFonts w:asciiTheme="minorHAnsi" w:eastAsiaTheme="minorHAnsi" w:hAnsiTheme="minorHAnsi" w:cstheme="minorHAnsi"/>
                <w:color w:val="101010"/>
                <w:szCs w:val="20"/>
                <w:lang w:val="en-US"/>
              </w:rPr>
            </w:pPr>
            <w:r w:rsidRPr="002D6D72">
              <w:rPr>
                <w:rFonts w:asciiTheme="minorHAnsi" w:eastAsiaTheme="minorHAnsi" w:hAnsiTheme="minorHAnsi" w:cstheme="minorHAnsi"/>
                <w:color w:val="101010"/>
                <w:szCs w:val="20"/>
                <w:lang w:val="en-US"/>
              </w:rPr>
              <w:t>Substances and Choices Scale (SACS);</w:t>
            </w:r>
          </w:p>
          <w:p w14:paraId="19CD5F94" w14:textId="77777777" w:rsidR="005F08F7" w:rsidRPr="002D6D72" w:rsidRDefault="005F08F7" w:rsidP="007C07C1">
            <w:pPr>
              <w:widowControl/>
              <w:shd w:val="clear" w:color="auto" w:fill="FFFFFF" w:themeFill="background1"/>
              <w:adjustRightInd/>
              <w:spacing w:after="0" w:line="240" w:lineRule="auto"/>
              <w:contextualSpacing/>
              <w:jc w:val="left"/>
              <w:rPr>
                <w:rFonts w:asciiTheme="minorHAnsi" w:eastAsiaTheme="minorHAnsi" w:hAnsiTheme="minorHAnsi" w:cstheme="minorHAnsi"/>
                <w:color w:val="101010"/>
                <w:szCs w:val="20"/>
                <w:lang w:val="en-US"/>
              </w:rPr>
            </w:pPr>
            <w:r w:rsidRPr="002D6D72">
              <w:rPr>
                <w:rFonts w:asciiTheme="minorHAnsi" w:eastAsiaTheme="minorHAnsi" w:hAnsiTheme="minorHAnsi" w:cstheme="minorHAnsi"/>
                <w:color w:val="101010"/>
                <w:szCs w:val="20"/>
                <w:lang w:val="en-US"/>
              </w:rPr>
              <w:t>Patient Health Questionnaire for Depression (PHQ-9);</w:t>
            </w:r>
          </w:p>
          <w:p w14:paraId="6517C3EF" w14:textId="76D86403" w:rsidR="005F08F7" w:rsidRPr="004D1404" w:rsidRDefault="005F08F7" w:rsidP="004D1404">
            <w:pPr>
              <w:jc w:val="left"/>
              <w:rPr>
                <w:rFonts w:asciiTheme="minorHAnsi" w:eastAsia="Calibri" w:hAnsiTheme="minorHAnsi" w:cstheme="minorHAnsi"/>
              </w:rPr>
            </w:pPr>
            <w:r w:rsidRPr="004D1404">
              <w:rPr>
                <w:rFonts w:asciiTheme="minorHAnsi" w:eastAsiaTheme="minorHAnsi" w:hAnsiTheme="minorHAnsi" w:cstheme="minorHAnsi"/>
              </w:rPr>
              <w:t>Generalised Anxiety Disorder screen (GAD-7).</w:t>
            </w:r>
          </w:p>
          <w:p w14:paraId="06FFD2EF" w14:textId="3F7AAAC1" w:rsidR="005F08F7" w:rsidRPr="002D6D72" w:rsidRDefault="005F08F7" w:rsidP="004D1404">
            <w:pPr>
              <w:widowControl/>
              <w:adjustRightInd/>
              <w:spacing w:line="240" w:lineRule="auto"/>
              <w:jc w:val="left"/>
              <w:rPr>
                <w:rFonts w:asciiTheme="minorHAnsi" w:eastAsiaTheme="minorHAnsi" w:hAnsiTheme="minorHAnsi" w:cstheme="minorHAnsi"/>
                <w:szCs w:val="20"/>
                <w:lang w:val="en-US"/>
              </w:rPr>
            </w:pPr>
            <w:r w:rsidRPr="002D6D72">
              <w:rPr>
                <w:rFonts w:asciiTheme="minorHAnsi" w:eastAsia="Calibri" w:hAnsiTheme="minorHAnsi" w:cstheme="minorHAnsi"/>
                <w:b/>
                <w:szCs w:val="20"/>
              </w:rPr>
              <w:t>Reported reliability/validity with study population</w:t>
            </w:r>
            <w:r w:rsidRPr="002D6D72">
              <w:rPr>
                <w:rFonts w:asciiTheme="minorHAnsi" w:eastAsia="Calibri" w:hAnsiTheme="minorHAnsi" w:cstheme="minorHAnsi"/>
                <w:szCs w:val="20"/>
                <w:lang w:val="en-US"/>
              </w:rPr>
              <w:t xml:space="preserve">: </w:t>
            </w:r>
            <w:r w:rsidRPr="002D6D72">
              <w:rPr>
                <w:rFonts w:asciiTheme="minorHAnsi" w:eastAsia="Calibri" w:hAnsiTheme="minorHAnsi" w:cstheme="minorHAnsi"/>
                <w:szCs w:val="20"/>
              </w:rPr>
              <w:t xml:space="preserve">YouthCHAT screening results across 13 domains </w:t>
            </w:r>
            <w:r w:rsidRPr="002D6D72">
              <w:rPr>
                <w:rFonts w:asciiTheme="minorHAnsi" w:eastAsiaTheme="minorHAnsi" w:hAnsiTheme="minorHAnsi" w:cstheme="minorHAnsi"/>
                <w:szCs w:val="20"/>
                <w:lang w:val="en-US"/>
              </w:rPr>
              <w:t xml:space="preserve">(smoking, drinking or other drugs; gambling; depression; anxiety; sexual orientation; sexually active; risky sexual behaviour: STI; risky sexual behaviour: pregnancy; unwanted </w:t>
            </w:r>
            <w:r w:rsidRPr="002D6D72">
              <w:rPr>
                <w:rFonts w:asciiTheme="minorHAnsi" w:eastAsiaTheme="minorHAnsi" w:hAnsiTheme="minorHAnsi" w:cstheme="minorHAnsi"/>
                <w:szCs w:val="20"/>
                <w:lang w:val="en-US"/>
              </w:rPr>
              <w:lastRenderedPageBreak/>
              <w:t>sex; exposure to abuse; anger control; physical inactivity)</w:t>
            </w:r>
            <w:r w:rsidRPr="002D6D72">
              <w:rPr>
                <w:rFonts w:asciiTheme="minorHAnsi" w:eastAsia="MS Mincho" w:hAnsiTheme="minorHAnsi" w:cstheme="minorHAnsi"/>
                <w:szCs w:val="20"/>
                <w:lang w:val="en-US"/>
              </w:rPr>
              <w:t xml:space="preserve">. </w:t>
            </w:r>
            <w:r w:rsidRPr="002D6D72">
              <w:rPr>
                <w:rFonts w:asciiTheme="minorHAnsi" w:eastAsiaTheme="minorHAnsi" w:hAnsiTheme="minorHAnsi" w:cstheme="minorHAnsi"/>
                <w:color w:val="101010"/>
                <w:szCs w:val="20"/>
                <w:lang w:val="en-US"/>
              </w:rPr>
              <w:t xml:space="preserve">All recruited youth were invited to complete a survey after their consultation. Measures included demographics (age, gender, ethnicity, employment status), number of YouthCHAT issues for which youth wanted help, Likert scores for acceptability and utility, and free text comments. </w:t>
            </w:r>
          </w:p>
        </w:tc>
        <w:tc>
          <w:tcPr>
            <w:tcW w:w="2790" w:type="dxa"/>
            <w:tcBorders>
              <w:top w:val="nil"/>
              <w:left w:val="nil"/>
              <w:bottom w:val="nil"/>
              <w:right w:val="nil"/>
            </w:tcBorders>
            <w:shd w:val="clear" w:color="auto" w:fill="auto"/>
          </w:tcPr>
          <w:p w14:paraId="1F4BCAA1" w14:textId="5F925CAD" w:rsidR="005F08F7" w:rsidRPr="002D6D72" w:rsidRDefault="005F08F7" w:rsidP="007C07C1">
            <w:pPr>
              <w:autoSpaceDE w:val="0"/>
              <w:autoSpaceDN w:val="0"/>
              <w:spacing w:after="240" w:line="240" w:lineRule="auto"/>
              <w:jc w:val="left"/>
              <w:rPr>
                <w:rFonts w:asciiTheme="minorHAnsi" w:eastAsiaTheme="minorHAnsi" w:hAnsiTheme="minorHAnsi" w:cstheme="minorHAnsi"/>
                <w:szCs w:val="20"/>
                <w:lang w:val="en-US"/>
              </w:rPr>
            </w:pPr>
            <w:r w:rsidRPr="002D6D72">
              <w:rPr>
                <w:rFonts w:asciiTheme="minorHAnsi" w:eastAsia="Calibri" w:hAnsiTheme="minorHAnsi" w:cstheme="minorHAnsi"/>
                <w:b/>
                <w:szCs w:val="20"/>
              </w:rPr>
              <w:lastRenderedPageBreak/>
              <w:t>Outcomes:</w:t>
            </w:r>
            <w:r w:rsidRPr="002D6D72">
              <w:rPr>
                <w:rFonts w:asciiTheme="minorHAnsi" w:eastAsia="Calibri" w:hAnsiTheme="minorHAnsi" w:cstheme="minorHAnsi"/>
                <w:szCs w:val="20"/>
              </w:rPr>
              <w:t xml:space="preserve"> </w:t>
            </w:r>
            <w:r w:rsidR="001B3D3F">
              <w:rPr>
                <w:rFonts w:asciiTheme="minorHAnsi" w:eastAsiaTheme="minorHAnsi" w:hAnsiTheme="minorHAnsi" w:cstheme="minorHAnsi"/>
                <w:color w:val="101010"/>
                <w:szCs w:val="20"/>
                <w:lang w:val="en-US"/>
              </w:rPr>
              <w:t>27</w:t>
            </w:r>
            <w:r w:rsidRPr="002D6D72">
              <w:rPr>
                <w:rFonts w:asciiTheme="minorHAnsi" w:eastAsiaTheme="minorHAnsi" w:hAnsiTheme="minorHAnsi" w:cstheme="minorHAnsi"/>
                <w:color w:val="101010"/>
                <w:szCs w:val="20"/>
                <w:lang w:val="en-US"/>
              </w:rPr>
              <w:t xml:space="preserve"> (90 %) screened positive for at least one domain. Nineteen (67 %) had one to three issues. Sixteen (53 %) wanted help with at least one issue, either immediately or later. Patients gave YouthCHAT high acceptability ratings (M = 8.29/10), indicating it was easy to use, helped them think about and identify problems, talk with their doctor, and assisted their doctor to be aware of these issues. They liked that YouthCHAT kept them busy in the waiting room and gave them time to reflect on their responses, and what to discuss with their clinician. Clinicians felt that YouthCHAT was acceptable to young patients because it was electronic and reinforced their privacy. They indicated YouthCHAT identified problems that would not be identified in a normal consult, and improved consultations by making them faster. </w:t>
            </w:r>
          </w:p>
          <w:p w14:paraId="39A957FB" w14:textId="7C11A6DE" w:rsidR="005F08F7" w:rsidRPr="002D6D72" w:rsidRDefault="005F08F7" w:rsidP="007C07C1">
            <w:pPr>
              <w:widowControl/>
              <w:adjustRightInd/>
              <w:spacing w:line="240" w:lineRule="auto"/>
              <w:jc w:val="left"/>
              <w:rPr>
                <w:rFonts w:asciiTheme="minorHAnsi" w:eastAsia="Calibri" w:hAnsiTheme="minorHAnsi" w:cstheme="minorHAnsi"/>
                <w:szCs w:val="20"/>
                <w:lang w:val="en-US"/>
              </w:rPr>
            </w:pPr>
          </w:p>
        </w:tc>
      </w:tr>
      <w:tr w:rsidR="0095637A" w:rsidRPr="00C172D7" w14:paraId="4AACC35A" w14:textId="77777777" w:rsidTr="0095637A">
        <w:trPr>
          <w:trHeight w:val="286"/>
        </w:trPr>
        <w:tc>
          <w:tcPr>
            <w:tcW w:w="0" w:type="auto"/>
            <w:tcBorders>
              <w:top w:val="nil"/>
              <w:left w:val="nil"/>
              <w:bottom w:val="nil"/>
              <w:right w:val="nil"/>
            </w:tcBorders>
            <w:shd w:val="clear" w:color="auto" w:fill="A8D08D" w:themeFill="accent6" w:themeFillTint="99"/>
          </w:tcPr>
          <w:p w14:paraId="08885804" w14:textId="693F1FDD" w:rsidR="005F08F7" w:rsidRPr="002D6D72" w:rsidRDefault="005F08F7" w:rsidP="00CD23DF">
            <w:pPr>
              <w:widowControl/>
              <w:adjustRightInd/>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lastRenderedPageBreak/>
              <w:t>Goodyear-Smith 2017</w:t>
            </w:r>
            <w:r w:rsidRPr="002D6D72">
              <w:rPr>
                <w:rFonts w:asciiTheme="minorHAnsi" w:eastAsia="Calibri" w:hAnsiTheme="minorHAnsi" w:cstheme="minorHAnsi"/>
                <w:b/>
                <w:szCs w:val="20"/>
              </w:rPr>
              <w:fldChar w:fldCharType="begin"/>
            </w:r>
            <w:r w:rsidRPr="002D6D72">
              <w:rPr>
                <w:rFonts w:asciiTheme="minorHAnsi" w:eastAsia="Calibri" w:hAnsiTheme="minorHAnsi" w:cstheme="minorHAnsi"/>
                <w:b/>
                <w:szCs w:val="20"/>
              </w:rPr>
              <w:instrText xml:space="preserve"> ADDIN EN.CITE &lt;EndNote&gt;&lt;Cite&gt;&lt;Author&gt;Goodyear-Smith&lt;/Author&gt;&lt;Year&gt;2017&lt;/Year&gt;&lt;RecNum&gt;6631&lt;/RecNum&gt;&lt;DisplayText&gt;[1]&lt;/DisplayText&gt;&lt;record&gt;&lt;rec-number&gt;6631&lt;/rec-number&gt;&lt;foreign-keys&gt;&lt;key app="EN" db-id="zsepft9zia50eheapw1xxza2wz029az2e05a" timestamp="1649027767"&gt;6631&lt;/key&gt;&lt;/foreign-keys&gt;&lt;ref-type name="Journal Article"&gt;17&lt;/ref-type&gt;&lt;contributors&gt;&lt;authors&gt;&lt;author&gt;Goodyear-Smith, Felicity&lt;/author&gt;&lt;author&gt;Martel, Rhiannon&lt;/author&gt;&lt;author&gt;Darragh, Margot&lt;/author&gt;&lt;author&gt;Warren, Jim&lt;/author&gt;&lt;author&gt;Thabrew, Hiran&lt;/author&gt;&lt;author&gt;Clark, Terryann C.&lt;/author&gt;&lt;/authors&gt;&lt;/contributors&gt;&lt;titles&gt;&lt;title&gt;Screening for risky behaviour and mental health in young people: the YouthCHAT programme&lt;/title&gt;&lt;secondary-title&gt;Public Health Reviews&lt;/secondary-title&gt;&lt;/titles&gt;&lt;periodical&gt;&lt;full-title&gt;Public Health Reviews&lt;/full-title&gt;&lt;/periodical&gt;&lt;pages&gt;20&lt;/pages&gt;&lt;volume&gt;38&lt;/volume&gt;&lt;number&gt;1&lt;/number&gt;&lt;dates&gt;&lt;year&gt;2017&lt;/year&gt;&lt;pub-dates&gt;&lt;date&gt;2017/10/13&lt;/date&gt;&lt;/pub-dates&gt;&lt;/dates&gt;&lt;isbn&gt;2107-6952&lt;/isbn&gt;&lt;urls&gt;&lt;related-urls&gt;&lt;url&gt;https://doi.org/10.1186/s40985-017-0068-1&lt;/url&gt;&lt;/related-urls&gt;&lt;/urls&gt;&lt;electronic-resource-num&gt;10.1186/s40985-017-0068-1&lt;/electronic-resource-num&gt;&lt;/record&gt;&lt;/Cite&gt;&lt;/EndNote&gt;</w:instrText>
            </w:r>
            <w:r w:rsidRPr="002D6D72">
              <w:rPr>
                <w:rFonts w:asciiTheme="minorHAnsi" w:eastAsia="Calibri" w:hAnsiTheme="minorHAnsi" w:cstheme="minorHAnsi"/>
                <w:b/>
                <w:szCs w:val="20"/>
              </w:rPr>
              <w:fldChar w:fldCharType="separate"/>
            </w:r>
            <w:r w:rsidRPr="002D6D72">
              <w:rPr>
                <w:rFonts w:asciiTheme="minorHAnsi" w:eastAsia="Calibri" w:hAnsiTheme="minorHAnsi" w:cstheme="minorHAnsi"/>
                <w:b/>
                <w:noProof/>
                <w:szCs w:val="20"/>
              </w:rPr>
              <w:t>[1]</w:t>
            </w:r>
            <w:r w:rsidRPr="002D6D72">
              <w:rPr>
                <w:rFonts w:asciiTheme="minorHAnsi" w:eastAsia="Calibri" w:hAnsiTheme="minorHAnsi" w:cstheme="minorHAnsi"/>
                <w:b/>
                <w:szCs w:val="20"/>
              </w:rPr>
              <w:fldChar w:fldCharType="end"/>
            </w:r>
          </w:p>
        </w:tc>
        <w:tc>
          <w:tcPr>
            <w:tcW w:w="0" w:type="auto"/>
            <w:tcBorders>
              <w:top w:val="nil"/>
              <w:left w:val="nil"/>
              <w:bottom w:val="nil"/>
              <w:right w:val="nil"/>
            </w:tcBorders>
            <w:shd w:val="clear" w:color="auto" w:fill="auto"/>
          </w:tcPr>
          <w:p w14:paraId="71A555DC" w14:textId="255129EE" w:rsidR="005F08F7" w:rsidRPr="002D6D72" w:rsidRDefault="005F08F7" w:rsidP="00CD23DF">
            <w:pPr>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Study aims</w:t>
            </w:r>
            <w:r w:rsidRPr="002D6D72">
              <w:rPr>
                <w:rFonts w:asciiTheme="minorHAnsi" w:eastAsia="Calibri" w:hAnsiTheme="minorHAnsi" w:cstheme="minorHAnsi"/>
                <w:szCs w:val="20"/>
              </w:rPr>
              <w:t xml:space="preserve">: To </w:t>
            </w:r>
            <w:r w:rsidRPr="002D6D72">
              <w:rPr>
                <w:rFonts w:asciiTheme="minorHAnsi" w:eastAsiaTheme="minorHAnsi" w:hAnsiTheme="minorHAnsi" w:cstheme="minorHAnsi"/>
                <w:color w:val="101010"/>
                <w:szCs w:val="20"/>
                <w:lang w:val="en-US"/>
              </w:rPr>
              <w:t>describe YouthCHAT, electronic screening and intervention for lifestyle risk factors and mental health issues.</w:t>
            </w:r>
          </w:p>
        </w:tc>
        <w:tc>
          <w:tcPr>
            <w:tcW w:w="0" w:type="auto"/>
            <w:tcBorders>
              <w:top w:val="nil"/>
              <w:left w:val="nil"/>
              <w:bottom w:val="nil"/>
              <w:right w:val="nil"/>
            </w:tcBorders>
            <w:shd w:val="clear" w:color="auto" w:fill="auto"/>
          </w:tcPr>
          <w:p w14:paraId="13465633" w14:textId="77777777" w:rsidR="005F08F7" w:rsidRPr="002D6D72" w:rsidRDefault="005F08F7" w:rsidP="00CD23DF">
            <w:pPr>
              <w:widowControl/>
              <w:adjustRightInd/>
              <w:spacing w:line="240" w:lineRule="auto"/>
              <w:jc w:val="left"/>
              <w:rPr>
                <w:rFonts w:asciiTheme="minorHAnsi" w:eastAsia="Calibri" w:hAnsiTheme="minorHAnsi" w:cstheme="minorHAnsi"/>
                <w:szCs w:val="20"/>
              </w:rPr>
            </w:pPr>
            <w:r w:rsidRPr="002D6D72">
              <w:rPr>
                <w:rFonts w:asciiTheme="minorHAnsi" w:eastAsia="Calibri" w:hAnsiTheme="minorHAnsi" w:cstheme="minorHAnsi"/>
                <w:b/>
                <w:szCs w:val="20"/>
              </w:rPr>
              <w:t xml:space="preserve">Country: </w:t>
            </w:r>
            <w:r w:rsidRPr="002D6D72">
              <w:rPr>
                <w:rFonts w:asciiTheme="minorHAnsi" w:eastAsia="Calibri" w:hAnsiTheme="minorHAnsi" w:cstheme="minorHAnsi"/>
                <w:szCs w:val="20"/>
              </w:rPr>
              <w:t>New Zealand</w:t>
            </w:r>
          </w:p>
          <w:p w14:paraId="0C65A810" w14:textId="5B75EE72" w:rsidR="005F08F7" w:rsidRPr="002D6D72" w:rsidRDefault="005F08F7" w:rsidP="00CD23DF">
            <w:pPr>
              <w:widowControl/>
              <w:adjustRightInd/>
              <w:spacing w:line="240" w:lineRule="auto"/>
              <w:jc w:val="left"/>
              <w:rPr>
                <w:rFonts w:asciiTheme="minorHAnsi" w:eastAsia="Calibri" w:hAnsiTheme="minorHAnsi" w:cstheme="minorHAnsi"/>
                <w:szCs w:val="20"/>
              </w:rPr>
            </w:pPr>
            <w:r w:rsidRPr="002D6D72">
              <w:rPr>
                <w:rFonts w:asciiTheme="minorHAnsi" w:eastAsia="Calibri" w:hAnsiTheme="minorHAnsi" w:cstheme="minorHAnsi"/>
                <w:b/>
                <w:szCs w:val="20"/>
              </w:rPr>
              <w:t>Target group</w:t>
            </w:r>
            <w:r w:rsidRPr="002D6D72">
              <w:rPr>
                <w:rFonts w:asciiTheme="minorHAnsi" w:eastAsia="Calibri" w:hAnsiTheme="minorHAnsi" w:cstheme="minorHAnsi"/>
                <w:szCs w:val="20"/>
              </w:rPr>
              <w:t>: Youth attending a clinic specifically targeted for disadvantaged youth</w:t>
            </w:r>
            <w:r w:rsidR="00C249A4" w:rsidRPr="002D6D72">
              <w:rPr>
                <w:rFonts w:asciiTheme="minorHAnsi" w:eastAsia="Calibri" w:hAnsiTheme="minorHAnsi" w:cstheme="minorHAnsi"/>
                <w:szCs w:val="20"/>
              </w:rPr>
              <w:t>, with particular focus on Māori youth</w:t>
            </w:r>
            <w:r w:rsidRPr="002D6D72">
              <w:rPr>
                <w:rFonts w:asciiTheme="minorHAnsi" w:eastAsia="Calibri" w:hAnsiTheme="minorHAnsi" w:cstheme="minorHAnsi"/>
                <w:szCs w:val="20"/>
              </w:rPr>
              <w:t xml:space="preserve">. </w:t>
            </w:r>
          </w:p>
          <w:p w14:paraId="6EDBD2E7" w14:textId="77777777" w:rsidR="005F08F7" w:rsidRPr="002D6D72" w:rsidRDefault="005F08F7" w:rsidP="00CD23DF">
            <w:pPr>
              <w:widowControl/>
              <w:adjustRightInd/>
              <w:spacing w:line="240" w:lineRule="auto"/>
              <w:jc w:val="left"/>
              <w:rPr>
                <w:rFonts w:asciiTheme="minorHAnsi" w:eastAsia="Calibri" w:hAnsiTheme="minorHAnsi" w:cstheme="minorHAnsi"/>
                <w:b/>
                <w:szCs w:val="20"/>
              </w:rPr>
            </w:pPr>
          </w:p>
        </w:tc>
        <w:tc>
          <w:tcPr>
            <w:tcW w:w="0" w:type="auto"/>
            <w:tcBorders>
              <w:top w:val="nil"/>
              <w:left w:val="nil"/>
              <w:bottom w:val="nil"/>
              <w:right w:val="nil"/>
            </w:tcBorders>
            <w:shd w:val="clear" w:color="auto" w:fill="auto"/>
          </w:tcPr>
          <w:p w14:paraId="32ED36DE" w14:textId="7F03958C" w:rsidR="005F08F7" w:rsidRPr="002D6D72" w:rsidRDefault="005F08F7" w:rsidP="00CD23DF">
            <w:pPr>
              <w:autoSpaceDE w:val="0"/>
              <w:autoSpaceDN w:val="0"/>
              <w:spacing w:after="240" w:line="240" w:lineRule="auto"/>
              <w:jc w:val="left"/>
              <w:rPr>
                <w:rFonts w:asciiTheme="minorHAnsi" w:eastAsiaTheme="minorHAnsi" w:hAnsiTheme="minorHAnsi" w:cstheme="minorHAnsi"/>
                <w:szCs w:val="20"/>
                <w:lang w:val="en-US"/>
              </w:rPr>
            </w:pPr>
            <w:r w:rsidRPr="002D6D72">
              <w:rPr>
                <w:rFonts w:asciiTheme="minorHAnsi" w:eastAsia="Calibri" w:hAnsiTheme="minorHAnsi" w:cstheme="minorHAnsi"/>
                <w:b/>
                <w:szCs w:val="20"/>
              </w:rPr>
              <w:t>Sample Size:</w:t>
            </w:r>
            <w:r w:rsidRPr="002D6D72">
              <w:rPr>
                <w:rFonts w:asciiTheme="minorHAnsi" w:eastAsiaTheme="minorHAnsi" w:hAnsiTheme="minorHAnsi" w:cstheme="minorHAnsi"/>
                <w:color w:val="101010"/>
                <w:szCs w:val="20"/>
                <w:lang w:val="en-US"/>
              </w:rPr>
              <w:t xml:space="preserve"> </w:t>
            </w:r>
            <w:r w:rsidR="00C905A4" w:rsidRPr="002D6D72">
              <w:rPr>
                <w:rFonts w:asciiTheme="minorHAnsi" w:eastAsiaTheme="minorHAnsi" w:hAnsiTheme="minorHAnsi" w:cstheme="minorHAnsi"/>
                <w:color w:val="101010"/>
                <w:szCs w:val="20"/>
                <w:lang w:val="en-US"/>
              </w:rPr>
              <w:t>Youth aged &lt;25</w:t>
            </w:r>
            <w:r w:rsidRPr="002D6D72">
              <w:rPr>
                <w:rFonts w:asciiTheme="minorHAnsi" w:eastAsiaTheme="minorHAnsi" w:hAnsiTheme="minorHAnsi" w:cstheme="minorHAnsi"/>
                <w:color w:val="101010"/>
                <w:szCs w:val="20"/>
                <w:lang w:val="en-US"/>
              </w:rPr>
              <w:t xml:space="preserve"> </w:t>
            </w:r>
          </w:p>
          <w:p w14:paraId="0236DD09" w14:textId="456529B1" w:rsidR="005F08F7" w:rsidRPr="002D6D72" w:rsidRDefault="005F08F7" w:rsidP="00C905A4">
            <w:pPr>
              <w:widowControl/>
              <w:adjustRightInd/>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 xml:space="preserve">Study setting: </w:t>
            </w:r>
            <w:r w:rsidR="00C905A4" w:rsidRPr="002D6D72">
              <w:rPr>
                <w:rFonts w:asciiTheme="minorHAnsi" w:eastAsia="Calibri" w:hAnsiTheme="minorHAnsi" w:cstheme="minorHAnsi"/>
                <w:b/>
                <w:szCs w:val="20"/>
              </w:rPr>
              <w:t xml:space="preserve">a </w:t>
            </w:r>
            <w:r w:rsidRPr="002D6D72">
              <w:rPr>
                <w:rFonts w:asciiTheme="minorHAnsi" w:eastAsiaTheme="minorHAnsi" w:hAnsiTheme="minorHAnsi" w:cstheme="minorHAnsi"/>
                <w:color w:val="101010"/>
                <w:szCs w:val="20"/>
                <w:lang w:val="en-US"/>
              </w:rPr>
              <w:t>health clinic co- located at a low-decile school with a high Ma</w:t>
            </w:r>
            <w:r w:rsidRPr="002D6D72">
              <w:rPr>
                <w:rFonts w:asciiTheme="minorHAnsi" w:eastAsia="Calibri" w:hAnsiTheme="minorHAnsi" w:cstheme="minorHAnsi"/>
                <w:color w:val="101010"/>
                <w:szCs w:val="20"/>
                <w:lang w:val="en-US"/>
              </w:rPr>
              <w:t>̄</w:t>
            </w:r>
            <w:r w:rsidRPr="002D6D72">
              <w:rPr>
                <w:rFonts w:asciiTheme="minorHAnsi" w:eastAsiaTheme="minorHAnsi" w:hAnsiTheme="minorHAnsi" w:cstheme="minorHAnsi"/>
                <w:color w:val="101010"/>
                <w:szCs w:val="20"/>
                <w:lang w:val="en-US"/>
              </w:rPr>
              <w:t xml:space="preserve">ori population in rural New Zealand. </w:t>
            </w:r>
          </w:p>
        </w:tc>
        <w:tc>
          <w:tcPr>
            <w:tcW w:w="0" w:type="auto"/>
            <w:tcBorders>
              <w:top w:val="nil"/>
              <w:left w:val="nil"/>
              <w:bottom w:val="nil"/>
              <w:right w:val="nil"/>
            </w:tcBorders>
            <w:shd w:val="clear" w:color="auto" w:fill="auto"/>
          </w:tcPr>
          <w:p w14:paraId="34A8EC71" w14:textId="2C925F67" w:rsidR="005F08F7" w:rsidRPr="002D6D72" w:rsidRDefault="005F08F7" w:rsidP="00C905A4">
            <w:pPr>
              <w:autoSpaceDE w:val="0"/>
              <w:autoSpaceDN w:val="0"/>
              <w:spacing w:after="240" w:line="240" w:lineRule="auto"/>
              <w:jc w:val="left"/>
              <w:rPr>
                <w:rFonts w:asciiTheme="minorHAnsi" w:eastAsiaTheme="minorHAnsi" w:hAnsiTheme="minorHAnsi" w:cstheme="minorHAnsi"/>
                <w:szCs w:val="20"/>
                <w:lang w:val="en-US"/>
              </w:rPr>
            </w:pPr>
            <w:r w:rsidRPr="002D6D72">
              <w:rPr>
                <w:rFonts w:asciiTheme="minorHAnsi" w:eastAsia="Calibri" w:hAnsiTheme="minorHAnsi" w:cstheme="minorHAnsi"/>
                <w:b/>
                <w:szCs w:val="20"/>
              </w:rPr>
              <w:t xml:space="preserve">Study design: </w:t>
            </w:r>
            <w:r w:rsidR="00C905A4" w:rsidRPr="002D6D72">
              <w:rPr>
                <w:rFonts w:asciiTheme="minorHAnsi" w:eastAsia="Calibri" w:hAnsiTheme="minorHAnsi" w:cstheme="minorHAnsi"/>
                <w:szCs w:val="20"/>
              </w:rPr>
              <w:t>Description of Youthchat implementation</w:t>
            </w:r>
            <w:r w:rsidRPr="002D6D72">
              <w:rPr>
                <w:rFonts w:asciiTheme="minorHAnsi" w:eastAsiaTheme="minorHAnsi" w:hAnsiTheme="minorHAnsi" w:cstheme="minorHAnsi"/>
                <w:color w:val="101010"/>
                <w:szCs w:val="20"/>
                <w:lang w:val="en-US"/>
              </w:rPr>
              <w:t xml:space="preserve">. </w:t>
            </w:r>
          </w:p>
          <w:p w14:paraId="0DCA5227" w14:textId="77777777" w:rsidR="005F08F7" w:rsidRPr="002D6D72" w:rsidRDefault="005F08F7" w:rsidP="00CD23DF">
            <w:pPr>
              <w:widowControl/>
              <w:adjustRightInd/>
              <w:spacing w:line="240" w:lineRule="auto"/>
              <w:jc w:val="left"/>
              <w:rPr>
                <w:rFonts w:asciiTheme="minorHAnsi" w:eastAsia="Calibri" w:hAnsiTheme="minorHAnsi" w:cstheme="minorHAnsi"/>
                <w:b/>
                <w:szCs w:val="20"/>
              </w:rPr>
            </w:pPr>
          </w:p>
        </w:tc>
        <w:tc>
          <w:tcPr>
            <w:tcW w:w="2990" w:type="dxa"/>
            <w:tcBorders>
              <w:top w:val="nil"/>
              <w:left w:val="nil"/>
              <w:bottom w:val="nil"/>
              <w:right w:val="nil"/>
            </w:tcBorders>
            <w:shd w:val="clear" w:color="auto" w:fill="auto"/>
          </w:tcPr>
          <w:p w14:paraId="4F838C62" w14:textId="28FA689B" w:rsidR="005F08F7" w:rsidRPr="002D6D72" w:rsidRDefault="005F08F7" w:rsidP="00CD23DF">
            <w:pPr>
              <w:widowControl/>
              <w:autoSpaceDE w:val="0"/>
              <w:autoSpaceDN w:val="0"/>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 xml:space="preserve">Outcome measures: Youthchat - </w:t>
            </w:r>
            <w:r w:rsidRPr="002D6D72">
              <w:rPr>
                <w:rFonts w:asciiTheme="minorHAnsi" w:hAnsiTheme="minorHAnsi" w:cstheme="minorHAnsi"/>
                <w:color w:val="101010"/>
                <w:szCs w:val="20"/>
              </w:rPr>
              <w:t>lifestyle risk factors and mental health issues. Four additional screening tools activated when a positive response was triggered by the patient in YouthCHAT</w:t>
            </w:r>
          </w:p>
          <w:p w14:paraId="04AD6392" w14:textId="77777777" w:rsidR="005F08F7" w:rsidRPr="002D6D72" w:rsidRDefault="005F08F7" w:rsidP="00CD23DF">
            <w:pPr>
              <w:widowControl/>
              <w:shd w:val="clear" w:color="auto" w:fill="FFFFFF" w:themeFill="background1"/>
              <w:adjustRightInd/>
              <w:spacing w:after="0"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 xml:space="preserve">Screening/measurement tools: </w:t>
            </w:r>
          </w:p>
          <w:p w14:paraId="0AD194F6" w14:textId="77777777" w:rsidR="005F08F7" w:rsidRPr="002D6D72" w:rsidRDefault="005F08F7" w:rsidP="00CD23DF">
            <w:pPr>
              <w:widowControl/>
              <w:shd w:val="clear" w:color="auto" w:fill="FFFFFF" w:themeFill="background1"/>
              <w:adjustRightInd/>
              <w:spacing w:after="0" w:line="240" w:lineRule="auto"/>
              <w:jc w:val="left"/>
              <w:rPr>
                <w:rFonts w:asciiTheme="minorHAnsi" w:eastAsia="Calibri" w:hAnsiTheme="minorHAnsi" w:cstheme="minorHAnsi"/>
                <w:bCs/>
                <w:szCs w:val="20"/>
              </w:rPr>
            </w:pPr>
            <w:r w:rsidRPr="002D6D72">
              <w:rPr>
                <w:rFonts w:asciiTheme="minorHAnsi" w:eastAsia="Calibri" w:hAnsiTheme="minorHAnsi" w:cstheme="minorHAnsi"/>
                <w:bCs/>
                <w:szCs w:val="20"/>
              </w:rPr>
              <w:t>YouthCHAT - with</w:t>
            </w:r>
          </w:p>
          <w:p w14:paraId="254C4855" w14:textId="77777777" w:rsidR="005F08F7" w:rsidRPr="002D6D72" w:rsidRDefault="005F08F7" w:rsidP="00CD23DF">
            <w:pPr>
              <w:widowControl/>
              <w:shd w:val="clear" w:color="auto" w:fill="FFFFFF" w:themeFill="background1"/>
              <w:adjustRightInd/>
              <w:spacing w:after="0" w:line="240" w:lineRule="auto"/>
              <w:jc w:val="left"/>
              <w:rPr>
                <w:rFonts w:asciiTheme="minorHAnsi" w:eastAsiaTheme="minorHAnsi" w:hAnsiTheme="minorHAnsi" w:cstheme="minorHAnsi"/>
                <w:color w:val="101010"/>
                <w:szCs w:val="20"/>
                <w:lang w:val="en-US"/>
              </w:rPr>
            </w:pPr>
            <w:r w:rsidRPr="002D6D72">
              <w:rPr>
                <w:rFonts w:asciiTheme="minorHAnsi" w:eastAsiaTheme="minorHAnsi" w:hAnsiTheme="minorHAnsi" w:cstheme="minorHAnsi"/>
                <w:color w:val="101010"/>
                <w:szCs w:val="20"/>
                <w:lang w:val="en-US"/>
              </w:rPr>
              <w:t>Alcohol, Smoking and Substance Involvement Screening Test (ASSIST) for smoking;</w:t>
            </w:r>
          </w:p>
          <w:p w14:paraId="7A7FA9BC" w14:textId="77777777" w:rsidR="005F08F7" w:rsidRPr="002D6D72" w:rsidRDefault="005F08F7" w:rsidP="00CD23DF">
            <w:pPr>
              <w:widowControl/>
              <w:shd w:val="clear" w:color="auto" w:fill="FFFFFF" w:themeFill="background1"/>
              <w:adjustRightInd/>
              <w:spacing w:after="0" w:line="240" w:lineRule="auto"/>
              <w:contextualSpacing/>
              <w:jc w:val="left"/>
              <w:rPr>
                <w:rFonts w:asciiTheme="minorHAnsi" w:eastAsiaTheme="minorHAnsi" w:hAnsiTheme="minorHAnsi" w:cstheme="minorHAnsi"/>
                <w:color w:val="101010"/>
                <w:szCs w:val="20"/>
                <w:lang w:val="en-US"/>
              </w:rPr>
            </w:pPr>
            <w:r w:rsidRPr="002D6D72">
              <w:rPr>
                <w:rFonts w:asciiTheme="minorHAnsi" w:eastAsiaTheme="minorHAnsi" w:hAnsiTheme="minorHAnsi" w:cstheme="minorHAnsi"/>
                <w:color w:val="101010"/>
                <w:szCs w:val="20"/>
                <w:lang w:val="en-US"/>
              </w:rPr>
              <w:t>Substances and Choices Scale (SACS);</w:t>
            </w:r>
          </w:p>
          <w:p w14:paraId="0E9F8EBB" w14:textId="77777777" w:rsidR="005F08F7" w:rsidRPr="002D6D72" w:rsidRDefault="005F08F7" w:rsidP="00CD23DF">
            <w:pPr>
              <w:widowControl/>
              <w:shd w:val="clear" w:color="auto" w:fill="FFFFFF" w:themeFill="background1"/>
              <w:adjustRightInd/>
              <w:spacing w:after="0" w:line="240" w:lineRule="auto"/>
              <w:contextualSpacing/>
              <w:jc w:val="left"/>
              <w:rPr>
                <w:rFonts w:asciiTheme="minorHAnsi" w:eastAsiaTheme="minorHAnsi" w:hAnsiTheme="minorHAnsi" w:cstheme="minorHAnsi"/>
                <w:color w:val="101010"/>
                <w:szCs w:val="20"/>
                <w:lang w:val="en-US"/>
              </w:rPr>
            </w:pPr>
            <w:r w:rsidRPr="002D6D72">
              <w:rPr>
                <w:rFonts w:asciiTheme="minorHAnsi" w:eastAsiaTheme="minorHAnsi" w:hAnsiTheme="minorHAnsi" w:cstheme="minorHAnsi"/>
                <w:color w:val="101010"/>
                <w:szCs w:val="20"/>
                <w:lang w:val="en-US"/>
              </w:rPr>
              <w:t>Patient Health Questionnaire for Depression (PHQ-9);</w:t>
            </w:r>
          </w:p>
          <w:p w14:paraId="1A33521C" w14:textId="77777777" w:rsidR="005F08F7" w:rsidRPr="00816FFE" w:rsidRDefault="005F08F7" w:rsidP="00816FFE">
            <w:pPr>
              <w:rPr>
                <w:rFonts w:asciiTheme="minorHAnsi" w:eastAsia="Calibri" w:hAnsiTheme="minorHAnsi" w:cstheme="minorHAnsi"/>
              </w:rPr>
            </w:pPr>
            <w:r w:rsidRPr="00816FFE">
              <w:rPr>
                <w:rFonts w:asciiTheme="minorHAnsi" w:eastAsiaTheme="minorHAnsi" w:hAnsiTheme="minorHAnsi" w:cstheme="minorHAnsi"/>
              </w:rPr>
              <w:t>Generalised Anxiety Disorder screen (GAD-7).</w:t>
            </w:r>
          </w:p>
          <w:p w14:paraId="25BE5845" w14:textId="3AD533CA" w:rsidR="005F08F7" w:rsidRPr="002D6D72" w:rsidRDefault="005F08F7" w:rsidP="002D6D72">
            <w:pPr>
              <w:widowControl/>
              <w:adjustRightInd/>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Reported reliability/validity with study population</w:t>
            </w:r>
            <w:r w:rsidRPr="002D6D72">
              <w:rPr>
                <w:rFonts w:asciiTheme="minorHAnsi" w:eastAsia="Calibri" w:hAnsiTheme="minorHAnsi" w:cstheme="minorHAnsi"/>
                <w:szCs w:val="20"/>
                <w:lang w:val="en-US"/>
              </w:rPr>
              <w:t xml:space="preserve">: </w:t>
            </w:r>
          </w:p>
        </w:tc>
        <w:tc>
          <w:tcPr>
            <w:tcW w:w="2790" w:type="dxa"/>
            <w:tcBorders>
              <w:top w:val="nil"/>
              <w:left w:val="nil"/>
              <w:bottom w:val="nil"/>
              <w:right w:val="nil"/>
            </w:tcBorders>
            <w:shd w:val="clear" w:color="auto" w:fill="FFFFFF" w:themeFill="background1"/>
          </w:tcPr>
          <w:p w14:paraId="124D1F18" w14:textId="7E9DF2A5" w:rsidR="005F08F7" w:rsidRPr="002D6D72" w:rsidRDefault="005F08F7" w:rsidP="002D6D72">
            <w:pPr>
              <w:autoSpaceDE w:val="0"/>
              <w:autoSpaceDN w:val="0"/>
              <w:spacing w:after="240"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Outcomes:</w:t>
            </w:r>
            <w:r w:rsidRPr="002D6D72">
              <w:rPr>
                <w:rFonts w:asciiTheme="minorHAnsi" w:eastAsia="Calibri" w:hAnsiTheme="minorHAnsi" w:cstheme="minorHAnsi"/>
                <w:szCs w:val="20"/>
              </w:rPr>
              <w:t xml:space="preserve"> </w:t>
            </w:r>
            <w:r w:rsidRPr="002D6D72">
              <w:rPr>
                <w:rFonts w:asciiTheme="minorHAnsi" w:eastAsiaTheme="minorHAnsi" w:hAnsiTheme="minorHAnsi" w:cstheme="minorHAnsi"/>
                <w:color w:val="101010"/>
                <w:szCs w:val="20"/>
                <w:lang w:val="en-US"/>
              </w:rPr>
              <w:t>Patients indicat</w:t>
            </w:r>
            <w:r w:rsidR="009C4C42" w:rsidRPr="002D6D72">
              <w:rPr>
                <w:rFonts w:asciiTheme="minorHAnsi" w:eastAsiaTheme="minorHAnsi" w:hAnsiTheme="minorHAnsi" w:cstheme="minorHAnsi"/>
                <w:color w:val="101010"/>
                <w:szCs w:val="20"/>
                <w:lang w:val="en-US"/>
              </w:rPr>
              <w:t>ed</w:t>
            </w:r>
            <w:r w:rsidRPr="002D6D72">
              <w:rPr>
                <w:rFonts w:asciiTheme="minorHAnsi" w:eastAsiaTheme="minorHAnsi" w:hAnsiTheme="minorHAnsi" w:cstheme="minorHAnsi"/>
                <w:color w:val="101010"/>
                <w:szCs w:val="20"/>
                <w:lang w:val="en-US"/>
              </w:rPr>
              <w:t xml:space="preserve"> it was easy to use, helped them think about and identify problems, talk with their doctor, and assisted their doctor to be aware of these issues. </w:t>
            </w:r>
          </w:p>
        </w:tc>
      </w:tr>
      <w:tr w:rsidR="005F08F7" w:rsidRPr="00C172D7" w14:paraId="4683DB5A" w14:textId="77777777" w:rsidTr="0095637A">
        <w:trPr>
          <w:trHeight w:val="286"/>
        </w:trPr>
        <w:tc>
          <w:tcPr>
            <w:tcW w:w="0" w:type="auto"/>
            <w:tcBorders>
              <w:top w:val="nil"/>
              <w:left w:val="nil"/>
              <w:bottom w:val="nil"/>
              <w:right w:val="nil"/>
            </w:tcBorders>
            <w:shd w:val="clear" w:color="auto" w:fill="A8D08D" w:themeFill="accent6" w:themeFillTint="99"/>
          </w:tcPr>
          <w:p w14:paraId="4510EA5A" w14:textId="428D12E1" w:rsidR="005F08F7" w:rsidRPr="002D6D72" w:rsidRDefault="005F08F7" w:rsidP="00CD23DF">
            <w:pPr>
              <w:widowControl/>
              <w:adjustRightInd/>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lastRenderedPageBreak/>
              <w:t>Harriss et al. 2018 [32]</w:t>
            </w:r>
          </w:p>
          <w:p w14:paraId="6440CFB0" w14:textId="1F8E4806" w:rsidR="005F08F7" w:rsidRPr="002D6D72" w:rsidRDefault="005F08F7" w:rsidP="00CD23DF">
            <w:pPr>
              <w:widowControl/>
              <w:adjustRightInd/>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Journal article</w:t>
            </w:r>
          </w:p>
        </w:tc>
        <w:tc>
          <w:tcPr>
            <w:tcW w:w="0" w:type="auto"/>
            <w:tcBorders>
              <w:top w:val="nil"/>
              <w:left w:val="nil"/>
              <w:bottom w:val="nil"/>
              <w:right w:val="nil"/>
            </w:tcBorders>
            <w:shd w:val="clear" w:color="auto" w:fill="auto"/>
          </w:tcPr>
          <w:p w14:paraId="256C838F" w14:textId="49E34CAE" w:rsidR="005F08F7" w:rsidRPr="002D6D72" w:rsidRDefault="005F08F7" w:rsidP="00CD23DF">
            <w:pPr>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Study aims:</w:t>
            </w:r>
            <w:r w:rsidRPr="002D6D72">
              <w:rPr>
                <w:rFonts w:asciiTheme="minorHAnsi" w:hAnsiTheme="minorHAnsi" w:cstheme="minorHAnsi"/>
                <w:color w:val="00313C"/>
                <w:szCs w:val="20"/>
                <w:shd w:val="clear" w:color="auto" w:fill="F1FAF4"/>
              </w:rPr>
              <w:t xml:space="preserve"> This study </w:t>
            </w:r>
            <w:r w:rsidRPr="000C0974">
              <w:rPr>
                <w:rFonts w:asciiTheme="minorHAnsi" w:hAnsiTheme="minorHAnsi" w:cstheme="minorHAnsi"/>
                <w:color w:val="00313C"/>
                <w:szCs w:val="20"/>
                <w:shd w:val="clear" w:color="auto" w:fill="FFFFFF" w:themeFill="background1"/>
              </w:rPr>
              <w:t>describes the trialling of an adapted PHQ=9 measure of depression as part of the Yarrabah Young Person’s  Health Check (YPC) in  2016. It reports the prevalence of depressive symptoms, examines local issues related to the use of the screening tool and proposes recommendations for future health screening.</w:t>
            </w:r>
          </w:p>
        </w:tc>
        <w:tc>
          <w:tcPr>
            <w:tcW w:w="0" w:type="auto"/>
            <w:tcBorders>
              <w:top w:val="nil"/>
              <w:left w:val="nil"/>
              <w:bottom w:val="nil"/>
              <w:right w:val="nil"/>
            </w:tcBorders>
            <w:shd w:val="clear" w:color="auto" w:fill="auto"/>
          </w:tcPr>
          <w:p w14:paraId="0904A1FC" w14:textId="77777777" w:rsidR="005F08F7" w:rsidRPr="002D6D72" w:rsidRDefault="005F08F7" w:rsidP="00CD23DF">
            <w:pPr>
              <w:widowControl/>
              <w:adjustRightInd/>
              <w:spacing w:line="240" w:lineRule="auto"/>
              <w:jc w:val="left"/>
              <w:rPr>
                <w:rFonts w:asciiTheme="minorHAnsi" w:eastAsia="Calibri" w:hAnsiTheme="minorHAnsi" w:cstheme="minorHAnsi"/>
                <w:bCs/>
                <w:szCs w:val="20"/>
              </w:rPr>
            </w:pPr>
            <w:r w:rsidRPr="002D6D72">
              <w:rPr>
                <w:rFonts w:asciiTheme="minorHAnsi" w:eastAsia="Calibri" w:hAnsiTheme="minorHAnsi" w:cstheme="minorHAnsi"/>
                <w:b/>
                <w:szCs w:val="20"/>
              </w:rPr>
              <w:t xml:space="preserve">Country: </w:t>
            </w:r>
            <w:r w:rsidRPr="002D6D72">
              <w:rPr>
                <w:rFonts w:asciiTheme="minorHAnsi" w:eastAsia="Calibri" w:hAnsiTheme="minorHAnsi" w:cstheme="minorHAnsi"/>
                <w:bCs/>
                <w:szCs w:val="20"/>
              </w:rPr>
              <w:t>Australia</w:t>
            </w:r>
          </w:p>
          <w:p w14:paraId="1695527D" w14:textId="77777777" w:rsidR="005F08F7" w:rsidRPr="002D6D72" w:rsidRDefault="005F08F7" w:rsidP="00CD23DF">
            <w:pPr>
              <w:widowControl/>
              <w:adjustRightInd/>
              <w:spacing w:line="240" w:lineRule="auto"/>
              <w:jc w:val="left"/>
              <w:rPr>
                <w:rFonts w:asciiTheme="minorHAnsi" w:eastAsia="Calibri" w:hAnsiTheme="minorHAnsi" w:cstheme="minorHAnsi"/>
                <w:bCs/>
                <w:szCs w:val="20"/>
              </w:rPr>
            </w:pPr>
          </w:p>
          <w:p w14:paraId="4EFFB8A6" w14:textId="77E4A810" w:rsidR="005F08F7" w:rsidRPr="002D6D72" w:rsidRDefault="005F08F7" w:rsidP="00CD23DF">
            <w:pPr>
              <w:widowControl/>
              <w:adjustRightInd/>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Cs/>
                <w:szCs w:val="20"/>
              </w:rPr>
              <w:t>Target group: Yarrabah  community residents</w:t>
            </w:r>
            <w:r w:rsidRPr="002D6D72">
              <w:rPr>
                <w:rFonts w:asciiTheme="minorHAnsi" w:hAnsiTheme="minorHAnsi" w:cstheme="minorHAnsi"/>
                <w:color w:val="00313C"/>
                <w:szCs w:val="20"/>
              </w:rPr>
              <w:t xml:space="preserve"> aged 15–25 years</w:t>
            </w:r>
          </w:p>
        </w:tc>
        <w:tc>
          <w:tcPr>
            <w:tcW w:w="0" w:type="auto"/>
            <w:tcBorders>
              <w:top w:val="nil"/>
              <w:left w:val="nil"/>
              <w:bottom w:val="nil"/>
              <w:right w:val="nil"/>
            </w:tcBorders>
            <w:shd w:val="clear" w:color="auto" w:fill="auto"/>
          </w:tcPr>
          <w:p w14:paraId="118000A0" w14:textId="1F939279" w:rsidR="005F08F7" w:rsidRPr="002D6D72" w:rsidRDefault="005F08F7" w:rsidP="00CD23DF">
            <w:pPr>
              <w:autoSpaceDE w:val="0"/>
              <w:autoSpaceDN w:val="0"/>
              <w:spacing w:after="240"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 xml:space="preserve">Sample size: </w:t>
            </w:r>
            <w:r w:rsidRPr="002D6D72">
              <w:rPr>
                <w:rFonts w:asciiTheme="minorHAnsi" w:eastAsia="Calibri" w:hAnsiTheme="minorHAnsi" w:cstheme="minorHAnsi"/>
                <w:bCs/>
                <w:szCs w:val="20"/>
              </w:rPr>
              <w:t>122 Yarrabah youth (35% of total youth who participated in YPC)</w:t>
            </w:r>
          </w:p>
          <w:p w14:paraId="435B9EE2" w14:textId="5C9656CE" w:rsidR="005F08F7" w:rsidRPr="002D6D72" w:rsidRDefault="005F08F7" w:rsidP="00CD23DF">
            <w:pPr>
              <w:autoSpaceDE w:val="0"/>
              <w:autoSpaceDN w:val="0"/>
              <w:spacing w:after="240"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Study setting:</w:t>
            </w:r>
            <w:r w:rsidRPr="002D6D72">
              <w:rPr>
                <w:rFonts w:asciiTheme="minorHAnsi" w:hAnsiTheme="minorHAnsi" w:cstheme="minorHAnsi"/>
                <w:color w:val="00313C"/>
                <w:szCs w:val="20"/>
                <w:shd w:val="clear" w:color="auto" w:fill="F1FAF4"/>
              </w:rPr>
              <w:t xml:space="preserve"> </w:t>
            </w:r>
            <w:r w:rsidRPr="002D6D72">
              <w:rPr>
                <w:rFonts w:asciiTheme="minorHAnsi" w:hAnsiTheme="minorHAnsi" w:cstheme="minorHAnsi"/>
                <w:color w:val="00313C"/>
                <w:szCs w:val="20"/>
              </w:rPr>
              <w:t>Experienced health professionals conducted the aPHQ-9 assessment in a private area of the Gurriny Yealamucka Health Service clinic. Gurriny is an Aboriginal Community-Controlled Health Service.</w:t>
            </w:r>
          </w:p>
        </w:tc>
        <w:tc>
          <w:tcPr>
            <w:tcW w:w="0" w:type="auto"/>
            <w:tcBorders>
              <w:top w:val="nil"/>
              <w:left w:val="nil"/>
              <w:bottom w:val="nil"/>
              <w:right w:val="nil"/>
            </w:tcBorders>
            <w:shd w:val="clear" w:color="auto" w:fill="auto"/>
          </w:tcPr>
          <w:p w14:paraId="2CEB1121" w14:textId="09DD0CFE" w:rsidR="005F08F7" w:rsidRPr="002D6D72" w:rsidRDefault="005F08F7" w:rsidP="00CD23DF">
            <w:pPr>
              <w:widowControl/>
              <w:adjustRightInd/>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 xml:space="preserve">Study design: </w:t>
            </w:r>
            <w:r w:rsidRPr="002D6D72">
              <w:rPr>
                <w:rFonts w:asciiTheme="minorHAnsi" w:eastAsia="Calibri" w:hAnsiTheme="minorHAnsi" w:cstheme="minorHAnsi"/>
                <w:bCs/>
                <w:szCs w:val="20"/>
              </w:rPr>
              <w:t>Statistical analysis of screening results</w:t>
            </w:r>
            <w:r w:rsidRPr="002D6D72">
              <w:rPr>
                <w:rFonts w:asciiTheme="minorHAnsi" w:eastAsia="Calibri" w:hAnsiTheme="minorHAnsi" w:cstheme="minorHAnsi"/>
                <w:b/>
                <w:szCs w:val="20"/>
              </w:rPr>
              <w:t xml:space="preserve"> </w:t>
            </w:r>
          </w:p>
        </w:tc>
        <w:tc>
          <w:tcPr>
            <w:tcW w:w="2990" w:type="dxa"/>
            <w:tcBorders>
              <w:top w:val="nil"/>
              <w:left w:val="nil"/>
              <w:bottom w:val="nil"/>
              <w:right w:val="nil"/>
            </w:tcBorders>
            <w:shd w:val="clear" w:color="auto" w:fill="auto"/>
          </w:tcPr>
          <w:p w14:paraId="41A9CF51" w14:textId="7E443988" w:rsidR="005F08F7" w:rsidRPr="002D6D72" w:rsidRDefault="005F08F7" w:rsidP="00CD23DF">
            <w:pPr>
              <w:widowControl/>
              <w:autoSpaceDE w:val="0"/>
              <w:autoSpaceDN w:val="0"/>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 xml:space="preserve">Outcome measures: </w:t>
            </w:r>
            <w:r w:rsidRPr="002D6D72">
              <w:rPr>
                <w:rFonts w:asciiTheme="minorHAnsi" w:eastAsia="Calibri" w:hAnsiTheme="minorHAnsi" w:cstheme="minorHAnsi"/>
                <w:bCs/>
                <w:szCs w:val="20"/>
              </w:rPr>
              <w:t>Depressive symptoms</w:t>
            </w:r>
          </w:p>
          <w:p w14:paraId="7ACA326D" w14:textId="3B15E4DD" w:rsidR="005F08F7" w:rsidRPr="002D6D72" w:rsidRDefault="005F08F7" w:rsidP="00CD23DF">
            <w:pPr>
              <w:widowControl/>
              <w:autoSpaceDE w:val="0"/>
              <w:autoSpaceDN w:val="0"/>
              <w:spacing w:after="0" w:line="240" w:lineRule="auto"/>
              <w:jc w:val="left"/>
              <w:rPr>
                <w:rFonts w:asciiTheme="minorHAnsi" w:eastAsiaTheme="minorHAnsi" w:hAnsiTheme="minorHAnsi" w:cstheme="minorHAnsi"/>
                <w:szCs w:val="20"/>
                <w:lang w:val="en-US"/>
              </w:rPr>
            </w:pPr>
            <w:r w:rsidRPr="002D6D72">
              <w:rPr>
                <w:rFonts w:asciiTheme="minorHAnsi" w:eastAsia="Calibri" w:hAnsiTheme="minorHAnsi" w:cstheme="minorHAnsi"/>
                <w:b/>
                <w:szCs w:val="20"/>
              </w:rPr>
              <w:t xml:space="preserve">Screening measurement tool: </w:t>
            </w:r>
            <w:r w:rsidRPr="002D6D72">
              <w:rPr>
                <w:rFonts w:asciiTheme="minorHAnsi" w:eastAsia="Calibri" w:hAnsiTheme="minorHAnsi" w:cstheme="minorHAnsi"/>
                <w:bCs/>
                <w:szCs w:val="20"/>
              </w:rPr>
              <w:t>Adapted PHQ-9 depression screening tool.</w:t>
            </w:r>
            <w:r w:rsidRPr="002D6D72">
              <w:rPr>
                <w:rFonts w:asciiTheme="minorHAnsi" w:eastAsiaTheme="minorHAnsi" w:hAnsiTheme="minorHAnsi" w:cstheme="minorHAnsi"/>
                <w:szCs w:val="20"/>
                <w:lang w:val="en-US"/>
              </w:rPr>
              <w:t xml:space="preserve"> The aPHQ-9 measures depressive</w:t>
            </w:r>
          </w:p>
          <w:p w14:paraId="39FD7D2E" w14:textId="77777777" w:rsidR="005F08F7" w:rsidRPr="002D6D72" w:rsidRDefault="005F08F7" w:rsidP="00CD23DF">
            <w:pPr>
              <w:widowControl/>
              <w:autoSpaceDE w:val="0"/>
              <w:autoSpaceDN w:val="0"/>
              <w:spacing w:after="0" w:line="240" w:lineRule="auto"/>
              <w:jc w:val="left"/>
              <w:rPr>
                <w:rFonts w:asciiTheme="minorHAnsi" w:eastAsiaTheme="minorHAnsi" w:hAnsiTheme="minorHAnsi" w:cstheme="minorHAnsi"/>
                <w:szCs w:val="20"/>
                <w:lang w:val="en-US"/>
              </w:rPr>
            </w:pPr>
            <w:r w:rsidRPr="002D6D72">
              <w:rPr>
                <w:rFonts w:asciiTheme="minorHAnsi" w:eastAsiaTheme="minorHAnsi" w:hAnsiTheme="minorHAnsi" w:cstheme="minorHAnsi"/>
                <w:szCs w:val="20"/>
                <w:lang w:val="en-US"/>
              </w:rPr>
              <w:t>symptoms as a score, ranging from 0 (absence of depressive</w:t>
            </w:r>
          </w:p>
          <w:p w14:paraId="4C8AC3A8" w14:textId="11286C27" w:rsidR="005F08F7" w:rsidRPr="002D6D72" w:rsidRDefault="005F08F7" w:rsidP="00CD23DF">
            <w:pPr>
              <w:widowControl/>
              <w:autoSpaceDE w:val="0"/>
              <w:autoSpaceDN w:val="0"/>
              <w:spacing w:after="0" w:line="240" w:lineRule="auto"/>
              <w:jc w:val="left"/>
              <w:rPr>
                <w:rFonts w:asciiTheme="minorHAnsi" w:eastAsiaTheme="minorHAnsi" w:hAnsiTheme="minorHAnsi" w:cstheme="minorHAnsi"/>
                <w:szCs w:val="20"/>
                <w:lang w:val="en-US"/>
              </w:rPr>
            </w:pPr>
            <w:r w:rsidRPr="002D6D72">
              <w:rPr>
                <w:rFonts w:asciiTheme="minorHAnsi" w:eastAsiaTheme="minorHAnsi" w:hAnsiTheme="minorHAnsi" w:cstheme="minorHAnsi"/>
                <w:szCs w:val="20"/>
                <w:lang w:val="en-US"/>
              </w:rPr>
              <w:t>symptoms), 1–4 (minimal), 5–9 (mild), 10–14 (moderate), 15–19 (moderately severe) and 20–27 (severe). People were referred to</w:t>
            </w:r>
          </w:p>
          <w:p w14:paraId="0280EB83" w14:textId="77777777" w:rsidR="005F08F7" w:rsidRPr="002D6D72" w:rsidRDefault="005F08F7" w:rsidP="00CD23DF">
            <w:pPr>
              <w:widowControl/>
              <w:autoSpaceDE w:val="0"/>
              <w:autoSpaceDN w:val="0"/>
              <w:spacing w:after="0" w:line="240" w:lineRule="auto"/>
              <w:jc w:val="left"/>
              <w:rPr>
                <w:rFonts w:asciiTheme="minorHAnsi" w:eastAsiaTheme="minorHAnsi" w:hAnsiTheme="minorHAnsi" w:cstheme="minorHAnsi"/>
                <w:szCs w:val="20"/>
                <w:lang w:val="en-US"/>
              </w:rPr>
            </w:pPr>
            <w:r w:rsidRPr="002D6D72">
              <w:rPr>
                <w:rFonts w:asciiTheme="minorHAnsi" w:eastAsiaTheme="minorHAnsi" w:hAnsiTheme="minorHAnsi" w:cstheme="minorHAnsi"/>
                <w:szCs w:val="20"/>
                <w:lang w:val="en-US"/>
              </w:rPr>
              <w:t>an onsite medical practitioner and the Social and Emotional</w:t>
            </w:r>
          </w:p>
          <w:p w14:paraId="50FCEE56" w14:textId="7646524B" w:rsidR="005F08F7" w:rsidRPr="002D6D72" w:rsidRDefault="005F08F7" w:rsidP="00527131">
            <w:pPr>
              <w:widowControl/>
              <w:autoSpaceDE w:val="0"/>
              <w:autoSpaceDN w:val="0"/>
              <w:spacing w:after="0" w:line="240" w:lineRule="auto"/>
              <w:jc w:val="left"/>
              <w:rPr>
                <w:rFonts w:asciiTheme="minorHAnsi" w:eastAsia="Calibri" w:hAnsiTheme="minorHAnsi" w:cstheme="minorHAnsi"/>
                <w:b/>
                <w:szCs w:val="20"/>
              </w:rPr>
            </w:pPr>
            <w:r w:rsidRPr="002D6D72">
              <w:rPr>
                <w:rFonts w:asciiTheme="minorHAnsi" w:eastAsiaTheme="minorHAnsi" w:hAnsiTheme="minorHAnsi" w:cstheme="minorHAnsi"/>
                <w:szCs w:val="20"/>
                <w:lang w:val="en-US"/>
              </w:rPr>
              <w:t>Wellbeing Team if they had aPHQ-9 scores _10, or if there was</w:t>
            </w:r>
            <w:r w:rsidR="00527131">
              <w:rPr>
                <w:rFonts w:asciiTheme="minorHAnsi" w:eastAsiaTheme="minorHAnsi" w:hAnsiTheme="minorHAnsi" w:cstheme="minorHAnsi"/>
                <w:szCs w:val="20"/>
                <w:lang w:val="en-US"/>
              </w:rPr>
              <w:t xml:space="preserve"> </w:t>
            </w:r>
            <w:r w:rsidRPr="002D6D72">
              <w:rPr>
                <w:rFonts w:asciiTheme="minorHAnsi" w:eastAsiaTheme="minorHAnsi" w:hAnsiTheme="minorHAnsi" w:cstheme="minorHAnsi"/>
                <w:szCs w:val="20"/>
                <w:lang w:val="en-US"/>
              </w:rPr>
              <w:t>an indication of self-harm ideation in the previous 2 weeks.</w:t>
            </w:r>
          </w:p>
        </w:tc>
        <w:tc>
          <w:tcPr>
            <w:tcW w:w="2790" w:type="dxa"/>
            <w:tcBorders>
              <w:top w:val="nil"/>
              <w:left w:val="nil"/>
              <w:bottom w:val="nil"/>
              <w:right w:val="nil"/>
            </w:tcBorders>
            <w:shd w:val="clear" w:color="auto" w:fill="auto"/>
          </w:tcPr>
          <w:p w14:paraId="125040CC" w14:textId="3C06EDC3" w:rsidR="005F08F7" w:rsidRPr="002D6D72" w:rsidRDefault="005F08F7" w:rsidP="00CD23DF">
            <w:pPr>
              <w:widowControl/>
              <w:adjustRightInd/>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Outcomes:</w:t>
            </w:r>
            <w:r w:rsidRPr="002D6D72">
              <w:rPr>
                <w:rFonts w:asciiTheme="minorHAnsi" w:hAnsiTheme="minorHAnsi" w:cstheme="minorHAnsi"/>
                <w:color w:val="00313C"/>
                <w:szCs w:val="20"/>
              </w:rPr>
              <w:t xml:space="preserve"> One-in-five young people were found to have moderate–severe symptoms or self-harm ideation in the previous 2 weeks; they were referred to the mental health service. The aPHQ-9 screening process was found to be straightforward and well accepted by staff and youth. Importantly, it provided valuable ‘space’ to facilitate communication on sensitive issues and was a conduit for speedy referral and follow up by trained staff.</w:t>
            </w:r>
            <w:r w:rsidRPr="002D6D72">
              <w:rPr>
                <w:rFonts w:asciiTheme="minorHAnsi" w:hAnsiTheme="minorHAnsi" w:cstheme="minorHAnsi"/>
                <w:color w:val="00313C"/>
                <w:szCs w:val="20"/>
                <w:shd w:val="clear" w:color="auto" w:fill="F1FAF4"/>
              </w:rPr>
              <w:t> </w:t>
            </w:r>
          </w:p>
        </w:tc>
      </w:tr>
      <w:tr w:rsidR="005F08F7" w:rsidRPr="00C172D7" w14:paraId="637B3CA9" w14:textId="77777777" w:rsidTr="0095637A">
        <w:trPr>
          <w:trHeight w:val="286"/>
        </w:trPr>
        <w:tc>
          <w:tcPr>
            <w:tcW w:w="0" w:type="auto"/>
            <w:tcBorders>
              <w:top w:val="nil"/>
              <w:left w:val="nil"/>
              <w:bottom w:val="nil"/>
              <w:right w:val="nil"/>
            </w:tcBorders>
            <w:shd w:val="clear" w:color="auto" w:fill="A8D08D" w:themeFill="accent6" w:themeFillTint="99"/>
          </w:tcPr>
          <w:p w14:paraId="6FB31022" w14:textId="1E7B1D9B" w:rsidR="005F08F7" w:rsidRPr="002D6D72" w:rsidRDefault="005F08F7" w:rsidP="00CD23DF">
            <w:pPr>
              <w:spacing w:line="240" w:lineRule="auto"/>
              <w:rPr>
                <w:rFonts w:asciiTheme="minorHAnsi" w:hAnsiTheme="minorHAnsi" w:cstheme="minorHAnsi"/>
                <w:b/>
                <w:szCs w:val="20"/>
              </w:rPr>
            </w:pPr>
            <w:r w:rsidRPr="002D6D72">
              <w:rPr>
                <w:rFonts w:asciiTheme="minorHAnsi" w:hAnsiTheme="minorHAnsi" w:cstheme="minorHAnsi"/>
                <w:b/>
                <w:szCs w:val="20"/>
              </w:rPr>
              <w:t>Mitchell (2011) [30]</w:t>
            </w:r>
          </w:p>
          <w:p w14:paraId="437EE508" w14:textId="77777777" w:rsidR="005F08F7" w:rsidRPr="002D6D72" w:rsidRDefault="005F08F7" w:rsidP="00CD23DF">
            <w:pPr>
              <w:spacing w:line="240" w:lineRule="auto"/>
              <w:rPr>
                <w:rFonts w:asciiTheme="minorHAnsi" w:hAnsiTheme="minorHAnsi" w:cstheme="minorHAnsi"/>
                <w:b/>
                <w:szCs w:val="20"/>
              </w:rPr>
            </w:pPr>
          </w:p>
          <w:p w14:paraId="76254755" w14:textId="77777777" w:rsidR="005F08F7" w:rsidRPr="002D6D72" w:rsidRDefault="005F08F7" w:rsidP="00CD23DF">
            <w:pPr>
              <w:spacing w:line="240" w:lineRule="auto"/>
              <w:rPr>
                <w:rFonts w:asciiTheme="minorHAnsi" w:eastAsia="Calibri" w:hAnsiTheme="minorHAnsi" w:cstheme="minorHAnsi"/>
                <w:b/>
                <w:szCs w:val="20"/>
              </w:rPr>
            </w:pPr>
            <w:r w:rsidRPr="002D6D72">
              <w:rPr>
                <w:rFonts w:asciiTheme="minorHAnsi" w:eastAsia="Calibri" w:hAnsiTheme="minorHAnsi" w:cstheme="minorHAnsi"/>
                <w:b/>
                <w:szCs w:val="20"/>
              </w:rPr>
              <w:t>Journal article</w:t>
            </w:r>
          </w:p>
          <w:p w14:paraId="7C877594" w14:textId="77777777" w:rsidR="005F08F7" w:rsidRPr="002D6D72" w:rsidRDefault="005F08F7" w:rsidP="00CD23DF">
            <w:pPr>
              <w:widowControl/>
              <w:adjustRightInd/>
              <w:spacing w:line="240" w:lineRule="auto"/>
              <w:jc w:val="left"/>
              <w:rPr>
                <w:rFonts w:asciiTheme="minorHAnsi" w:eastAsia="Calibri" w:hAnsiTheme="minorHAnsi" w:cstheme="minorHAnsi"/>
                <w:b/>
                <w:szCs w:val="20"/>
              </w:rPr>
            </w:pPr>
          </w:p>
        </w:tc>
        <w:tc>
          <w:tcPr>
            <w:tcW w:w="0" w:type="auto"/>
            <w:tcBorders>
              <w:top w:val="nil"/>
              <w:left w:val="nil"/>
              <w:bottom w:val="nil"/>
              <w:right w:val="nil"/>
            </w:tcBorders>
            <w:shd w:val="clear" w:color="auto" w:fill="auto"/>
          </w:tcPr>
          <w:p w14:paraId="73B6B8DB" w14:textId="0818EED9" w:rsidR="005F08F7" w:rsidRPr="002D6D72" w:rsidRDefault="005F08F7" w:rsidP="00CD23DF">
            <w:pPr>
              <w:widowControl/>
              <w:adjustRightInd/>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Study aims</w:t>
            </w:r>
            <w:r w:rsidRPr="002D6D72">
              <w:rPr>
                <w:rFonts w:asciiTheme="minorHAnsi" w:eastAsia="Calibri" w:hAnsiTheme="minorHAnsi" w:cstheme="minorHAnsi"/>
                <w:szCs w:val="20"/>
              </w:rPr>
              <w:t xml:space="preserve">: This study used data from a large epidemiological study of two tribal groups of American Indians living on or near their reservations to examine two research questions: 1. Is the K6 psychometrically appropriate for use in this population? 2. How might the K6 add information for researchers and </w:t>
            </w:r>
            <w:r w:rsidRPr="002D6D72">
              <w:rPr>
                <w:rFonts w:asciiTheme="minorHAnsi" w:eastAsia="Calibri" w:hAnsiTheme="minorHAnsi" w:cstheme="minorHAnsi"/>
                <w:szCs w:val="20"/>
              </w:rPr>
              <w:lastRenderedPageBreak/>
              <w:t>clinicians about the severity of a diagnosis that moves beyond the presence/absence of emotional, substance use and physical disorders?</w:t>
            </w:r>
          </w:p>
        </w:tc>
        <w:tc>
          <w:tcPr>
            <w:tcW w:w="0" w:type="auto"/>
            <w:tcBorders>
              <w:top w:val="nil"/>
              <w:left w:val="nil"/>
              <w:bottom w:val="nil"/>
              <w:right w:val="nil"/>
            </w:tcBorders>
            <w:shd w:val="clear" w:color="auto" w:fill="auto"/>
          </w:tcPr>
          <w:p w14:paraId="075DFCFF" w14:textId="02954881" w:rsidR="005F08F7" w:rsidRPr="002D6D72" w:rsidRDefault="005F08F7" w:rsidP="00CD23DF">
            <w:pPr>
              <w:widowControl/>
              <w:adjustRightInd/>
              <w:spacing w:line="240" w:lineRule="auto"/>
              <w:jc w:val="left"/>
              <w:rPr>
                <w:rFonts w:asciiTheme="minorHAnsi" w:eastAsia="Calibri" w:hAnsiTheme="minorHAnsi" w:cstheme="minorHAnsi"/>
                <w:szCs w:val="20"/>
              </w:rPr>
            </w:pPr>
            <w:r w:rsidRPr="002D6D72">
              <w:rPr>
                <w:rFonts w:asciiTheme="minorHAnsi" w:eastAsia="Calibri" w:hAnsiTheme="minorHAnsi" w:cstheme="minorHAnsi"/>
                <w:b/>
                <w:szCs w:val="20"/>
              </w:rPr>
              <w:lastRenderedPageBreak/>
              <w:t xml:space="preserve">Country developed: </w:t>
            </w:r>
            <w:r w:rsidRPr="002D6D72">
              <w:rPr>
                <w:rFonts w:asciiTheme="minorHAnsi" w:eastAsia="Calibri" w:hAnsiTheme="minorHAnsi" w:cstheme="minorHAnsi"/>
                <w:szCs w:val="20"/>
              </w:rPr>
              <w:t>United States</w:t>
            </w:r>
          </w:p>
          <w:p w14:paraId="3CEC13A5" w14:textId="77777777" w:rsidR="005F08F7" w:rsidRPr="002D6D72" w:rsidRDefault="005F08F7" w:rsidP="00CD23DF">
            <w:pPr>
              <w:widowControl/>
              <w:adjustRightInd/>
              <w:spacing w:line="240" w:lineRule="auto"/>
              <w:jc w:val="left"/>
              <w:rPr>
                <w:rFonts w:asciiTheme="minorHAnsi" w:eastAsia="Calibri" w:hAnsiTheme="minorHAnsi" w:cstheme="minorHAnsi"/>
                <w:szCs w:val="20"/>
              </w:rPr>
            </w:pPr>
            <w:r w:rsidRPr="002D6D72">
              <w:rPr>
                <w:rFonts w:asciiTheme="minorHAnsi" w:eastAsia="Calibri" w:hAnsiTheme="minorHAnsi" w:cstheme="minorHAnsi"/>
                <w:b/>
                <w:szCs w:val="20"/>
              </w:rPr>
              <w:t>Target group</w:t>
            </w:r>
            <w:r w:rsidRPr="002D6D72">
              <w:rPr>
                <w:rFonts w:asciiTheme="minorHAnsi" w:eastAsia="Calibri" w:hAnsiTheme="minorHAnsi" w:cstheme="minorHAnsi"/>
                <w:szCs w:val="20"/>
              </w:rPr>
              <w:t xml:space="preserve">: Two American Indian populations 15-54 years old, living on or near their home reservations (Northern Plains tribes and a Southwestern tribe living on or within 20 miles of their </w:t>
            </w:r>
            <w:r w:rsidRPr="002D6D72">
              <w:rPr>
                <w:rFonts w:asciiTheme="minorHAnsi" w:eastAsia="Calibri" w:hAnsiTheme="minorHAnsi" w:cstheme="minorHAnsi"/>
                <w:szCs w:val="20"/>
              </w:rPr>
              <w:lastRenderedPageBreak/>
              <w:t>reservations at the time of sampling)</w:t>
            </w:r>
          </w:p>
          <w:p w14:paraId="43DEA0C5" w14:textId="77777777" w:rsidR="005F08F7" w:rsidRPr="002D6D72" w:rsidRDefault="005F08F7" w:rsidP="00CD23DF">
            <w:pPr>
              <w:widowControl/>
              <w:adjustRightInd/>
              <w:spacing w:line="240" w:lineRule="auto"/>
              <w:jc w:val="left"/>
              <w:rPr>
                <w:rFonts w:asciiTheme="minorHAnsi" w:eastAsia="Calibri" w:hAnsiTheme="minorHAnsi" w:cstheme="minorHAnsi"/>
                <w:b/>
                <w:szCs w:val="20"/>
              </w:rPr>
            </w:pPr>
          </w:p>
        </w:tc>
        <w:tc>
          <w:tcPr>
            <w:tcW w:w="0" w:type="auto"/>
            <w:tcBorders>
              <w:top w:val="nil"/>
              <w:left w:val="nil"/>
              <w:bottom w:val="nil"/>
              <w:right w:val="nil"/>
            </w:tcBorders>
            <w:shd w:val="clear" w:color="auto" w:fill="auto"/>
          </w:tcPr>
          <w:p w14:paraId="47BA7742" w14:textId="77777777" w:rsidR="005F08F7" w:rsidRPr="002D6D72" w:rsidRDefault="005F08F7" w:rsidP="00CD23DF">
            <w:pPr>
              <w:widowControl/>
              <w:adjustRightInd/>
              <w:spacing w:line="240" w:lineRule="auto"/>
              <w:jc w:val="left"/>
              <w:rPr>
                <w:rFonts w:asciiTheme="minorHAnsi" w:eastAsia="Calibri" w:hAnsiTheme="minorHAnsi" w:cstheme="minorHAnsi"/>
                <w:szCs w:val="20"/>
              </w:rPr>
            </w:pPr>
            <w:r w:rsidRPr="002D6D72">
              <w:rPr>
                <w:rFonts w:asciiTheme="minorHAnsi" w:eastAsia="Calibri" w:hAnsiTheme="minorHAnsi" w:cstheme="minorHAnsi"/>
                <w:b/>
                <w:szCs w:val="20"/>
              </w:rPr>
              <w:lastRenderedPageBreak/>
              <w:t xml:space="preserve">Sample Size: </w:t>
            </w:r>
            <w:r w:rsidRPr="002D6D72">
              <w:rPr>
                <w:rFonts w:asciiTheme="minorHAnsi" w:eastAsia="Calibri" w:hAnsiTheme="minorHAnsi" w:cstheme="minorHAnsi"/>
                <w:szCs w:val="20"/>
              </w:rPr>
              <w:t>n= 3,084</w:t>
            </w:r>
          </w:p>
          <w:p w14:paraId="4ECA7F1B" w14:textId="675CF423" w:rsidR="005F08F7" w:rsidRPr="002D6D72" w:rsidRDefault="005F08F7" w:rsidP="00CD23DF">
            <w:pPr>
              <w:widowControl/>
              <w:adjustRightInd/>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 xml:space="preserve">Study setting: </w:t>
            </w:r>
            <w:r w:rsidRPr="002D6D72">
              <w:rPr>
                <w:rFonts w:asciiTheme="minorHAnsi" w:hAnsiTheme="minorHAnsi" w:cstheme="minorHAnsi"/>
                <w:color w:val="000000"/>
                <w:szCs w:val="20"/>
                <w:shd w:val="clear" w:color="auto" w:fill="FFFFFF"/>
              </w:rPr>
              <w:t xml:space="preserve">Tribal rolls formed the sampling universe; these records list all individuals meeting minimal requirements for recognition as tribal members. tribal enrolment coincided with eligibility for IHS </w:t>
            </w:r>
            <w:r w:rsidRPr="002D6D72">
              <w:rPr>
                <w:rFonts w:asciiTheme="minorHAnsi" w:hAnsiTheme="minorHAnsi" w:cstheme="minorHAnsi"/>
                <w:color w:val="000000"/>
                <w:szCs w:val="20"/>
                <w:shd w:val="clear" w:color="auto" w:fill="FFFFFF"/>
              </w:rPr>
              <w:lastRenderedPageBreak/>
              <w:t>services—the major health care provider in the rural communities involved and a major focus of the services research.</w:t>
            </w:r>
          </w:p>
        </w:tc>
        <w:tc>
          <w:tcPr>
            <w:tcW w:w="0" w:type="auto"/>
            <w:tcBorders>
              <w:top w:val="nil"/>
              <w:left w:val="nil"/>
              <w:bottom w:val="nil"/>
              <w:right w:val="nil"/>
            </w:tcBorders>
            <w:shd w:val="clear" w:color="auto" w:fill="auto"/>
          </w:tcPr>
          <w:p w14:paraId="649327F9" w14:textId="77777777" w:rsidR="005F08F7" w:rsidRPr="002D6D72" w:rsidRDefault="005F08F7" w:rsidP="00CD23DF">
            <w:pPr>
              <w:widowControl/>
              <w:adjustRightInd/>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lastRenderedPageBreak/>
              <w:t xml:space="preserve">Study design: </w:t>
            </w:r>
          </w:p>
          <w:p w14:paraId="7C7179A2" w14:textId="77777777" w:rsidR="005F08F7" w:rsidRPr="002D6D72" w:rsidRDefault="005F08F7" w:rsidP="00CD23DF">
            <w:pPr>
              <w:widowControl/>
              <w:adjustRightInd/>
              <w:spacing w:line="240" w:lineRule="auto"/>
              <w:jc w:val="left"/>
              <w:rPr>
                <w:rFonts w:asciiTheme="minorHAnsi" w:eastAsia="Calibri" w:hAnsiTheme="minorHAnsi" w:cstheme="minorHAnsi"/>
                <w:szCs w:val="20"/>
              </w:rPr>
            </w:pPr>
            <w:r w:rsidRPr="002D6D72">
              <w:rPr>
                <w:rFonts w:asciiTheme="minorHAnsi" w:eastAsia="Calibri" w:hAnsiTheme="minorHAnsi" w:cstheme="minorHAnsi"/>
                <w:szCs w:val="20"/>
              </w:rPr>
              <w:t>Stratified random sampling procedure used in community-based study</w:t>
            </w:r>
          </w:p>
          <w:p w14:paraId="497B0AF8" w14:textId="2854378F" w:rsidR="005F08F7" w:rsidRPr="002D6D72" w:rsidRDefault="005F08F7" w:rsidP="00CD23DF">
            <w:pPr>
              <w:widowControl/>
              <w:adjustRightInd/>
              <w:spacing w:line="240" w:lineRule="auto"/>
              <w:jc w:val="left"/>
              <w:rPr>
                <w:rFonts w:asciiTheme="minorHAnsi" w:eastAsia="Calibri" w:hAnsiTheme="minorHAnsi" w:cstheme="minorHAnsi"/>
                <w:b/>
                <w:szCs w:val="20"/>
              </w:rPr>
            </w:pPr>
            <w:r w:rsidRPr="002D6D72">
              <w:rPr>
                <w:rFonts w:asciiTheme="minorHAnsi" w:eastAsia="Calibri" w:hAnsiTheme="minorHAnsi" w:cstheme="minorHAnsi"/>
                <w:szCs w:val="20"/>
              </w:rPr>
              <w:t>Interview that included a version of the Composite International Diagnostic Interview (CIDI) and the K6</w:t>
            </w:r>
          </w:p>
        </w:tc>
        <w:tc>
          <w:tcPr>
            <w:tcW w:w="2990" w:type="dxa"/>
            <w:tcBorders>
              <w:top w:val="nil"/>
              <w:left w:val="nil"/>
              <w:bottom w:val="nil"/>
              <w:right w:val="nil"/>
            </w:tcBorders>
            <w:shd w:val="clear" w:color="auto" w:fill="auto"/>
          </w:tcPr>
          <w:p w14:paraId="41E43E98" w14:textId="77777777" w:rsidR="005F08F7" w:rsidRPr="002D6D72" w:rsidRDefault="005F08F7" w:rsidP="00CD23DF">
            <w:pPr>
              <w:widowControl/>
              <w:autoSpaceDE w:val="0"/>
              <w:autoSpaceDN w:val="0"/>
              <w:spacing w:line="240" w:lineRule="auto"/>
              <w:jc w:val="left"/>
              <w:rPr>
                <w:rFonts w:asciiTheme="minorHAnsi" w:eastAsia="Calibri" w:hAnsiTheme="minorHAnsi" w:cstheme="minorHAnsi"/>
                <w:szCs w:val="20"/>
              </w:rPr>
            </w:pPr>
            <w:r w:rsidRPr="002D6D72">
              <w:rPr>
                <w:rFonts w:asciiTheme="minorHAnsi" w:eastAsia="Calibri" w:hAnsiTheme="minorHAnsi" w:cstheme="minorHAnsi"/>
                <w:b/>
                <w:szCs w:val="20"/>
              </w:rPr>
              <w:t xml:space="preserve">Outcome measures: </w:t>
            </w:r>
            <w:r w:rsidRPr="002D6D72">
              <w:rPr>
                <w:rFonts w:asciiTheme="minorHAnsi" w:eastAsia="Calibri" w:hAnsiTheme="minorHAnsi" w:cstheme="minorHAnsi"/>
                <w:szCs w:val="20"/>
              </w:rPr>
              <w:t xml:space="preserve">The appropriateness of K6 as a screening measure in tribal populations and the incremental validity and potential clinical utility of the K6 </w:t>
            </w:r>
          </w:p>
          <w:p w14:paraId="3EAAF599" w14:textId="77777777" w:rsidR="005F08F7" w:rsidRPr="002D6D72" w:rsidRDefault="005F08F7" w:rsidP="00CD23DF">
            <w:pPr>
              <w:widowControl/>
              <w:adjustRightInd/>
              <w:spacing w:line="240" w:lineRule="auto"/>
              <w:jc w:val="left"/>
              <w:rPr>
                <w:rFonts w:asciiTheme="minorHAnsi" w:eastAsia="Calibri" w:hAnsiTheme="minorHAnsi" w:cstheme="minorHAnsi"/>
                <w:szCs w:val="20"/>
              </w:rPr>
            </w:pPr>
            <w:r w:rsidRPr="002D6D72">
              <w:rPr>
                <w:rFonts w:asciiTheme="minorHAnsi" w:eastAsia="Calibri" w:hAnsiTheme="minorHAnsi" w:cstheme="minorHAnsi"/>
                <w:b/>
                <w:szCs w:val="20"/>
              </w:rPr>
              <w:t xml:space="preserve">Screening/measurement tools: </w:t>
            </w:r>
            <w:r w:rsidRPr="002D6D72">
              <w:rPr>
                <w:rFonts w:asciiTheme="minorHAnsi" w:eastAsia="Calibri" w:hAnsiTheme="minorHAnsi" w:cstheme="minorHAnsi"/>
                <w:szCs w:val="20"/>
              </w:rPr>
              <w:t>K6 and CIDI</w:t>
            </w:r>
          </w:p>
          <w:p w14:paraId="3F9CCE44" w14:textId="77777777" w:rsidR="005F08F7" w:rsidRPr="002D6D72" w:rsidRDefault="005F08F7" w:rsidP="00CD23DF">
            <w:pPr>
              <w:widowControl/>
              <w:adjustRightInd/>
              <w:spacing w:line="240" w:lineRule="auto"/>
              <w:jc w:val="left"/>
              <w:rPr>
                <w:rFonts w:asciiTheme="minorHAnsi" w:eastAsia="Calibri" w:hAnsiTheme="minorHAnsi" w:cstheme="minorHAnsi"/>
                <w:szCs w:val="20"/>
                <w:lang w:val="en-US"/>
              </w:rPr>
            </w:pPr>
            <w:r w:rsidRPr="002D6D72">
              <w:rPr>
                <w:rFonts w:asciiTheme="minorHAnsi" w:eastAsia="Calibri" w:hAnsiTheme="minorHAnsi" w:cstheme="minorHAnsi"/>
                <w:b/>
                <w:szCs w:val="20"/>
              </w:rPr>
              <w:t>Reported reliability/validity with study population</w:t>
            </w:r>
            <w:r w:rsidRPr="002D6D72">
              <w:rPr>
                <w:rFonts w:asciiTheme="minorHAnsi" w:eastAsia="Calibri" w:hAnsiTheme="minorHAnsi" w:cstheme="minorHAnsi"/>
                <w:szCs w:val="20"/>
                <w:lang w:val="en-US"/>
              </w:rPr>
              <w:t>: K6 was shown to be an appropriate screening and severity measure of mood disorders in the two samples</w:t>
            </w:r>
          </w:p>
          <w:p w14:paraId="1060B5F8" w14:textId="77777777" w:rsidR="005F08F7" w:rsidRPr="002D6D72" w:rsidRDefault="005F08F7" w:rsidP="00CD23DF">
            <w:pPr>
              <w:widowControl/>
              <w:adjustRightInd/>
              <w:spacing w:line="240" w:lineRule="auto"/>
              <w:jc w:val="left"/>
              <w:rPr>
                <w:rFonts w:asciiTheme="minorHAnsi" w:eastAsia="Calibri" w:hAnsiTheme="minorHAnsi" w:cstheme="minorHAnsi"/>
                <w:szCs w:val="20"/>
              </w:rPr>
            </w:pPr>
          </w:p>
        </w:tc>
        <w:tc>
          <w:tcPr>
            <w:tcW w:w="2790" w:type="dxa"/>
            <w:tcBorders>
              <w:top w:val="nil"/>
              <w:left w:val="nil"/>
              <w:bottom w:val="nil"/>
              <w:right w:val="nil"/>
            </w:tcBorders>
            <w:shd w:val="clear" w:color="auto" w:fill="auto"/>
          </w:tcPr>
          <w:p w14:paraId="7DA1DED1" w14:textId="77777777" w:rsidR="005F08F7" w:rsidRPr="002D6D72" w:rsidRDefault="005F08F7" w:rsidP="00CD23DF">
            <w:pPr>
              <w:widowControl/>
              <w:adjustRightInd/>
              <w:spacing w:line="240" w:lineRule="auto"/>
              <w:ind w:left="720" w:hanging="720"/>
              <w:jc w:val="left"/>
              <w:rPr>
                <w:rFonts w:asciiTheme="minorHAnsi" w:eastAsia="Calibri" w:hAnsiTheme="minorHAnsi" w:cstheme="minorHAnsi"/>
                <w:b/>
                <w:szCs w:val="20"/>
              </w:rPr>
            </w:pPr>
            <w:r w:rsidRPr="002D6D72">
              <w:rPr>
                <w:rFonts w:asciiTheme="minorHAnsi" w:eastAsia="Calibri" w:hAnsiTheme="minorHAnsi" w:cstheme="minorHAnsi"/>
                <w:b/>
                <w:szCs w:val="20"/>
              </w:rPr>
              <w:lastRenderedPageBreak/>
              <w:t xml:space="preserve">Outcomes: </w:t>
            </w:r>
          </w:p>
          <w:p w14:paraId="6931B7D1" w14:textId="45EDE924" w:rsidR="005F08F7" w:rsidRPr="002D6D72" w:rsidRDefault="005F08F7" w:rsidP="00CD23DF">
            <w:pPr>
              <w:widowControl/>
              <w:adjustRightInd/>
              <w:spacing w:line="240" w:lineRule="auto"/>
              <w:jc w:val="left"/>
              <w:rPr>
                <w:rFonts w:asciiTheme="minorHAnsi" w:eastAsia="Calibri" w:hAnsiTheme="minorHAnsi" w:cstheme="minorHAnsi"/>
                <w:b/>
                <w:szCs w:val="20"/>
              </w:rPr>
            </w:pPr>
            <w:r w:rsidRPr="002D6D72">
              <w:rPr>
                <w:rFonts w:asciiTheme="minorHAnsi" w:eastAsia="Calibri" w:hAnsiTheme="minorHAnsi" w:cstheme="minorHAnsi"/>
                <w:szCs w:val="20"/>
              </w:rPr>
              <w:t>The inclusion of scalar assessment such as K6 can be an important a complement to more traditional dichotomous decisions of presence or absence of disorder in more thoroughly understanding the impact of psychological disorders and making more informed treatment recommendations and plans</w:t>
            </w:r>
          </w:p>
        </w:tc>
      </w:tr>
      <w:tr w:rsidR="005F08F7" w:rsidRPr="00C172D7" w14:paraId="6BD76C66" w14:textId="77777777" w:rsidTr="0095637A">
        <w:trPr>
          <w:trHeight w:val="286"/>
        </w:trPr>
        <w:tc>
          <w:tcPr>
            <w:tcW w:w="0" w:type="auto"/>
            <w:tcBorders>
              <w:top w:val="nil"/>
              <w:left w:val="nil"/>
              <w:bottom w:val="nil"/>
              <w:right w:val="nil"/>
            </w:tcBorders>
            <w:shd w:val="clear" w:color="auto" w:fill="A8D08D" w:themeFill="accent6" w:themeFillTint="99"/>
          </w:tcPr>
          <w:p w14:paraId="73A9DA9D" w14:textId="11EC6271" w:rsidR="005F08F7" w:rsidRPr="002D6D72" w:rsidRDefault="005F08F7" w:rsidP="00CD23DF">
            <w:pPr>
              <w:spacing w:line="240" w:lineRule="auto"/>
              <w:rPr>
                <w:rFonts w:asciiTheme="minorHAnsi" w:hAnsiTheme="minorHAnsi" w:cstheme="minorHAnsi"/>
                <w:b/>
                <w:szCs w:val="20"/>
              </w:rPr>
            </w:pPr>
            <w:r w:rsidRPr="002D6D72">
              <w:rPr>
                <w:rFonts w:asciiTheme="minorHAnsi" w:hAnsiTheme="minorHAnsi" w:cstheme="minorHAnsi"/>
                <w:szCs w:val="20"/>
              </w:rPr>
              <w:lastRenderedPageBreak/>
              <w:t>Sabbioni, et al. (2018) [31]</w:t>
            </w:r>
          </w:p>
        </w:tc>
        <w:tc>
          <w:tcPr>
            <w:tcW w:w="0" w:type="auto"/>
            <w:tcBorders>
              <w:top w:val="nil"/>
              <w:left w:val="nil"/>
              <w:bottom w:val="nil"/>
              <w:right w:val="nil"/>
            </w:tcBorders>
            <w:shd w:val="clear" w:color="auto" w:fill="auto"/>
          </w:tcPr>
          <w:p w14:paraId="56349E1D" w14:textId="616AB38D" w:rsidR="005F08F7" w:rsidRPr="00001658" w:rsidRDefault="005F08F7" w:rsidP="00001658">
            <w:pPr>
              <w:jc w:val="left"/>
              <w:rPr>
                <w:rFonts w:asciiTheme="minorHAnsi" w:eastAsia="Calibri" w:hAnsiTheme="minorHAnsi" w:cstheme="minorHAnsi"/>
              </w:rPr>
            </w:pPr>
            <w:r w:rsidRPr="00001658">
              <w:rPr>
                <w:rFonts w:asciiTheme="minorHAnsi" w:eastAsia="Calibri" w:hAnsiTheme="minorHAnsi" w:cstheme="minorHAnsi"/>
              </w:rPr>
              <w:t xml:space="preserve">Study aims: </w:t>
            </w:r>
            <w:r w:rsidRPr="00001658">
              <w:rPr>
                <w:rFonts w:asciiTheme="minorHAnsi" w:hAnsiTheme="minorHAnsi" w:cstheme="minorHAnsi"/>
              </w:rPr>
              <w:t xml:space="preserve">This study describes and documents </w:t>
            </w:r>
            <w:bookmarkStart w:id="0" w:name="_Hlk98753829"/>
            <w:r w:rsidRPr="00001658">
              <w:rPr>
                <w:rFonts w:asciiTheme="minorHAnsi" w:hAnsiTheme="minorHAnsi" w:cstheme="minorHAnsi"/>
              </w:rPr>
              <w:t>the effectiveness of the culturally sensitive model within YouthLink, a state-wide mental health service program in Western Australia for young people.</w:t>
            </w:r>
            <w:bookmarkEnd w:id="0"/>
          </w:p>
        </w:tc>
        <w:tc>
          <w:tcPr>
            <w:tcW w:w="0" w:type="auto"/>
            <w:tcBorders>
              <w:top w:val="nil"/>
              <w:left w:val="nil"/>
              <w:bottom w:val="nil"/>
              <w:right w:val="nil"/>
            </w:tcBorders>
            <w:shd w:val="clear" w:color="auto" w:fill="auto"/>
          </w:tcPr>
          <w:p w14:paraId="17E0A3EA" w14:textId="471965BA" w:rsidR="005F08F7" w:rsidRPr="00001658" w:rsidRDefault="005F08F7" w:rsidP="00001658">
            <w:pPr>
              <w:widowControl/>
              <w:adjustRightInd/>
              <w:spacing w:line="240" w:lineRule="auto"/>
              <w:jc w:val="left"/>
              <w:rPr>
                <w:rFonts w:asciiTheme="minorHAnsi" w:eastAsia="Calibri" w:hAnsiTheme="minorHAnsi" w:cstheme="minorHAnsi"/>
                <w:bCs/>
                <w:szCs w:val="20"/>
              </w:rPr>
            </w:pPr>
            <w:r w:rsidRPr="00001658">
              <w:rPr>
                <w:rFonts w:asciiTheme="minorHAnsi" w:eastAsia="Calibri" w:hAnsiTheme="minorHAnsi" w:cstheme="minorHAnsi"/>
                <w:b/>
                <w:szCs w:val="20"/>
              </w:rPr>
              <w:t>Country developed:</w:t>
            </w:r>
            <w:r w:rsidRPr="00001658">
              <w:rPr>
                <w:rFonts w:asciiTheme="minorHAnsi" w:eastAsia="Calibri" w:hAnsiTheme="minorHAnsi" w:cstheme="minorHAnsi"/>
                <w:bCs/>
                <w:szCs w:val="20"/>
              </w:rPr>
              <w:t xml:space="preserve"> Australia</w:t>
            </w:r>
          </w:p>
          <w:p w14:paraId="3BA299B9" w14:textId="284F2F2F" w:rsidR="005F08F7" w:rsidRPr="00001658" w:rsidRDefault="005F08F7" w:rsidP="00001658">
            <w:pPr>
              <w:widowControl/>
              <w:adjustRightInd/>
              <w:spacing w:line="240" w:lineRule="auto"/>
              <w:jc w:val="left"/>
              <w:rPr>
                <w:rFonts w:asciiTheme="minorHAnsi" w:eastAsia="Calibri" w:hAnsiTheme="minorHAnsi" w:cstheme="minorHAnsi"/>
                <w:bCs/>
                <w:szCs w:val="20"/>
              </w:rPr>
            </w:pPr>
            <w:r w:rsidRPr="00001658">
              <w:rPr>
                <w:rFonts w:asciiTheme="minorHAnsi" w:eastAsia="Calibri" w:hAnsiTheme="minorHAnsi" w:cstheme="minorHAnsi"/>
                <w:b/>
                <w:szCs w:val="20"/>
              </w:rPr>
              <w:t>Target group:</w:t>
            </w:r>
            <w:r w:rsidRPr="00001658">
              <w:rPr>
                <w:rFonts w:asciiTheme="minorHAnsi" w:eastAsia="Calibri" w:hAnsiTheme="minorHAnsi" w:cstheme="minorHAnsi"/>
                <w:bCs/>
                <w:szCs w:val="20"/>
              </w:rPr>
              <w:t xml:space="preserve"> providing culturally informed mental health services to Aboriginal youth</w:t>
            </w:r>
          </w:p>
        </w:tc>
        <w:tc>
          <w:tcPr>
            <w:tcW w:w="0" w:type="auto"/>
            <w:tcBorders>
              <w:top w:val="nil"/>
              <w:left w:val="nil"/>
              <w:bottom w:val="nil"/>
              <w:right w:val="nil"/>
            </w:tcBorders>
            <w:shd w:val="clear" w:color="auto" w:fill="auto"/>
          </w:tcPr>
          <w:p w14:paraId="2B47DFEF" w14:textId="6BE9A5F5" w:rsidR="005F08F7" w:rsidRPr="00001658" w:rsidRDefault="005F08F7" w:rsidP="00001658">
            <w:pPr>
              <w:jc w:val="left"/>
              <w:rPr>
                <w:rFonts w:asciiTheme="minorHAnsi" w:hAnsiTheme="minorHAnsi" w:cstheme="minorHAnsi"/>
              </w:rPr>
            </w:pPr>
            <w:r w:rsidRPr="00001658">
              <w:rPr>
                <w:rFonts w:asciiTheme="minorHAnsi" w:eastAsia="Calibri" w:hAnsiTheme="minorHAnsi" w:cstheme="minorHAnsi"/>
              </w:rPr>
              <w:t xml:space="preserve">Sample Size: young people </w:t>
            </w:r>
            <w:r w:rsidRPr="00001658">
              <w:rPr>
                <w:rFonts w:asciiTheme="minorHAnsi" w:hAnsiTheme="minorHAnsi" w:cstheme="minorHAnsi"/>
              </w:rPr>
              <w:t xml:space="preserve">aged 13 to 24 years of age. </w:t>
            </w:r>
          </w:p>
          <w:p w14:paraId="67F02A38" w14:textId="532ADBF0" w:rsidR="005F08F7" w:rsidRPr="00001658" w:rsidRDefault="005F08F7" w:rsidP="00001658">
            <w:pPr>
              <w:widowControl/>
              <w:adjustRightInd/>
              <w:spacing w:line="240" w:lineRule="auto"/>
              <w:jc w:val="left"/>
              <w:rPr>
                <w:rFonts w:asciiTheme="minorHAnsi" w:eastAsia="Calibri" w:hAnsiTheme="minorHAnsi" w:cstheme="minorHAnsi"/>
                <w:b/>
                <w:szCs w:val="20"/>
              </w:rPr>
            </w:pPr>
            <w:r w:rsidRPr="00001658">
              <w:rPr>
                <w:rFonts w:asciiTheme="minorHAnsi" w:eastAsia="Calibri" w:hAnsiTheme="minorHAnsi" w:cstheme="minorHAnsi"/>
                <w:b/>
                <w:szCs w:val="20"/>
              </w:rPr>
              <w:t xml:space="preserve">Study setting: </w:t>
            </w:r>
            <w:r w:rsidRPr="00001658">
              <w:rPr>
                <w:rFonts w:asciiTheme="minorHAnsi" w:eastAsia="Calibri" w:hAnsiTheme="minorHAnsi" w:cstheme="minorHAnsi"/>
                <w:bCs/>
                <w:szCs w:val="20"/>
              </w:rPr>
              <w:t>Western Australia/ Aboriginal communities</w:t>
            </w:r>
            <w:r w:rsidRPr="00001658">
              <w:rPr>
                <w:rFonts w:asciiTheme="minorHAnsi" w:eastAsia="Calibri" w:hAnsiTheme="minorHAnsi" w:cstheme="minorHAnsi"/>
                <w:b/>
                <w:szCs w:val="20"/>
              </w:rPr>
              <w:t xml:space="preserve"> </w:t>
            </w:r>
          </w:p>
        </w:tc>
        <w:tc>
          <w:tcPr>
            <w:tcW w:w="0" w:type="auto"/>
            <w:tcBorders>
              <w:top w:val="nil"/>
              <w:left w:val="nil"/>
              <w:bottom w:val="nil"/>
              <w:right w:val="nil"/>
            </w:tcBorders>
            <w:shd w:val="clear" w:color="auto" w:fill="auto"/>
          </w:tcPr>
          <w:p w14:paraId="4171C65F" w14:textId="77777777" w:rsidR="005F08F7" w:rsidRPr="00001658" w:rsidRDefault="005F08F7" w:rsidP="00001658">
            <w:pPr>
              <w:jc w:val="left"/>
              <w:rPr>
                <w:rFonts w:asciiTheme="minorHAnsi" w:hAnsiTheme="minorHAnsi" w:cstheme="minorHAnsi"/>
              </w:rPr>
            </w:pPr>
            <w:r w:rsidRPr="00001658">
              <w:rPr>
                <w:rFonts w:asciiTheme="minorHAnsi" w:eastAsia="Calibri" w:hAnsiTheme="minorHAnsi" w:cstheme="minorHAnsi"/>
              </w:rPr>
              <w:t xml:space="preserve">Study design: </w:t>
            </w:r>
            <w:r w:rsidRPr="00001658">
              <w:rPr>
                <w:rFonts w:asciiTheme="minorHAnsi" w:hAnsiTheme="minorHAnsi" w:cstheme="minorHAnsi"/>
              </w:rPr>
              <w:t>A mixed-method design including a descriptive approach reporting on the YouthLink framework and an empirical research design where 40 Aboriginal clients completed client feed- back monitoring measures between 2014 and 2016.</w:t>
            </w:r>
          </w:p>
          <w:p w14:paraId="03908249" w14:textId="44D3F763" w:rsidR="005F08F7" w:rsidRPr="00001658" w:rsidRDefault="005F08F7" w:rsidP="00001658">
            <w:pPr>
              <w:widowControl/>
              <w:adjustRightInd/>
              <w:spacing w:line="240" w:lineRule="auto"/>
              <w:jc w:val="left"/>
              <w:rPr>
                <w:rFonts w:asciiTheme="minorHAnsi" w:eastAsia="Calibri" w:hAnsiTheme="minorHAnsi" w:cstheme="minorHAnsi"/>
                <w:b/>
                <w:szCs w:val="20"/>
              </w:rPr>
            </w:pPr>
          </w:p>
        </w:tc>
        <w:tc>
          <w:tcPr>
            <w:tcW w:w="2990" w:type="dxa"/>
            <w:tcBorders>
              <w:top w:val="nil"/>
              <w:left w:val="nil"/>
              <w:bottom w:val="nil"/>
              <w:right w:val="nil"/>
            </w:tcBorders>
            <w:shd w:val="clear" w:color="auto" w:fill="auto"/>
          </w:tcPr>
          <w:p w14:paraId="6DA309E4" w14:textId="39EA148B" w:rsidR="005F08F7" w:rsidRPr="002D6D72" w:rsidRDefault="005F08F7" w:rsidP="00CD23DF">
            <w:pPr>
              <w:pStyle w:val="NormalWeb"/>
              <w:rPr>
                <w:rFonts w:asciiTheme="minorHAnsi" w:hAnsiTheme="minorHAnsi" w:cstheme="minorHAnsi"/>
                <w:sz w:val="20"/>
                <w:szCs w:val="20"/>
              </w:rPr>
            </w:pPr>
            <w:r w:rsidRPr="002D6D72">
              <w:rPr>
                <w:rFonts w:asciiTheme="minorHAnsi" w:eastAsia="Calibri" w:hAnsiTheme="minorHAnsi" w:cstheme="minorHAnsi"/>
                <w:b/>
                <w:sz w:val="20"/>
                <w:szCs w:val="20"/>
              </w:rPr>
              <w:t>Outcome measures</w:t>
            </w:r>
            <w:r w:rsidRPr="002D6D72">
              <w:rPr>
                <w:rFonts w:asciiTheme="minorHAnsi" w:eastAsia="Calibri" w:hAnsiTheme="minorHAnsi" w:cstheme="minorHAnsi"/>
                <w:sz w:val="20"/>
                <w:szCs w:val="20"/>
              </w:rPr>
              <w:t xml:space="preserve">: </w:t>
            </w:r>
            <w:r w:rsidRPr="002D6D72">
              <w:rPr>
                <w:rFonts w:asciiTheme="minorHAnsi" w:hAnsiTheme="minorHAnsi" w:cstheme="minorHAnsi"/>
                <w:sz w:val="20"/>
                <w:szCs w:val="20"/>
              </w:rPr>
              <w:t>Outcome Rating Scale and Session Rating Scales (ORS and SRS) feedback measure for improving client outcomes.</w:t>
            </w:r>
          </w:p>
          <w:p w14:paraId="30BD93BE" w14:textId="6F3F96A1" w:rsidR="005F08F7" w:rsidRPr="002D6D72" w:rsidRDefault="005F08F7" w:rsidP="00CD23DF">
            <w:pPr>
              <w:widowControl/>
              <w:autoSpaceDE w:val="0"/>
              <w:autoSpaceDN w:val="0"/>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Screening/measurement tools:</w:t>
            </w:r>
            <w:r w:rsidRPr="002D6D72">
              <w:rPr>
                <w:rFonts w:asciiTheme="minorHAnsi" w:hAnsiTheme="minorHAnsi" w:cstheme="minorHAnsi"/>
                <w:szCs w:val="20"/>
              </w:rPr>
              <w:t xml:space="preserve"> The ORS assesses well-being with 4 questions about personal well-being, relational well-being, social well-being, global wellbeing. The SRS asks about therapeutic alliance with 4 questions on elements of the treatment session (relationship, goals, topics, global rating). Instructions ask the young person to place a mark on 10-cm line. The score is a summation of the marks to the nearest millimetre. </w:t>
            </w:r>
          </w:p>
          <w:p w14:paraId="59E2D920" w14:textId="648C31F6" w:rsidR="005F08F7" w:rsidRPr="002D6D72" w:rsidRDefault="005F08F7" w:rsidP="00CD23DF">
            <w:pPr>
              <w:widowControl/>
              <w:autoSpaceDE w:val="0"/>
              <w:autoSpaceDN w:val="0"/>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Reported reliability/validity with study population:</w:t>
            </w:r>
            <w:r w:rsidRPr="002D6D72">
              <w:rPr>
                <w:rFonts w:asciiTheme="minorHAnsi" w:hAnsiTheme="minorHAnsi" w:cstheme="minorHAnsi"/>
                <w:szCs w:val="20"/>
              </w:rPr>
              <w:t xml:space="preserve"> </w:t>
            </w:r>
            <w:bookmarkStart w:id="1" w:name="_Hlk98752173"/>
            <w:r w:rsidRPr="002D6D72">
              <w:rPr>
                <w:rFonts w:asciiTheme="minorHAnsi" w:hAnsiTheme="minorHAnsi" w:cstheme="minorHAnsi"/>
                <w:szCs w:val="20"/>
              </w:rPr>
              <w:t xml:space="preserve">They have not yet been cross-cultural validated, but the principles of feedback monitoring can be considered more culturally appropriate and more aligned with Aboriginal perspectives than standardised </w:t>
            </w:r>
            <w:r w:rsidRPr="002D6D72">
              <w:rPr>
                <w:rFonts w:asciiTheme="minorHAnsi" w:hAnsiTheme="minorHAnsi" w:cstheme="minorHAnsi"/>
                <w:szCs w:val="20"/>
              </w:rPr>
              <w:lastRenderedPageBreak/>
              <w:t xml:space="preserve">measurement approaches. ORS data are entirely in line with normative data collated in non-Indigenous clients suggesting that the measure does not discriminate against Aboriginal people. </w:t>
            </w:r>
            <w:bookmarkEnd w:id="1"/>
          </w:p>
        </w:tc>
        <w:tc>
          <w:tcPr>
            <w:tcW w:w="2790" w:type="dxa"/>
            <w:tcBorders>
              <w:top w:val="nil"/>
              <w:left w:val="nil"/>
              <w:bottom w:val="nil"/>
              <w:right w:val="nil"/>
            </w:tcBorders>
            <w:shd w:val="clear" w:color="auto" w:fill="auto"/>
          </w:tcPr>
          <w:p w14:paraId="00F5865D" w14:textId="28CD0D9A" w:rsidR="005F08F7" w:rsidRPr="002D6D72" w:rsidRDefault="005F08F7" w:rsidP="00CD23DF">
            <w:pPr>
              <w:pStyle w:val="NormalWeb"/>
              <w:rPr>
                <w:rFonts w:asciiTheme="minorHAnsi" w:hAnsiTheme="minorHAnsi" w:cstheme="minorHAnsi"/>
                <w:sz w:val="20"/>
                <w:szCs w:val="20"/>
              </w:rPr>
            </w:pPr>
            <w:r w:rsidRPr="002D6D72">
              <w:rPr>
                <w:rFonts w:asciiTheme="minorHAnsi" w:eastAsia="Calibri" w:hAnsiTheme="minorHAnsi" w:cstheme="minorHAnsi"/>
                <w:b/>
                <w:sz w:val="20"/>
                <w:szCs w:val="20"/>
              </w:rPr>
              <w:lastRenderedPageBreak/>
              <w:t xml:space="preserve">Outcomes: </w:t>
            </w:r>
            <w:r w:rsidRPr="002D6D72">
              <w:rPr>
                <w:rFonts w:asciiTheme="minorHAnsi" w:hAnsiTheme="minorHAnsi" w:cstheme="minorHAnsi"/>
                <w:sz w:val="20"/>
                <w:szCs w:val="20"/>
              </w:rPr>
              <w:t xml:space="preserve">this study was not designed to measure impact although there is evidence showing that such measures can increase treatment efficacy </w:t>
            </w:r>
          </w:p>
          <w:p w14:paraId="433C9E47" w14:textId="77777777" w:rsidR="005F08F7" w:rsidRPr="002D6D72" w:rsidRDefault="005F08F7" w:rsidP="00CD23DF">
            <w:pPr>
              <w:autoSpaceDE w:val="0"/>
              <w:autoSpaceDN w:val="0"/>
              <w:spacing w:after="240" w:line="240" w:lineRule="auto"/>
              <w:jc w:val="left"/>
              <w:rPr>
                <w:rFonts w:asciiTheme="minorHAnsi" w:hAnsiTheme="minorHAnsi" w:cstheme="minorHAnsi"/>
                <w:szCs w:val="20"/>
              </w:rPr>
            </w:pPr>
            <w:r w:rsidRPr="002D6D72">
              <w:rPr>
                <w:rFonts w:asciiTheme="minorHAnsi" w:hAnsiTheme="minorHAnsi" w:cstheme="minorHAnsi"/>
                <w:szCs w:val="20"/>
              </w:rPr>
              <w:t xml:space="preserve">Results of the ORS were also compared against scores on the Health of the Nation Outcome Scales (HoNOS). This clinician-rated scale is a standardised tool which assesses mental health with 12 items on a 5-point scale (ranging from 0 to 4). </w:t>
            </w:r>
          </w:p>
          <w:p w14:paraId="6EB079B6" w14:textId="34087350" w:rsidR="005F08F7" w:rsidRPr="002D6D72" w:rsidRDefault="005F08F7" w:rsidP="00CD23DF">
            <w:pPr>
              <w:autoSpaceDE w:val="0"/>
              <w:autoSpaceDN w:val="0"/>
              <w:spacing w:after="240" w:line="240" w:lineRule="auto"/>
              <w:jc w:val="left"/>
              <w:rPr>
                <w:rFonts w:asciiTheme="minorHAnsi" w:eastAsia="Calibri" w:hAnsiTheme="minorHAnsi" w:cstheme="minorHAnsi"/>
                <w:b/>
                <w:szCs w:val="20"/>
              </w:rPr>
            </w:pPr>
            <w:r w:rsidRPr="002D6D72">
              <w:rPr>
                <w:rFonts w:asciiTheme="minorHAnsi" w:hAnsiTheme="minorHAnsi" w:cstheme="minorHAnsi"/>
                <w:szCs w:val="20"/>
              </w:rPr>
              <w:t>The ORS and SRS represent a valuable alternative approach to standardized measures, and show strong face validity and clinical utility. The measures are simple, brief and appropriate, and are successful in capturing clients’ perspectives about their treatment progress and therapeutic bond.</w:t>
            </w:r>
          </w:p>
        </w:tc>
      </w:tr>
      <w:tr w:rsidR="005F08F7" w:rsidRPr="00C172D7" w14:paraId="2A24B8AB" w14:textId="77777777" w:rsidTr="0095637A">
        <w:trPr>
          <w:trHeight w:val="286"/>
        </w:trPr>
        <w:tc>
          <w:tcPr>
            <w:tcW w:w="0" w:type="auto"/>
            <w:tcBorders>
              <w:top w:val="nil"/>
              <w:left w:val="nil"/>
              <w:bottom w:val="nil"/>
              <w:right w:val="nil"/>
            </w:tcBorders>
            <w:shd w:val="clear" w:color="auto" w:fill="A8D08D" w:themeFill="accent6" w:themeFillTint="99"/>
          </w:tcPr>
          <w:p w14:paraId="3282B919" w14:textId="5CB0FD40" w:rsidR="005F08F7" w:rsidRPr="002D6D72" w:rsidRDefault="005F08F7" w:rsidP="00CD23DF">
            <w:pPr>
              <w:spacing w:line="240" w:lineRule="auto"/>
              <w:rPr>
                <w:rFonts w:asciiTheme="minorHAnsi" w:hAnsiTheme="minorHAnsi" w:cstheme="minorHAnsi"/>
                <w:b/>
                <w:szCs w:val="20"/>
              </w:rPr>
            </w:pPr>
            <w:r w:rsidRPr="002D6D72">
              <w:rPr>
                <w:rFonts w:asciiTheme="minorHAnsi" w:hAnsiTheme="minorHAnsi" w:cstheme="minorHAnsi"/>
                <w:b/>
                <w:szCs w:val="20"/>
              </w:rPr>
              <w:lastRenderedPageBreak/>
              <w:t>Thomas (2010) [29]</w:t>
            </w:r>
          </w:p>
          <w:p w14:paraId="5C03C6BA" w14:textId="77777777" w:rsidR="005F08F7" w:rsidRPr="002D6D72" w:rsidRDefault="005F08F7" w:rsidP="00CD23DF">
            <w:pPr>
              <w:spacing w:line="240" w:lineRule="auto"/>
              <w:rPr>
                <w:rFonts w:asciiTheme="minorHAnsi" w:hAnsiTheme="minorHAnsi" w:cstheme="minorHAnsi"/>
                <w:b/>
                <w:szCs w:val="20"/>
              </w:rPr>
            </w:pPr>
          </w:p>
          <w:p w14:paraId="17EBB4D3" w14:textId="77777777" w:rsidR="005F08F7" w:rsidRPr="002D6D72" w:rsidRDefault="005F08F7" w:rsidP="00CD23DF">
            <w:pPr>
              <w:spacing w:line="240" w:lineRule="auto"/>
              <w:rPr>
                <w:rFonts w:asciiTheme="minorHAnsi" w:eastAsia="Calibri" w:hAnsiTheme="minorHAnsi" w:cstheme="minorHAnsi"/>
                <w:b/>
                <w:szCs w:val="20"/>
              </w:rPr>
            </w:pPr>
            <w:r w:rsidRPr="002D6D72">
              <w:rPr>
                <w:rFonts w:asciiTheme="minorHAnsi" w:eastAsia="Calibri" w:hAnsiTheme="minorHAnsi" w:cstheme="minorHAnsi"/>
                <w:b/>
                <w:szCs w:val="20"/>
              </w:rPr>
              <w:t>Journal article</w:t>
            </w:r>
          </w:p>
          <w:p w14:paraId="5558ADAB" w14:textId="77777777" w:rsidR="005F08F7" w:rsidRPr="002D6D72" w:rsidRDefault="005F08F7" w:rsidP="00CD23DF">
            <w:pPr>
              <w:widowControl/>
              <w:adjustRightInd/>
              <w:spacing w:line="240" w:lineRule="auto"/>
              <w:jc w:val="left"/>
              <w:rPr>
                <w:rFonts w:asciiTheme="minorHAnsi" w:eastAsia="Calibri" w:hAnsiTheme="minorHAnsi" w:cstheme="minorHAnsi"/>
                <w:b/>
                <w:szCs w:val="20"/>
              </w:rPr>
            </w:pPr>
          </w:p>
        </w:tc>
        <w:tc>
          <w:tcPr>
            <w:tcW w:w="0" w:type="auto"/>
            <w:tcBorders>
              <w:top w:val="nil"/>
              <w:left w:val="nil"/>
              <w:bottom w:val="nil"/>
              <w:right w:val="nil"/>
            </w:tcBorders>
            <w:shd w:val="clear" w:color="auto" w:fill="auto"/>
          </w:tcPr>
          <w:p w14:paraId="460B6278" w14:textId="4884C1AB" w:rsidR="005F08F7" w:rsidRPr="002D6D72" w:rsidRDefault="005F08F7" w:rsidP="00CD23DF">
            <w:pPr>
              <w:autoSpaceDE w:val="0"/>
              <w:autoSpaceDN w:val="0"/>
              <w:spacing w:after="240"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Study aims</w:t>
            </w:r>
            <w:r w:rsidRPr="002D6D72">
              <w:rPr>
                <w:rFonts w:asciiTheme="minorHAnsi" w:eastAsia="Calibri" w:hAnsiTheme="minorHAnsi" w:cstheme="minorHAnsi"/>
                <w:szCs w:val="20"/>
              </w:rPr>
              <w:t>: The aim of the study was to develop and validate an appropriate tool to assess the social and emotional well-being of Indigenous adolescents participating in the longitudinal Aboriginal Birth Cohort (ABC) Study.</w:t>
            </w:r>
          </w:p>
        </w:tc>
        <w:tc>
          <w:tcPr>
            <w:tcW w:w="0" w:type="auto"/>
            <w:tcBorders>
              <w:top w:val="nil"/>
              <w:left w:val="nil"/>
              <w:bottom w:val="nil"/>
              <w:right w:val="nil"/>
            </w:tcBorders>
            <w:shd w:val="clear" w:color="auto" w:fill="auto"/>
          </w:tcPr>
          <w:p w14:paraId="28068DBF" w14:textId="77777777" w:rsidR="005F08F7" w:rsidRPr="002D6D72" w:rsidRDefault="005F08F7" w:rsidP="00CD23DF">
            <w:pPr>
              <w:widowControl/>
              <w:adjustRightInd/>
              <w:spacing w:line="240" w:lineRule="auto"/>
              <w:jc w:val="left"/>
              <w:rPr>
                <w:rFonts w:asciiTheme="minorHAnsi" w:eastAsia="Calibri" w:hAnsiTheme="minorHAnsi" w:cstheme="minorHAnsi"/>
                <w:szCs w:val="20"/>
              </w:rPr>
            </w:pPr>
            <w:r w:rsidRPr="002D6D72">
              <w:rPr>
                <w:rFonts w:asciiTheme="minorHAnsi" w:eastAsia="Calibri" w:hAnsiTheme="minorHAnsi" w:cstheme="minorHAnsi"/>
                <w:b/>
                <w:szCs w:val="20"/>
              </w:rPr>
              <w:t xml:space="preserve">Country developed: </w:t>
            </w:r>
            <w:r w:rsidRPr="002D6D72">
              <w:rPr>
                <w:rFonts w:asciiTheme="minorHAnsi" w:eastAsia="Calibri" w:hAnsiTheme="minorHAnsi" w:cstheme="minorHAnsi"/>
                <w:szCs w:val="20"/>
              </w:rPr>
              <w:t>Australia</w:t>
            </w:r>
          </w:p>
          <w:p w14:paraId="1429D179" w14:textId="77777777" w:rsidR="005F08F7" w:rsidRPr="002D6D72" w:rsidRDefault="005F08F7" w:rsidP="00CD23DF">
            <w:pPr>
              <w:widowControl/>
              <w:adjustRightInd/>
              <w:spacing w:line="240" w:lineRule="auto"/>
              <w:jc w:val="left"/>
              <w:rPr>
                <w:rFonts w:asciiTheme="minorHAnsi" w:eastAsia="Calibri" w:hAnsiTheme="minorHAnsi" w:cstheme="minorHAnsi"/>
                <w:szCs w:val="20"/>
              </w:rPr>
            </w:pPr>
            <w:r w:rsidRPr="002D6D72">
              <w:rPr>
                <w:rFonts w:asciiTheme="minorHAnsi" w:eastAsia="Calibri" w:hAnsiTheme="minorHAnsi" w:cstheme="minorHAnsi"/>
                <w:b/>
                <w:szCs w:val="20"/>
              </w:rPr>
              <w:t>Target group</w:t>
            </w:r>
            <w:r w:rsidRPr="002D6D72">
              <w:rPr>
                <w:rFonts w:asciiTheme="minorHAnsi" w:eastAsia="Calibri" w:hAnsiTheme="minorHAnsi" w:cstheme="minorHAnsi"/>
                <w:szCs w:val="20"/>
              </w:rPr>
              <w:t xml:space="preserve">: Indigenous populations representing significant cultural and linguistic diversity from a range of urban, rural and remote communities across northern Australia  </w:t>
            </w:r>
          </w:p>
          <w:p w14:paraId="3DCD7E45" w14:textId="77777777" w:rsidR="005F08F7" w:rsidRPr="002D6D72" w:rsidRDefault="005F08F7" w:rsidP="00CD23DF">
            <w:pPr>
              <w:widowControl/>
              <w:adjustRightInd/>
              <w:spacing w:line="240" w:lineRule="auto"/>
              <w:jc w:val="left"/>
              <w:rPr>
                <w:rFonts w:asciiTheme="minorHAnsi" w:eastAsia="Calibri" w:hAnsiTheme="minorHAnsi" w:cstheme="minorHAnsi"/>
                <w:b/>
                <w:szCs w:val="20"/>
              </w:rPr>
            </w:pPr>
          </w:p>
        </w:tc>
        <w:tc>
          <w:tcPr>
            <w:tcW w:w="0" w:type="auto"/>
            <w:tcBorders>
              <w:top w:val="nil"/>
              <w:left w:val="nil"/>
              <w:bottom w:val="nil"/>
              <w:right w:val="nil"/>
            </w:tcBorders>
            <w:shd w:val="clear" w:color="auto" w:fill="auto"/>
          </w:tcPr>
          <w:p w14:paraId="2355D577" w14:textId="77777777" w:rsidR="005F08F7" w:rsidRPr="002D6D72" w:rsidRDefault="005F08F7" w:rsidP="00CD23DF">
            <w:pPr>
              <w:widowControl/>
              <w:adjustRightInd/>
              <w:spacing w:line="240" w:lineRule="auto"/>
              <w:jc w:val="left"/>
              <w:rPr>
                <w:rFonts w:asciiTheme="minorHAnsi" w:eastAsia="Calibri" w:hAnsiTheme="minorHAnsi" w:cstheme="minorHAnsi"/>
                <w:szCs w:val="20"/>
              </w:rPr>
            </w:pPr>
            <w:r w:rsidRPr="002D6D72">
              <w:rPr>
                <w:rFonts w:asciiTheme="minorHAnsi" w:eastAsia="Calibri" w:hAnsiTheme="minorHAnsi" w:cstheme="minorHAnsi"/>
                <w:b/>
                <w:szCs w:val="20"/>
              </w:rPr>
              <w:t xml:space="preserve">Sample Size: </w:t>
            </w:r>
            <w:r w:rsidRPr="002D6D72">
              <w:rPr>
                <w:rFonts w:asciiTheme="minorHAnsi" w:eastAsia="Calibri" w:hAnsiTheme="minorHAnsi" w:cstheme="minorHAnsi"/>
                <w:szCs w:val="20"/>
              </w:rPr>
              <w:t>Pilot study: 67 students, aged between 13 and 19 years</w:t>
            </w:r>
          </w:p>
          <w:p w14:paraId="2EEB0D26" w14:textId="77777777" w:rsidR="005F08F7" w:rsidRPr="002D6D72" w:rsidRDefault="005F08F7" w:rsidP="00CD23DF">
            <w:pPr>
              <w:widowControl/>
              <w:adjustRightInd/>
              <w:spacing w:line="240" w:lineRule="auto"/>
              <w:jc w:val="left"/>
              <w:rPr>
                <w:rFonts w:asciiTheme="minorHAnsi" w:eastAsia="Calibri" w:hAnsiTheme="minorHAnsi" w:cstheme="minorHAnsi"/>
                <w:szCs w:val="20"/>
              </w:rPr>
            </w:pPr>
            <w:r w:rsidRPr="002D6D72">
              <w:rPr>
                <w:rFonts w:asciiTheme="minorHAnsi" w:eastAsia="Calibri" w:hAnsiTheme="minorHAnsi" w:cstheme="minorHAnsi"/>
                <w:szCs w:val="20"/>
              </w:rPr>
              <w:t>Main study: 361 participants, aged between 16 and 20.5 years (n = 169, 47% male and n=192, 53% female)</w:t>
            </w:r>
          </w:p>
          <w:p w14:paraId="0A643942" w14:textId="77777777" w:rsidR="005F08F7" w:rsidRPr="002D6D72" w:rsidRDefault="005F08F7" w:rsidP="00CD23DF">
            <w:pPr>
              <w:widowControl/>
              <w:adjustRightInd/>
              <w:spacing w:line="240" w:lineRule="auto"/>
              <w:jc w:val="left"/>
              <w:rPr>
                <w:rFonts w:asciiTheme="minorHAnsi" w:eastAsia="Calibri" w:hAnsiTheme="minorHAnsi" w:cstheme="minorHAnsi"/>
                <w:szCs w:val="20"/>
              </w:rPr>
            </w:pPr>
            <w:r w:rsidRPr="002D6D72">
              <w:rPr>
                <w:rFonts w:asciiTheme="minorHAnsi" w:eastAsia="Calibri" w:hAnsiTheme="minorHAnsi" w:cstheme="minorHAnsi"/>
                <w:b/>
                <w:szCs w:val="20"/>
              </w:rPr>
              <w:t xml:space="preserve">Study setting: </w:t>
            </w:r>
            <w:r w:rsidRPr="002D6D72">
              <w:rPr>
                <w:rFonts w:asciiTheme="minorHAnsi" w:eastAsia="Calibri" w:hAnsiTheme="minorHAnsi" w:cstheme="minorHAnsi"/>
                <w:szCs w:val="20"/>
              </w:rPr>
              <w:t>Pilot study: students from a local boarding high school in Darwin</w:t>
            </w:r>
          </w:p>
          <w:p w14:paraId="0F71ED65" w14:textId="77777777" w:rsidR="005F08F7" w:rsidRPr="002D6D72" w:rsidRDefault="005F08F7" w:rsidP="00CD23DF">
            <w:pPr>
              <w:widowControl/>
              <w:adjustRightInd/>
              <w:spacing w:line="240" w:lineRule="auto"/>
              <w:jc w:val="left"/>
              <w:rPr>
                <w:rFonts w:asciiTheme="minorHAnsi" w:eastAsia="Calibri" w:hAnsiTheme="minorHAnsi" w:cstheme="minorHAnsi"/>
                <w:b/>
                <w:szCs w:val="20"/>
              </w:rPr>
            </w:pPr>
          </w:p>
        </w:tc>
        <w:tc>
          <w:tcPr>
            <w:tcW w:w="0" w:type="auto"/>
            <w:tcBorders>
              <w:top w:val="nil"/>
              <w:left w:val="nil"/>
              <w:bottom w:val="nil"/>
              <w:right w:val="nil"/>
            </w:tcBorders>
            <w:shd w:val="clear" w:color="auto" w:fill="auto"/>
          </w:tcPr>
          <w:p w14:paraId="41F55345" w14:textId="77777777" w:rsidR="005F08F7" w:rsidRPr="002D6D72" w:rsidRDefault="005F08F7" w:rsidP="00CD23DF">
            <w:pPr>
              <w:widowControl/>
              <w:adjustRightInd/>
              <w:spacing w:line="240" w:lineRule="auto"/>
              <w:jc w:val="left"/>
              <w:rPr>
                <w:rFonts w:asciiTheme="minorHAnsi" w:eastAsia="Calibri" w:hAnsiTheme="minorHAnsi" w:cstheme="minorHAnsi"/>
                <w:szCs w:val="20"/>
              </w:rPr>
            </w:pPr>
            <w:r w:rsidRPr="002D6D72">
              <w:rPr>
                <w:rFonts w:asciiTheme="minorHAnsi" w:eastAsia="Calibri" w:hAnsiTheme="minorHAnsi" w:cstheme="minorHAnsi"/>
                <w:b/>
                <w:szCs w:val="20"/>
              </w:rPr>
              <w:t xml:space="preserve">Study design: </w:t>
            </w:r>
            <w:r w:rsidRPr="002D6D72">
              <w:rPr>
                <w:rFonts w:asciiTheme="minorHAnsi" w:eastAsia="Calibri" w:hAnsiTheme="minorHAnsi" w:cstheme="minorHAnsi"/>
                <w:szCs w:val="20"/>
              </w:rPr>
              <w:t xml:space="preserve">Pilot study: supervised study session at school </w:t>
            </w:r>
          </w:p>
          <w:p w14:paraId="20ACE461" w14:textId="7B88640A" w:rsidR="005F08F7" w:rsidRPr="002D6D72" w:rsidRDefault="005F08F7" w:rsidP="00CD23DF">
            <w:pPr>
              <w:autoSpaceDE w:val="0"/>
              <w:autoSpaceDN w:val="0"/>
              <w:spacing w:after="240" w:line="240" w:lineRule="auto"/>
              <w:jc w:val="left"/>
              <w:rPr>
                <w:rFonts w:asciiTheme="minorHAnsi" w:eastAsia="Calibri" w:hAnsiTheme="minorHAnsi" w:cstheme="minorHAnsi"/>
                <w:b/>
                <w:szCs w:val="20"/>
              </w:rPr>
            </w:pPr>
            <w:r w:rsidRPr="002D6D72">
              <w:rPr>
                <w:rFonts w:asciiTheme="minorHAnsi" w:eastAsia="Calibri" w:hAnsiTheme="minorHAnsi" w:cstheme="minorHAnsi"/>
                <w:szCs w:val="20"/>
              </w:rPr>
              <w:t>Main study: participants completed an extended battery of health measures that included the Strong Souls questionnaire</w:t>
            </w:r>
          </w:p>
        </w:tc>
        <w:tc>
          <w:tcPr>
            <w:tcW w:w="2990" w:type="dxa"/>
            <w:tcBorders>
              <w:top w:val="nil"/>
              <w:left w:val="nil"/>
              <w:bottom w:val="nil"/>
              <w:right w:val="nil"/>
            </w:tcBorders>
            <w:shd w:val="clear" w:color="auto" w:fill="auto"/>
          </w:tcPr>
          <w:p w14:paraId="3A72DC01" w14:textId="77777777" w:rsidR="005F08F7" w:rsidRPr="002D6D72" w:rsidRDefault="005F08F7" w:rsidP="00CD23DF">
            <w:pPr>
              <w:widowControl/>
              <w:autoSpaceDE w:val="0"/>
              <w:autoSpaceDN w:val="0"/>
              <w:spacing w:line="240" w:lineRule="auto"/>
              <w:jc w:val="left"/>
              <w:rPr>
                <w:rFonts w:asciiTheme="minorHAnsi" w:eastAsia="Calibri" w:hAnsiTheme="minorHAnsi" w:cstheme="minorHAnsi"/>
                <w:szCs w:val="20"/>
              </w:rPr>
            </w:pPr>
            <w:r w:rsidRPr="002D6D72">
              <w:rPr>
                <w:rFonts w:asciiTheme="minorHAnsi" w:eastAsia="Calibri" w:hAnsiTheme="minorHAnsi" w:cstheme="minorHAnsi"/>
                <w:b/>
                <w:szCs w:val="20"/>
              </w:rPr>
              <w:t xml:space="preserve">Outcome measures: </w:t>
            </w:r>
            <w:r w:rsidRPr="002D6D72">
              <w:rPr>
                <w:rFonts w:asciiTheme="minorHAnsi" w:eastAsia="Calibri" w:hAnsiTheme="minorHAnsi" w:cstheme="minorHAnsi"/>
                <w:szCs w:val="20"/>
              </w:rPr>
              <w:t>Construct validity of Strong Souls</w:t>
            </w:r>
          </w:p>
          <w:p w14:paraId="636EDC51" w14:textId="77777777" w:rsidR="005F08F7" w:rsidRPr="002D6D72" w:rsidRDefault="005F08F7" w:rsidP="00CD23DF">
            <w:pPr>
              <w:widowControl/>
              <w:adjustRightInd/>
              <w:spacing w:line="240" w:lineRule="auto"/>
              <w:jc w:val="left"/>
              <w:rPr>
                <w:rFonts w:asciiTheme="minorHAnsi" w:eastAsia="Calibri" w:hAnsiTheme="minorHAnsi" w:cstheme="minorHAnsi"/>
                <w:szCs w:val="20"/>
              </w:rPr>
            </w:pPr>
            <w:r w:rsidRPr="002D6D72">
              <w:rPr>
                <w:rFonts w:asciiTheme="minorHAnsi" w:eastAsia="Calibri" w:hAnsiTheme="minorHAnsi" w:cstheme="minorHAnsi"/>
                <w:b/>
                <w:szCs w:val="20"/>
              </w:rPr>
              <w:t xml:space="preserve">Screening/measurement tools: </w:t>
            </w:r>
            <w:r w:rsidRPr="002D6D72">
              <w:rPr>
                <w:rFonts w:asciiTheme="minorHAnsi" w:eastAsia="Calibri" w:hAnsiTheme="minorHAnsi" w:cstheme="minorHAnsi"/>
                <w:szCs w:val="20"/>
              </w:rPr>
              <w:t>WASC-Y</w:t>
            </w:r>
            <w:r w:rsidRPr="002D6D72">
              <w:rPr>
                <w:rFonts w:asciiTheme="minorHAnsi" w:eastAsia="Calibri" w:hAnsiTheme="minorHAnsi" w:cstheme="minorHAnsi"/>
                <w:szCs w:val="20"/>
              </w:rPr>
              <w:br/>
              <w:t xml:space="preserve">Strong Souls </w:t>
            </w:r>
          </w:p>
          <w:p w14:paraId="23C228EB" w14:textId="08CDDF77" w:rsidR="005F08F7" w:rsidRPr="002D6D72" w:rsidRDefault="005F08F7" w:rsidP="00CD23DF">
            <w:pPr>
              <w:widowControl/>
              <w:adjustRightInd/>
              <w:spacing w:line="240" w:lineRule="auto"/>
              <w:jc w:val="left"/>
              <w:rPr>
                <w:rFonts w:asciiTheme="minorHAnsi" w:eastAsia="Calibri" w:hAnsiTheme="minorHAnsi" w:cstheme="minorHAnsi"/>
                <w:szCs w:val="20"/>
                <w:lang w:val="en-US"/>
              </w:rPr>
            </w:pPr>
            <w:r w:rsidRPr="002D6D72">
              <w:rPr>
                <w:rFonts w:asciiTheme="minorHAnsi" w:eastAsia="Calibri" w:hAnsiTheme="minorHAnsi" w:cstheme="minorHAnsi"/>
                <w:b/>
                <w:szCs w:val="20"/>
              </w:rPr>
              <w:t>Reported reliability/validity with study population</w:t>
            </w:r>
            <w:r w:rsidRPr="002D6D72">
              <w:rPr>
                <w:rFonts w:asciiTheme="minorHAnsi" w:eastAsia="Calibri" w:hAnsiTheme="minorHAnsi" w:cstheme="minorHAnsi"/>
                <w:szCs w:val="20"/>
                <w:lang w:val="en-US"/>
              </w:rPr>
              <w:t>: Strong Souls demonstrated sound construct validity and reliability and appropriateness as a tool for screening SEWB among Indigenous young people in the Northern Territory.</w:t>
            </w:r>
          </w:p>
        </w:tc>
        <w:tc>
          <w:tcPr>
            <w:tcW w:w="2790" w:type="dxa"/>
            <w:tcBorders>
              <w:top w:val="nil"/>
              <w:left w:val="nil"/>
              <w:bottom w:val="nil"/>
              <w:right w:val="nil"/>
            </w:tcBorders>
            <w:shd w:val="clear" w:color="auto" w:fill="auto"/>
          </w:tcPr>
          <w:p w14:paraId="6AA88461" w14:textId="538A0DA1" w:rsidR="005F08F7" w:rsidRPr="002D6D72" w:rsidRDefault="005F08F7" w:rsidP="00CD23DF">
            <w:pPr>
              <w:autoSpaceDE w:val="0"/>
              <w:autoSpaceDN w:val="0"/>
              <w:spacing w:after="240"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 xml:space="preserve">Outcomes: </w:t>
            </w:r>
            <w:r w:rsidRPr="002D6D72">
              <w:rPr>
                <w:rFonts w:asciiTheme="minorHAnsi" w:eastAsia="Calibri" w:hAnsiTheme="minorHAnsi" w:cstheme="minorHAnsi"/>
                <w:szCs w:val="20"/>
              </w:rPr>
              <w:t xml:space="preserve">Factor analysis produced a 25-item, four-factor model accounting for 34.5% of the variance. </w:t>
            </w:r>
          </w:p>
        </w:tc>
      </w:tr>
      <w:tr w:rsidR="005F08F7" w:rsidRPr="00C172D7" w14:paraId="2C8E7B9C" w14:textId="77777777" w:rsidTr="0095637A">
        <w:trPr>
          <w:trHeight w:val="286"/>
        </w:trPr>
        <w:tc>
          <w:tcPr>
            <w:tcW w:w="0" w:type="auto"/>
            <w:tcBorders>
              <w:top w:val="nil"/>
              <w:left w:val="nil"/>
              <w:bottom w:val="nil"/>
              <w:right w:val="nil"/>
            </w:tcBorders>
            <w:shd w:val="clear" w:color="auto" w:fill="A8D08D" w:themeFill="accent6" w:themeFillTint="99"/>
          </w:tcPr>
          <w:p w14:paraId="21433BED" w14:textId="7D9B31C6" w:rsidR="005F08F7" w:rsidRPr="002D6D72" w:rsidRDefault="005F08F7" w:rsidP="00CD23DF">
            <w:pPr>
              <w:widowControl/>
              <w:adjustRightInd/>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Williamson (2010) [33]</w:t>
            </w:r>
          </w:p>
          <w:p w14:paraId="2B5EC7FE" w14:textId="77777777" w:rsidR="005F08F7" w:rsidRPr="002D6D72" w:rsidRDefault="005F08F7" w:rsidP="00CD23DF">
            <w:pPr>
              <w:widowControl/>
              <w:adjustRightInd/>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Journal article</w:t>
            </w:r>
          </w:p>
        </w:tc>
        <w:tc>
          <w:tcPr>
            <w:tcW w:w="0" w:type="auto"/>
            <w:tcBorders>
              <w:top w:val="nil"/>
              <w:left w:val="nil"/>
              <w:bottom w:val="nil"/>
              <w:right w:val="nil"/>
            </w:tcBorders>
            <w:shd w:val="clear" w:color="auto" w:fill="auto"/>
          </w:tcPr>
          <w:p w14:paraId="6E2B2D64" w14:textId="77777777" w:rsidR="005F08F7" w:rsidRPr="002D6D72" w:rsidRDefault="005F08F7" w:rsidP="00CD23DF">
            <w:pPr>
              <w:autoSpaceDE w:val="0"/>
              <w:autoSpaceDN w:val="0"/>
              <w:spacing w:after="240" w:line="240" w:lineRule="auto"/>
              <w:jc w:val="left"/>
              <w:rPr>
                <w:rFonts w:asciiTheme="minorHAnsi" w:eastAsiaTheme="minorHAnsi" w:hAnsiTheme="minorHAnsi" w:cstheme="minorHAnsi"/>
                <w:szCs w:val="20"/>
                <w:lang w:val="en-US"/>
              </w:rPr>
            </w:pPr>
            <w:r w:rsidRPr="002D6D72">
              <w:rPr>
                <w:rFonts w:asciiTheme="minorHAnsi" w:eastAsia="Calibri" w:hAnsiTheme="minorHAnsi" w:cstheme="minorHAnsi"/>
                <w:b/>
                <w:szCs w:val="20"/>
              </w:rPr>
              <w:t>Study aims</w:t>
            </w:r>
            <w:r w:rsidRPr="002D6D72">
              <w:rPr>
                <w:rFonts w:asciiTheme="minorHAnsi" w:eastAsia="Calibri" w:hAnsiTheme="minorHAnsi" w:cstheme="minorHAnsi"/>
                <w:szCs w:val="20"/>
              </w:rPr>
              <w:t xml:space="preserve">: </w:t>
            </w:r>
            <w:r w:rsidRPr="002D6D72">
              <w:rPr>
                <w:rFonts w:asciiTheme="minorHAnsi" w:eastAsiaTheme="minorHAnsi" w:hAnsiTheme="minorHAnsi" w:cstheme="minorHAnsi"/>
                <w:szCs w:val="20"/>
                <w:lang w:val="en-US"/>
              </w:rPr>
              <w:t>To assess the acceptability and face validity of the Strengths and Difficulties Questionnaire (SDQ) for Australian Indigenous children.</w:t>
            </w:r>
          </w:p>
          <w:p w14:paraId="09795888" w14:textId="77777777" w:rsidR="005F08F7" w:rsidRPr="002D6D72" w:rsidRDefault="005F08F7" w:rsidP="00CD23DF">
            <w:pPr>
              <w:widowControl/>
              <w:adjustRightInd/>
              <w:spacing w:line="240" w:lineRule="auto"/>
              <w:jc w:val="left"/>
              <w:rPr>
                <w:rFonts w:asciiTheme="minorHAnsi" w:eastAsia="Calibri" w:hAnsiTheme="minorHAnsi" w:cstheme="minorHAnsi"/>
                <w:szCs w:val="20"/>
                <w:lang w:val="en-US"/>
              </w:rPr>
            </w:pPr>
          </w:p>
        </w:tc>
        <w:tc>
          <w:tcPr>
            <w:tcW w:w="0" w:type="auto"/>
            <w:tcBorders>
              <w:top w:val="nil"/>
              <w:left w:val="nil"/>
              <w:bottom w:val="nil"/>
              <w:right w:val="nil"/>
            </w:tcBorders>
            <w:shd w:val="clear" w:color="auto" w:fill="auto"/>
          </w:tcPr>
          <w:p w14:paraId="0F460EFC" w14:textId="77777777" w:rsidR="005F08F7" w:rsidRPr="002D6D72" w:rsidRDefault="005F08F7" w:rsidP="00CD23DF">
            <w:pPr>
              <w:widowControl/>
              <w:adjustRightInd/>
              <w:spacing w:line="240" w:lineRule="auto"/>
              <w:jc w:val="left"/>
              <w:rPr>
                <w:rFonts w:asciiTheme="minorHAnsi" w:eastAsia="Calibri" w:hAnsiTheme="minorHAnsi" w:cstheme="minorHAnsi"/>
                <w:szCs w:val="20"/>
                <w:lang w:val="en-US"/>
              </w:rPr>
            </w:pPr>
            <w:r w:rsidRPr="002D6D72">
              <w:rPr>
                <w:rFonts w:asciiTheme="minorHAnsi" w:eastAsia="Calibri" w:hAnsiTheme="minorHAnsi" w:cstheme="minorHAnsi"/>
                <w:b/>
                <w:szCs w:val="20"/>
              </w:rPr>
              <w:lastRenderedPageBreak/>
              <w:t xml:space="preserve">Country: </w:t>
            </w:r>
            <w:r w:rsidRPr="002D6D72">
              <w:rPr>
                <w:rFonts w:asciiTheme="minorHAnsi" w:eastAsia="Calibri" w:hAnsiTheme="minorHAnsi" w:cstheme="minorHAnsi"/>
                <w:szCs w:val="20"/>
                <w:lang w:val="en-US"/>
              </w:rPr>
              <w:t>Australia</w:t>
            </w:r>
          </w:p>
          <w:p w14:paraId="0DB98828" w14:textId="1FD1ECE5" w:rsidR="005F08F7" w:rsidRPr="002D6D72" w:rsidRDefault="005F08F7" w:rsidP="00CD23DF">
            <w:pPr>
              <w:widowControl/>
              <w:adjustRightInd/>
              <w:spacing w:line="240" w:lineRule="auto"/>
              <w:jc w:val="left"/>
              <w:rPr>
                <w:rFonts w:asciiTheme="minorHAnsi" w:eastAsia="Calibri" w:hAnsiTheme="minorHAnsi" w:cstheme="minorHAnsi"/>
                <w:szCs w:val="20"/>
                <w:lang w:val="en-US"/>
              </w:rPr>
            </w:pPr>
            <w:r w:rsidRPr="002D6D72">
              <w:rPr>
                <w:rFonts w:asciiTheme="minorHAnsi" w:eastAsia="Calibri" w:hAnsiTheme="minorHAnsi" w:cstheme="minorHAnsi"/>
                <w:b/>
                <w:szCs w:val="20"/>
              </w:rPr>
              <w:t>Target group</w:t>
            </w:r>
            <w:r w:rsidRPr="002D6D72">
              <w:rPr>
                <w:rFonts w:asciiTheme="minorHAnsi" w:eastAsia="Calibri" w:hAnsiTheme="minorHAnsi" w:cstheme="minorHAnsi"/>
                <w:szCs w:val="20"/>
              </w:rPr>
              <w:t xml:space="preserve">: </w:t>
            </w:r>
            <w:r w:rsidRPr="002D6D72">
              <w:rPr>
                <w:rFonts w:asciiTheme="minorHAnsi" w:eastAsia="Calibri" w:hAnsiTheme="minorHAnsi" w:cstheme="minorHAnsi"/>
                <w:szCs w:val="20"/>
                <w:lang w:val="en-US"/>
              </w:rPr>
              <w:t>Aboriginal parents and Aboriginal staff who may, have administered or may be asked to administer the SDQ.</w:t>
            </w:r>
          </w:p>
        </w:tc>
        <w:tc>
          <w:tcPr>
            <w:tcW w:w="0" w:type="auto"/>
            <w:tcBorders>
              <w:top w:val="nil"/>
              <w:left w:val="nil"/>
              <w:bottom w:val="nil"/>
              <w:right w:val="nil"/>
            </w:tcBorders>
            <w:shd w:val="clear" w:color="auto" w:fill="auto"/>
          </w:tcPr>
          <w:p w14:paraId="79F2B075" w14:textId="77777777" w:rsidR="00BC66BE" w:rsidRDefault="005F08F7" w:rsidP="00CD23DF">
            <w:pPr>
              <w:widowControl/>
              <w:adjustRightInd/>
              <w:spacing w:line="240" w:lineRule="auto"/>
              <w:jc w:val="left"/>
              <w:rPr>
                <w:rFonts w:asciiTheme="minorHAnsi" w:eastAsiaTheme="minorHAnsi" w:hAnsiTheme="minorHAnsi" w:cstheme="minorHAnsi"/>
                <w:szCs w:val="20"/>
              </w:rPr>
            </w:pPr>
            <w:r w:rsidRPr="002D6D72">
              <w:rPr>
                <w:rFonts w:asciiTheme="minorHAnsi" w:eastAsia="Calibri" w:hAnsiTheme="minorHAnsi" w:cstheme="minorHAnsi"/>
                <w:b/>
                <w:szCs w:val="20"/>
              </w:rPr>
              <w:t>Sample Size:</w:t>
            </w:r>
            <w:r w:rsidRPr="002D6D72">
              <w:rPr>
                <w:rFonts w:asciiTheme="minorHAnsi" w:eastAsiaTheme="minorHAnsi" w:hAnsiTheme="minorHAnsi" w:cstheme="minorHAnsi"/>
                <w:szCs w:val="20"/>
                <w:lang w:val="en-US"/>
              </w:rPr>
              <w:t xml:space="preserve"> A total of 47 people participated in the study, including: Aboriginal parents, (n=15); Aboriginal research assistants and youth workers, (n=5); and, </w:t>
            </w:r>
            <w:r w:rsidRPr="002D6D72">
              <w:rPr>
                <w:rFonts w:asciiTheme="minorHAnsi" w:eastAsiaTheme="minorHAnsi" w:hAnsiTheme="minorHAnsi" w:cstheme="minorHAnsi"/>
                <w:szCs w:val="20"/>
                <w:lang w:val="en-US"/>
              </w:rPr>
              <w:lastRenderedPageBreak/>
              <w:t>Aboriginal Medical Service (AMS) staff and other local Aboriginal workers such as Aboriginal education officers, (n=27). It was not possible to recruit adolescents.</w:t>
            </w:r>
          </w:p>
          <w:p w14:paraId="6F3AD1B0" w14:textId="4A715C67" w:rsidR="005F08F7" w:rsidRPr="00BC66BE" w:rsidRDefault="005F08F7" w:rsidP="00CD23DF">
            <w:pPr>
              <w:widowControl/>
              <w:adjustRightInd/>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 xml:space="preserve">Study setting: </w:t>
            </w:r>
            <w:r w:rsidRPr="002D6D72">
              <w:rPr>
                <w:rFonts w:asciiTheme="minorHAnsi" w:eastAsiaTheme="minorHAnsi" w:hAnsiTheme="minorHAnsi" w:cstheme="minorHAnsi"/>
                <w:szCs w:val="20"/>
                <w:lang w:val="en-US"/>
              </w:rPr>
              <w:t xml:space="preserve">Three Aboriginal community controlled health services (ACCHOs) located in the greater Sydney region: Aboriginal Medical Service Western Sydney, Tharawal Aboriginal Corporation and the Aboriginal Medical Service Redfern. </w:t>
            </w:r>
          </w:p>
        </w:tc>
        <w:tc>
          <w:tcPr>
            <w:tcW w:w="0" w:type="auto"/>
            <w:tcBorders>
              <w:top w:val="nil"/>
              <w:left w:val="nil"/>
              <w:bottom w:val="nil"/>
              <w:right w:val="nil"/>
            </w:tcBorders>
            <w:shd w:val="clear" w:color="auto" w:fill="auto"/>
          </w:tcPr>
          <w:p w14:paraId="53D3CE83" w14:textId="5D87D3D6" w:rsidR="005F08F7" w:rsidRPr="002D6D72" w:rsidRDefault="005F08F7" w:rsidP="00CD23DF">
            <w:pPr>
              <w:autoSpaceDE w:val="0"/>
              <w:autoSpaceDN w:val="0"/>
              <w:spacing w:after="240" w:line="240" w:lineRule="auto"/>
              <w:jc w:val="left"/>
              <w:rPr>
                <w:rFonts w:asciiTheme="minorHAnsi" w:eastAsiaTheme="minorHAnsi" w:hAnsiTheme="minorHAnsi" w:cstheme="minorHAnsi"/>
                <w:szCs w:val="20"/>
                <w:lang w:val="en-US"/>
              </w:rPr>
            </w:pPr>
            <w:r w:rsidRPr="002D6D72">
              <w:rPr>
                <w:rFonts w:asciiTheme="minorHAnsi" w:eastAsia="Calibri" w:hAnsiTheme="minorHAnsi" w:cstheme="minorHAnsi"/>
                <w:b/>
                <w:szCs w:val="20"/>
              </w:rPr>
              <w:lastRenderedPageBreak/>
              <w:t>Study design:</w:t>
            </w:r>
            <w:r w:rsidR="00BC66BE">
              <w:rPr>
                <w:rFonts w:asciiTheme="minorHAnsi" w:eastAsia="Calibri" w:hAnsiTheme="minorHAnsi" w:cstheme="minorHAnsi"/>
                <w:b/>
                <w:szCs w:val="20"/>
              </w:rPr>
              <w:t xml:space="preserve"> </w:t>
            </w:r>
            <w:r w:rsidRPr="002D6D72">
              <w:rPr>
                <w:rFonts w:asciiTheme="minorHAnsi" w:eastAsiaTheme="minorHAnsi" w:hAnsiTheme="minorHAnsi" w:cstheme="minorHAnsi"/>
                <w:szCs w:val="20"/>
                <w:lang w:val="en-US"/>
              </w:rPr>
              <w:t xml:space="preserve">A semi-structured qualitative approach was used in focus groups and small group interviews (n 47) to elicit participants’ views on the appropriateness of the SDQ and any additional </w:t>
            </w:r>
            <w:r w:rsidRPr="002D6D72">
              <w:rPr>
                <w:rFonts w:asciiTheme="minorHAnsi" w:eastAsiaTheme="minorHAnsi" w:hAnsiTheme="minorHAnsi" w:cstheme="minorHAnsi"/>
                <w:szCs w:val="20"/>
                <w:lang w:val="en-US"/>
              </w:rPr>
              <w:lastRenderedPageBreak/>
              <w:t xml:space="preserve">issues of importance to Aboriginal child and adolescent mental health. </w:t>
            </w:r>
          </w:p>
          <w:p w14:paraId="7FA64DAE" w14:textId="77777777" w:rsidR="005F08F7" w:rsidRPr="002D6D72" w:rsidRDefault="005F08F7" w:rsidP="00CD23DF">
            <w:pPr>
              <w:autoSpaceDE w:val="0"/>
              <w:autoSpaceDN w:val="0"/>
              <w:spacing w:after="240" w:line="240" w:lineRule="auto"/>
              <w:jc w:val="left"/>
              <w:rPr>
                <w:rFonts w:asciiTheme="minorHAnsi" w:eastAsiaTheme="minorHAnsi" w:hAnsiTheme="minorHAnsi" w:cstheme="minorHAnsi"/>
                <w:szCs w:val="20"/>
                <w:lang w:val="en-US"/>
              </w:rPr>
            </w:pPr>
          </w:p>
        </w:tc>
        <w:tc>
          <w:tcPr>
            <w:tcW w:w="2990" w:type="dxa"/>
            <w:tcBorders>
              <w:top w:val="nil"/>
              <w:left w:val="nil"/>
              <w:bottom w:val="nil"/>
              <w:right w:val="nil"/>
            </w:tcBorders>
            <w:shd w:val="clear" w:color="auto" w:fill="auto"/>
          </w:tcPr>
          <w:p w14:paraId="29FF0C91" w14:textId="77777777" w:rsidR="005F08F7" w:rsidRPr="002D6D72" w:rsidRDefault="005F08F7" w:rsidP="00CD23DF">
            <w:pPr>
              <w:widowControl/>
              <w:adjustRightInd/>
              <w:spacing w:line="240" w:lineRule="auto"/>
              <w:jc w:val="left"/>
              <w:rPr>
                <w:rFonts w:asciiTheme="minorHAnsi" w:eastAsia="Calibri" w:hAnsiTheme="minorHAnsi" w:cstheme="minorHAnsi"/>
                <w:szCs w:val="20"/>
              </w:rPr>
            </w:pPr>
            <w:r w:rsidRPr="002D6D72">
              <w:rPr>
                <w:rFonts w:asciiTheme="minorHAnsi" w:eastAsia="Calibri" w:hAnsiTheme="minorHAnsi" w:cstheme="minorHAnsi"/>
                <w:b/>
                <w:szCs w:val="20"/>
              </w:rPr>
              <w:lastRenderedPageBreak/>
              <w:t xml:space="preserve">Outcome measure: </w:t>
            </w:r>
            <w:r w:rsidRPr="002D6D72">
              <w:rPr>
                <w:rFonts w:asciiTheme="minorHAnsi" w:eastAsia="Calibri" w:hAnsiTheme="minorHAnsi" w:cstheme="minorHAnsi"/>
                <w:szCs w:val="20"/>
              </w:rPr>
              <w:t>Appropriateness of the SDQ</w:t>
            </w:r>
          </w:p>
          <w:p w14:paraId="3891CFFF" w14:textId="77777777" w:rsidR="005F08F7" w:rsidRPr="002D6D72" w:rsidRDefault="005F08F7" w:rsidP="00CD23DF">
            <w:pPr>
              <w:widowControl/>
              <w:adjustRightInd/>
              <w:spacing w:line="240" w:lineRule="auto"/>
              <w:jc w:val="left"/>
              <w:rPr>
                <w:rFonts w:asciiTheme="minorHAnsi" w:eastAsiaTheme="minorHAnsi" w:hAnsiTheme="minorHAnsi" w:cstheme="minorHAnsi"/>
                <w:szCs w:val="20"/>
                <w:lang w:val="en-US"/>
              </w:rPr>
            </w:pPr>
            <w:r w:rsidRPr="002D6D72">
              <w:rPr>
                <w:rFonts w:asciiTheme="minorHAnsi" w:eastAsia="Calibri" w:hAnsiTheme="minorHAnsi" w:cstheme="minorHAnsi"/>
                <w:b/>
                <w:szCs w:val="20"/>
                <w:lang w:val="en-US"/>
              </w:rPr>
              <w:t xml:space="preserve">Measurement/screening tool: </w:t>
            </w:r>
            <w:r w:rsidRPr="002D6D72">
              <w:rPr>
                <w:rFonts w:asciiTheme="minorHAnsi" w:eastAsiaTheme="minorHAnsi" w:hAnsiTheme="minorHAnsi" w:cstheme="minorHAnsi"/>
                <w:szCs w:val="20"/>
                <w:lang w:val="en-US"/>
              </w:rPr>
              <w:t>The Strengths and Difficulties Questionnaire (SDQ).</w:t>
            </w:r>
          </w:p>
          <w:p w14:paraId="4CE541C0" w14:textId="77777777" w:rsidR="005F08F7" w:rsidRPr="002D6D72" w:rsidRDefault="005F08F7" w:rsidP="00CD23DF">
            <w:pPr>
              <w:widowControl/>
              <w:adjustRightInd/>
              <w:spacing w:line="240" w:lineRule="auto"/>
              <w:jc w:val="left"/>
              <w:rPr>
                <w:rFonts w:asciiTheme="minorHAnsi" w:eastAsia="Calibri" w:hAnsiTheme="minorHAnsi" w:cstheme="minorHAnsi"/>
                <w:szCs w:val="20"/>
                <w:lang w:val="en-US"/>
              </w:rPr>
            </w:pPr>
            <w:r w:rsidRPr="002D6D72">
              <w:rPr>
                <w:rFonts w:asciiTheme="minorHAnsi" w:eastAsia="Calibri" w:hAnsiTheme="minorHAnsi" w:cstheme="minorHAnsi"/>
                <w:b/>
                <w:szCs w:val="20"/>
              </w:rPr>
              <w:t>Reported reliability/validity with study population</w:t>
            </w:r>
            <w:r w:rsidRPr="002D6D72">
              <w:rPr>
                <w:rFonts w:asciiTheme="minorHAnsi" w:eastAsia="Calibri" w:hAnsiTheme="minorHAnsi" w:cstheme="minorHAnsi"/>
                <w:szCs w:val="20"/>
                <w:lang w:val="en-US"/>
              </w:rPr>
              <w:t xml:space="preserve">: </w:t>
            </w:r>
          </w:p>
          <w:p w14:paraId="121853F8" w14:textId="33B6198B" w:rsidR="005F08F7" w:rsidRPr="002D6D72" w:rsidRDefault="005F08F7" w:rsidP="00CD23DF">
            <w:pPr>
              <w:autoSpaceDE w:val="0"/>
              <w:autoSpaceDN w:val="0"/>
              <w:spacing w:after="240" w:line="240" w:lineRule="auto"/>
              <w:jc w:val="left"/>
              <w:rPr>
                <w:rFonts w:asciiTheme="minorHAnsi" w:eastAsiaTheme="minorHAnsi" w:hAnsiTheme="minorHAnsi" w:cstheme="minorHAnsi"/>
                <w:szCs w:val="20"/>
                <w:lang w:val="en-US"/>
              </w:rPr>
            </w:pPr>
            <w:r w:rsidRPr="002D6D72">
              <w:rPr>
                <w:rFonts w:asciiTheme="minorHAnsi" w:eastAsiaTheme="minorHAnsi" w:hAnsiTheme="minorHAnsi" w:cstheme="minorHAnsi"/>
                <w:szCs w:val="20"/>
                <w:lang w:val="en-US"/>
              </w:rPr>
              <w:lastRenderedPageBreak/>
              <w:t xml:space="preserve">The SDQ was found to cover many important aspects of Aboriginal child and adolescent mental health, however, the wording of some questions was considered ambiguous and some critical issues are not explored. The peer relationships subscale did not appear to fit well with Aboriginal concepts of the relative importance of different interpersonal relationships. </w:t>
            </w:r>
          </w:p>
        </w:tc>
        <w:tc>
          <w:tcPr>
            <w:tcW w:w="2790" w:type="dxa"/>
            <w:tcBorders>
              <w:top w:val="nil"/>
              <w:left w:val="nil"/>
              <w:bottom w:val="nil"/>
              <w:right w:val="nil"/>
            </w:tcBorders>
            <w:shd w:val="clear" w:color="auto" w:fill="auto"/>
          </w:tcPr>
          <w:p w14:paraId="4A5A162D" w14:textId="121D20F5" w:rsidR="005F08F7" w:rsidRPr="002D6D72" w:rsidRDefault="005F08F7" w:rsidP="00CD23DF">
            <w:pPr>
              <w:autoSpaceDE w:val="0"/>
              <w:autoSpaceDN w:val="0"/>
              <w:spacing w:after="240" w:line="240" w:lineRule="auto"/>
              <w:jc w:val="left"/>
              <w:rPr>
                <w:rFonts w:asciiTheme="minorHAnsi" w:eastAsiaTheme="minorHAnsi" w:hAnsiTheme="minorHAnsi" w:cstheme="minorHAnsi"/>
                <w:szCs w:val="20"/>
                <w:lang w:val="en-US"/>
              </w:rPr>
            </w:pPr>
            <w:r w:rsidRPr="002D6D72">
              <w:rPr>
                <w:rFonts w:asciiTheme="minorHAnsi" w:eastAsia="Calibri" w:hAnsiTheme="minorHAnsi" w:cstheme="minorHAnsi"/>
                <w:b/>
                <w:szCs w:val="20"/>
              </w:rPr>
              <w:lastRenderedPageBreak/>
              <w:t>Outcomes:</w:t>
            </w:r>
            <w:r w:rsidRPr="002D6D72">
              <w:rPr>
                <w:rFonts w:asciiTheme="minorHAnsi" w:eastAsia="Calibri" w:hAnsiTheme="minorHAnsi" w:cstheme="minorHAnsi"/>
                <w:szCs w:val="20"/>
              </w:rPr>
              <w:t xml:space="preserve"> </w:t>
            </w:r>
            <w:r w:rsidRPr="002D6D72">
              <w:rPr>
                <w:rFonts w:asciiTheme="minorHAnsi" w:hAnsiTheme="minorHAnsi" w:cstheme="minorHAnsi"/>
                <w:color w:val="333333"/>
                <w:szCs w:val="20"/>
                <w:shd w:val="clear" w:color="auto" w:fill="FFFFFF"/>
              </w:rPr>
              <w:t xml:space="preserve">Overall the SDQ was acceptable in ACCHOs in Sydney; however, changes to the wording of some questions and the response scale may be indicated to improve cultural appropriateness and clarity. A further set of issues which are not covered by any commonly </w:t>
            </w:r>
            <w:r w:rsidRPr="002D6D72">
              <w:rPr>
                <w:rFonts w:asciiTheme="minorHAnsi" w:hAnsiTheme="minorHAnsi" w:cstheme="minorHAnsi"/>
                <w:color w:val="333333"/>
                <w:szCs w:val="20"/>
                <w:shd w:val="clear" w:color="auto" w:fill="FFFFFF"/>
              </w:rPr>
              <w:lastRenderedPageBreak/>
              <w:t>used screening tools but are of critical importance to Aboriginal child and adolescent mental health should also be considered by clinicians.</w:t>
            </w:r>
          </w:p>
          <w:p w14:paraId="7D11A851" w14:textId="77777777" w:rsidR="005F08F7" w:rsidRPr="002D6D72" w:rsidRDefault="005F08F7" w:rsidP="00CD23DF">
            <w:pPr>
              <w:widowControl/>
              <w:adjustRightInd/>
              <w:spacing w:line="240" w:lineRule="auto"/>
              <w:jc w:val="left"/>
              <w:rPr>
                <w:rFonts w:asciiTheme="minorHAnsi" w:eastAsia="Calibri" w:hAnsiTheme="minorHAnsi" w:cstheme="minorHAnsi"/>
                <w:szCs w:val="20"/>
                <w:lang w:val="en-US"/>
              </w:rPr>
            </w:pPr>
          </w:p>
        </w:tc>
      </w:tr>
      <w:tr w:rsidR="005F08F7" w:rsidRPr="00C172D7" w14:paraId="5113110D" w14:textId="77777777" w:rsidTr="0095637A">
        <w:trPr>
          <w:trHeight w:val="286"/>
        </w:trPr>
        <w:tc>
          <w:tcPr>
            <w:tcW w:w="0" w:type="auto"/>
            <w:tcBorders>
              <w:top w:val="nil"/>
              <w:left w:val="nil"/>
              <w:bottom w:val="nil"/>
              <w:right w:val="nil"/>
            </w:tcBorders>
            <w:shd w:val="clear" w:color="auto" w:fill="A8D08D" w:themeFill="accent6" w:themeFillTint="99"/>
          </w:tcPr>
          <w:p w14:paraId="0ECD8BA7" w14:textId="1E681C7B" w:rsidR="005F08F7" w:rsidRPr="002D6D72" w:rsidRDefault="005F08F7" w:rsidP="00CD23DF">
            <w:pPr>
              <w:widowControl/>
              <w:adjustRightInd/>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lastRenderedPageBreak/>
              <w:t>Williamson 2014 [34]</w:t>
            </w:r>
          </w:p>
        </w:tc>
        <w:tc>
          <w:tcPr>
            <w:tcW w:w="0" w:type="auto"/>
            <w:tcBorders>
              <w:top w:val="nil"/>
              <w:left w:val="nil"/>
              <w:bottom w:val="nil"/>
              <w:right w:val="nil"/>
            </w:tcBorders>
            <w:shd w:val="clear" w:color="auto" w:fill="auto"/>
          </w:tcPr>
          <w:p w14:paraId="7E732ECD" w14:textId="2C6E8160" w:rsidR="005F08F7" w:rsidRPr="002D6D72" w:rsidRDefault="005F08F7" w:rsidP="00CD23DF">
            <w:pPr>
              <w:autoSpaceDE w:val="0"/>
              <w:autoSpaceDN w:val="0"/>
              <w:spacing w:after="240"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Study aims</w:t>
            </w:r>
            <w:r w:rsidRPr="002D6D72">
              <w:rPr>
                <w:rFonts w:asciiTheme="minorHAnsi" w:eastAsia="Calibri" w:hAnsiTheme="minorHAnsi" w:cstheme="minorHAnsi"/>
                <w:szCs w:val="20"/>
              </w:rPr>
              <w:t xml:space="preserve">: </w:t>
            </w:r>
            <w:r w:rsidRPr="002D6D72">
              <w:rPr>
                <w:rFonts w:asciiTheme="minorHAnsi" w:hAnsiTheme="minorHAnsi" w:cstheme="minorHAnsi"/>
                <w:szCs w:val="20"/>
              </w:rPr>
              <w:t>explores the construct validity of the standard Strengths and Difficulties Questionnaire (SDQ) for Aboriginal children living in urban communities in New South Wales, Australia</w:t>
            </w:r>
          </w:p>
        </w:tc>
        <w:tc>
          <w:tcPr>
            <w:tcW w:w="0" w:type="auto"/>
            <w:tcBorders>
              <w:top w:val="nil"/>
              <w:left w:val="nil"/>
              <w:bottom w:val="nil"/>
              <w:right w:val="nil"/>
            </w:tcBorders>
            <w:shd w:val="clear" w:color="auto" w:fill="auto"/>
          </w:tcPr>
          <w:p w14:paraId="149DDD9D" w14:textId="77777777" w:rsidR="005F08F7" w:rsidRPr="002D6D72" w:rsidRDefault="005F08F7" w:rsidP="00CD23DF">
            <w:pPr>
              <w:widowControl/>
              <w:adjustRightInd/>
              <w:spacing w:line="240" w:lineRule="auto"/>
              <w:jc w:val="left"/>
              <w:rPr>
                <w:rFonts w:asciiTheme="minorHAnsi" w:eastAsia="Calibri" w:hAnsiTheme="minorHAnsi" w:cstheme="minorHAnsi"/>
                <w:szCs w:val="20"/>
              </w:rPr>
            </w:pPr>
            <w:r w:rsidRPr="002D6D72">
              <w:rPr>
                <w:rFonts w:asciiTheme="minorHAnsi" w:eastAsia="Calibri" w:hAnsiTheme="minorHAnsi" w:cstheme="minorHAnsi"/>
                <w:b/>
                <w:szCs w:val="20"/>
              </w:rPr>
              <w:t xml:space="preserve">Country: </w:t>
            </w:r>
            <w:r w:rsidRPr="002D6D72">
              <w:rPr>
                <w:rFonts w:asciiTheme="minorHAnsi" w:eastAsia="Calibri" w:hAnsiTheme="minorHAnsi" w:cstheme="minorHAnsi"/>
                <w:szCs w:val="20"/>
              </w:rPr>
              <w:t>Australia</w:t>
            </w:r>
          </w:p>
          <w:p w14:paraId="23D763F6" w14:textId="44407C6A" w:rsidR="005F08F7" w:rsidRPr="002D6D72" w:rsidRDefault="005F08F7" w:rsidP="00CD23DF">
            <w:pPr>
              <w:widowControl/>
              <w:adjustRightInd/>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 xml:space="preserve">Target group </w:t>
            </w:r>
            <w:r w:rsidRPr="002D6D72">
              <w:rPr>
                <w:rFonts w:asciiTheme="minorHAnsi" w:eastAsia="Calibri" w:hAnsiTheme="minorHAnsi" w:cstheme="minorHAnsi"/>
                <w:szCs w:val="20"/>
              </w:rPr>
              <w:t xml:space="preserve">Aboriginal children aged 4–17 years who participated in the baseline survey of the Study of Environment on </w:t>
            </w:r>
            <w:r w:rsidRPr="002D6D72">
              <w:rPr>
                <w:rFonts w:asciiTheme="minorHAnsi" w:eastAsia="Calibri" w:hAnsiTheme="minorHAnsi" w:cstheme="minorHAnsi"/>
                <w:szCs w:val="20"/>
              </w:rPr>
              <w:lastRenderedPageBreak/>
              <w:t>Aboriginal Resilience and Child Health</w:t>
            </w:r>
          </w:p>
        </w:tc>
        <w:tc>
          <w:tcPr>
            <w:tcW w:w="0" w:type="auto"/>
            <w:tcBorders>
              <w:top w:val="nil"/>
              <w:left w:val="nil"/>
              <w:bottom w:val="nil"/>
              <w:right w:val="nil"/>
            </w:tcBorders>
            <w:shd w:val="clear" w:color="auto" w:fill="auto"/>
          </w:tcPr>
          <w:p w14:paraId="762F33B3" w14:textId="1804F933" w:rsidR="005F08F7" w:rsidRPr="002D6D72" w:rsidRDefault="005F08F7" w:rsidP="00CD23DF">
            <w:pPr>
              <w:autoSpaceDE w:val="0"/>
              <w:autoSpaceDN w:val="0"/>
              <w:spacing w:after="240" w:line="240" w:lineRule="auto"/>
              <w:jc w:val="left"/>
              <w:rPr>
                <w:rFonts w:asciiTheme="minorHAnsi" w:eastAsiaTheme="minorHAnsi" w:hAnsiTheme="minorHAnsi" w:cstheme="minorHAnsi"/>
                <w:szCs w:val="20"/>
                <w:lang w:val="en-US"/>
              </w:rPr>
            </w:pPr>
            <w:r w:rsidRPr="002D6D72">
              <w:rPr>
                <w:rFonts w:asciiTheme="minorHAnsi" w:eastAsiaTheme="minorHAnsi" w:hAnsiTheme="minorHAnsi" w:cstheme="minorHAnsi"/>
                <w:b/>
                <w:szCs w:val="20"/>
                <w:lang w:val="en-US"/>
              </w:rPr>
              <w:lastRenderedPageBreak/>
              <w:t>Sample size:</w:t>
            </w:r>
            <w:r w:rsidRPr="002D6D72">
              <w:rPr>
                <w:rFonts w:asciiTheme="minorHAnsi" w:eastAsiaTheme="minorHAnsi" w:hAnsiTheme="minorHAnsi" w:cstheme="minorHAnsi"/>
                <w:szCs w:val="20"/>
                <w:lang w:val="en-US"/>
              </w:rPr>
              <w:t xml:space="preserve"> </w:t>
            </w:r>
            <w:r w:rsidRPr="002D6D72">
              <w:rPr>
                <w:rFonts w:asciiTheme="minorHAnsi" w:eastAsia="Calibri" w:hAnsiTheme="minorHAnsi" w:cstheme="minorHAnsi"/>
                <w:szCs w:val="20"/>
              </w:rPr>
              <w:t>: 717 Aboriginal children aged 4–17 years</w:t>
            </w:r>
          </w:p>
          <w:p w14:paraId="1922A704" w14:textId="583E42F6" w:rsidR="005F08F7" w:rsidRPr="002D6D72" w:rsidRDefault="005F08F7" w:rsidP="00CD23DF">
            <w:pPr>
              <w:autoSpaceDE w:val="0"/>
              <w:autoSpaceDN w:val="0"/>
              <w:spacing w:after="240" w:line="240" w:lineRule="auto"/>
              <w:jc w:val="left"/>
              <w:rPr>
                <w:rFonts w:asciiTheme="minorHAnsi" w:eastAsiaTheme="minorHAnsi" w:hAnsiTheme="minorHAnsi" w:cstheme="minorHAnsi"/>
                <w:b/>
                <w:szCs w:val="20"/>
                <w:lang w:val="en-US"/>
              </w:rPr>
            </w:pPr>
            <w:r w:rsidRPr="002D6D72">
              <w:rPr>
                <w:rFonts w:asciiTheme="minorHAnsi" w:eastAsiaTheme="minorHAnsi" w:hAnsiTheme="minorHAnsi" w:cstheme="minorHAnsi"/>
                <w:b/>
                <w:szCs w:val="20"/>
                <w:lang w:val="en-US"/>
              </w:rPr>
              <w:t>Study setting:</w:t>
            </w:r>
            <w:r w:rsidRPr="002D6D72">
              <w:rPr>
                <w:rFonts w:asciiTheme="minorHAnsi" w:eastAsiaTheme="minorHAnsi" w:hAnsiTheme="minorHAnsi" w:cstheme="minorHAnsi"/>
                <w:szCs w:val="20"/>
                <w:lang w:val="en-US"/>
              </w:rPr>
              <w:t xml:space="preserve"> Four Aboriginal Community controlled health services</w:t>
            </w:r>
            <w:r w:rsidRPr="002D6D72">
              <w:rPr>
                <w:rFonts w:asciiTheme="minorHAnsi" w:hAnsiTheme="minorHAnsi" w:cstheme="minorHAnsi"/>
                <w:szCs w:val="20"/>
              </w:rPr>
              <w:t xml:space="preserve"> located in urban and large regional centres in </w:t>
            </w:r>
            <w:r w:rsidRPr="002D6D72">
              <w:rPr>
                <w:rFonts w:asciiTheme="minorHAnsi" w:hAnsiTheme="minorHAnsi" w:cstheme="minorHAnsi"/>
                <w:szCs w:val="20"/>
              </w:rPr>
              <w:lastRenderedPageBreak/>
              <w:t>New South Wales</w:t>
            </w:r>
          </w:p>
        </w:tc>
        <w:tc>
          <w:tcPr>
            <w:tcW w:w="0" w:type="auto"/>
            <w:tcBorders>
              <w:top w:val="nil"/>
              <w:left w:val="nil"/>
              <w:bottom w:val="nil"/>
              <w:right w:val="nil"/>
            </w:tcBorders>
            <w:shd w:val="clear" w:color="auto" w:fill="auto"/>
          </w:tcPr>
          <w:p w14:paraId="616E0557" w14:textId="12D6799A" w:rsidR="005F08F7" w:rsidRPr="002D6D72" w:rsidRDefault="005F08F7" w:rsidP="00CD23DF">
            <w:pPr>
              <w:autoSpaceDE w:val="0"/>
              <w:autoSpaceDN w:val="0"/>
              <w:spacing w:after="240" w:line="240" w:lineRule="auto"/>
              <w:jc w:val="left"/>
              <w:rPr>
                <w:rFonts w:asciiTheme="minorHAnsi" w:eastAsiaTheme="minorHAnsi" w:hAnsiTheme="minorHAnsi" w:cstheme="minorHAnsi"/>
                <w:szCs w:val="20"/>
                <w:lang w:val="en-US"/>
              </w:rPr>
            </w:pPr>
            <w:r w:rsidRPr="002D6D72">
              <w:rPr>
                <w:rFonts w:asciiTheme="minorHAnsi" w:eastAsia="Calibri" w:hAnsiTheme="minorHAnsi" w:cstheme="minorHAnsi"/>
                <w:b/>
                <w:szCs w:val="20"/>
              </w:rPr>
              <w:lastRenderedPageBreak/>
              <w:t xml:space="preserve">Study design: </w:t>
            </w:r>
            <w:r w:rsidRPr="002D6D72">
              <w:rPr>
                <w:rFonts w:asciiTheme="minorHAnsi" w:eastAsiaTheme="minorHAnsi" w:hAnsiTheme="minorHAnsi" w:cstheme="minorHAnsi"/>
                <w:b/>
                <w:szCs w:val="20"/>
                <w:lang w:val="en-US"/>
              </w:rPr>
              <w:t xml:space="preserve"> </w:t>
            </w:r>
            <w:r w:rsidRPr="002D6D72">
              <w:rPr>
                <w:rFonts w:asciiTheme="minorHAnsi" w:hAnsiTheme="minorHAnsi" w:cstheme="minorHAnsi"/>
                <w:szCs w:val="20"/>
              </w:rPr>
              <w:t xml:space="preserve">SEARCH is the largest cohort study of urban Aboriginal children ever conducted. Participants consent to follow up and to have their information linked to routinely collected population health data. As part of the baseline survey, questionnaire </w:t>
            </w:r>
            <w:r w:rsidRPr="002D6D72">
              <w:rPr>
                <w:rFonts w:asciiTheme="minorHAnsi" w:hAnsiTheme="minorHAnsi" w:cstheme="minorHAnsi"/>
                <w:szCs w:val="20"/>
              </w:rPr>
              <w:lastRenderedPageBreak/>
              <w:t>data are obtained from parents/ caregivers and children, along with signed permission for follow-up through repeat data collection and data linkage. All children have their height, weight, waist circumference, and blood pressure measured as well as complete audiometry, otoscopy/pneumatic otoscopy, and tympanometry. Children aged 1–7 years have their speech and language assessed, and their parents/caregivers complete the Parental Evaluation of Developmental Status.</w:t>
            </w:r>
          </w:p>
        </w:tc>
        <w:tc>
          <w:tcPr>
            <w:tcW w:w="2990" w:type="dxa"/>
            <w:tcBorders>
              <w:top w:val="nil"/>
              <w:left w:val="nil"/>
              <w:bottom w:val="nil"/>
              <w:right w:val="nil"/>
            </w:tcBorders>
            <w:shd w:val="clear" w:color="auto" w:fill="auto"/>
          </w:tcPr>
          <w:p w14:paraId="5B3184C3" w14:textId="3E598F5C" w:rsidR="005F08F7" w:rsidRPr="002D6D72" w:rsidRDefault="005F08F7" w:rsidP="00CD23DF">
            <w:pPr>
              <w:autoSpaceDE w:val="0"/>
              <w:autoSpaceDN w:val="0"/>
              <w:spacing w:after="240" w:line="240" w:lineRule="auto"/>
              <w:jc w:val="left"/>
              <w:rPr>
                <w:rFonts w:asciiTheme="minorHAnsi" w:eastAsiaTheme="minorHAnsi" w:hAnsiTheme="minorHAnsi" w:cstheme="minorHAnsi"/>
                <w:szCs w:val="20"/>
                <w:lang w:val="en-US"/>
              </w:rPr>
            </w:pPr>
            <w:r w:rsidRPr="002D6D72">
              <w:rPr>
                <w:rFonts w:asciiTheme="minorHAnsi" w:eastAsiaTheme="minorHAnsi" w:hAnsiTheme="minorHAnsi" w:cstheme="minorHAnsi"/>
                <w:b/>
                <w:szCs w:val="20"/>
              </w:rPr>
              <w:lastRenderedPageBreak/>
              <w:t>O</w:t>
            </w:r>
            <w:r w:rsidRPr="002D6D72">
              <w:rPr>
                <w:rFonts w:asciiTheme="minorHAnsi" w:eastAsiaTheme="minorHAnsi" w:hAnsiTheme="minorHAnsi" w:cstheme="minorHAnsi"/>
                <w:b/>
                <w:szCs w:val="20"/>
                <w:lang w:val="en-US"/>
              </w:rPr>
              <w:t xml:space="preserve">utcome measure: </w:t>
            </w:r>
          </w:p>
          <w:p w14:paraId="4B9A273D" w14:textId="77777777" w:rsidR="005F08F7" w:rsidRPr="002D6D72" w:rsidRDefault="005F08F7" w:rsidP="00CD23DF">
            <w:pPr>
              <w:widowControl/>
              <w:adjustRightInd/>
              <w:spacing w:line="240" w:lineRule="auto"/>
              <w:jc w:val="left"/>
              <w:rPr>
                <w:rFonts w:asciiTheme="minorHAnsi" w:eastAsia="Calibri" w:hAnsiTheme="minorHAnsi" w:cstheme="minorHAnsi"/>
                <w:b/>
                <w:szCs w:val="20"/>
                <w:lang w:val="en-US"/>
              </w:rPr>
            </w:pPr>
            <w:r w:rsidRPr="002D6D72">
              <w:rPr>
                <w:rFonts w:asciiTheme="minorHAnsi" w:eastAsia="Calibri" w:hAnsiTheme="minorHAnsi" w:cstheme="minorHAnsi"/>
                <w:b/>
                <w:szCs w:val="20"/>
                <w:lang w:val="en-US"/>
              </w:rPr>
              <w:t xml:space="preserve">Measurement/screening tool: </w:t>
            </w:r>
          </w:p>
          <w:p w14:paraId="54CFBFFC" w14:textId="2FD0BCD3" w:rsidR="005F08F7" w:rsidRPr="002D6D72" w:rsidRDefault="005F08F7" w:rsidP="00CD23DF">
            <w:pPr>
              <w:widowControl/>
              <w:adjustRightInd/>
              <w:spacing w:line="240" w:lineRule="auto"/>
              <w:jc w:val="left"/>
              <w:rPr>
                <w:rFonts w:asciiTheme="minorHAnsi" w:eastAsiaTheme="minorHAnsi" w:hAnsiTheme="minorHAnsi" w:cstheme="minorHAnsi"/>
                <w:b/>
                <w:szCs w:val="20"/>
              </w:rPr>
            </w:pPr>
            <w:r w:rsidRPr="002D6D72">
              <w:rPr>
                <w:rFonts w:asciiTheme="minorHAnsi" w:eastAsia="Calibri" w:hAnsiTheme="minorHAnsi" w:cstheme="minorHAnsi"/>
                <w:b/>
                <w:szCs w:val="20"/>
              </w:rPr>
              <w:t>Reported reliability/validity with study population</w:t>
            </w:r>
            <w:r w:rsidRPr="002D6D72">
              <w:rPr>
                <w:rFonts w:asciiTheme="minorHAnsi" w:eastAsia="Calibri" w:hAnsiTheme="minorHAnsi" w:cstheme="minorHAnsi"/>
                <w:szCs w:val="20"/>
                <w:lang w:val="en-US"/>
              </w:rPr>
              <w:t xml:space="preserve">: </w:t>
            </w:r>
            <w:r w:rsidRPr="002D6D72">
              <w:rPr>
                <w:rFonts w:asciiTheme="minorHAnsi" w:hAnsiTheme="minorHAnsi" w:cstheme="minorHAnsi"/>
                <w:szCs w:val="20"/>
              </w:rPr>
              <w:t xml:space="preserve">overall construct validity of the SDQ in our sample was acceptable but not “good.” The internal consistency reliability was excellent overall and good for all </w:t>
            </w:r>
            <w:r w:rsidRPr="002D6D72">
              <w:rPr>
                <w:rFonts w:asciiTheme="minorHAnsi" w:hAnsiTheme="minorHAnsi" w:cstheme="minorHAnsi"/>
                <w:szCs w:val="20"/>
              </w:rPr>
              <w:lastRenderedPageBreak/>
              <w:t>subscales with the exception of peer problems. The convergent validity of the SDQ was good. The prosocial behaviours scale and both the peer and conduct problems scales were highly correlated suggesting Aboriginal parents conceptualise these differently and that prosocial behaviours may be considered a key indicator of well-being for Aboriginal children.</w:t>
            </w:r>
          </w:p>
        </w:tc>
        <w:tc>
          <w:tcPr>
            <w:tcW w:w="2790" w:type="dxa"/>
            <w:tcBorders>
              <w:top w:val="nil"/>
              <w:left w:val="nil"/>
              <w:bottom w:val="nil"/>
              <w:right w:val="nil"/>
            </w:tcBorders>
            <w:shd w:val="clear" w:color="auto" w:fill="auto"/>
          </w:tcPr>
          <w:p w14:paraId="4104F72C" w14:textId="22A3CA66" w:rsidR="005F08F7" w:rsidRPr="002D6D72" w:rsidRDefault="005F08F7" w:rsidP="00CD23DF">
            <w:pPr>
              <w:autoSpaceDE w:val="0"/>
              <w:autoSpaceDN w:val="0"/>
              <w:spacing w:after="240"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lastRenderedPageBreak/>
              <w:t>Outcomes:</w:t>
            </w:r>
            <w:r w:rsidRPr="002D6D72">
              <w:rPr>
                <w:rFonts w:asciiTheme="minorHAnsi" w:eastAsia="Calibri" w:hAnsiTheme="minorHAnsi" w:cstheme="minorHAnsi"/>
                <w:szCs w:val="20"/>
              </w:rPr>
              <w:t xml:space="preserve"> </w:t>
            </w:r>
            <w:r w:rsidRPr="002D6D72">
              <w:rPr>
                <w:rFonts w:asciiTheme="minorHAnsi" w:hAnsiTheme="minorHAnsi" w:cstheme="minorHAnsi"/>
                <w:szCs w:val="20"/>
              </w:rPr>
              <w:t>Overall, the SDQ is a promising tool for urban Aboriginal children in New South Wales. Those working with Aboriginal young people should focus on the SDQ total difficulties score and limit their reliance on the peer relationships subscale.</w:t>
            </w:r>
          </w:p>
        </w:tc>
      </w:tr>
      <w:tr w:rsidR="005F08F7" w:rsidRPr="00C172D7" w14:paraId="33FB277C" w14:textId="77777777" w:rsidTr="0095637A">
        <w:trPr>
          <w:trHeight w:val="286"/>
        </w:trPr>
        <w:tc>
          <w:tcPr>
            <w:tcW w:w="0" w:type="auto"/>
            <w:tcBorders>
              <w:top w:val="nil"/>
              <w:left w:val="nil"/>
              <w:bottom w:val="nil"/>
              <w:right w:val="nil"/>
            </w:tcBorders>
            <w:shd w:val="clear" w:color="auto" w:fill="A8D08D" w:themeFill="accent6" w:themeFillTint="99"/>
          </w:tcPr>
          <w:p w14:paraId="7128D32E" w14:textId="0CC1D77D" w:rsidR="005F08F7" w:rsidRPr="002D6D72" w:rsidRDefault="005F08F7" w:rsidP="00CD23DF">
            <w:pPr>
              <w:widowControl/>
              <w:adjustRightInd/>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lastRenderedPageBreak/>
              <w:t>Williamson (2016) [35]</w:t>
            </w:r>
          </w:p>
          <w:p w14:paraId="463A7ECD" w14:textId="77777777" w:rsidR="005F08F7" w:rsidRPr="002D6D72" w:rsidRDefault="005F08F7" w:rsidP="00CD23DF">
            <w:pPr>
              <w:widowControl/>
              <w:adjustRightInd/>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Journal article</w:t>
            </w:r>
          </w:p>
        </w:tc>
        <w:tc>
          <w:tcPr>
            <w:tcW w:w="0" w:type="auto"/>
            <w:tcBorders>
              <w:top w:val="nil"/>
              <w:left w:val="nil"/>
              <w:bottom w:val="nil"/>
              <w:right w:val="nil"/>
            </w:tcBorders>
            <w:shd w:val="clear" w:color="auto" w:fill="auto"/>
          </w:tcPr>
          <w:p w14:paraId="4D1F5850" w14:textId="77777777" w:rsidR="005F08F7" w:rsidRPr="002D6D72" w:rsidRDefault="005F08F7" w:rsidP="00CD23DF">
            <w:pPr>
              <w:autoSpaceDE w:val="0"/>
              <w:autoSpaceDN w:val="0"/>
              <w:spacing w:after="240" w:line="240" w:lineRule="auto"/>
              <w:jc w:val="left"/>
              <w:rPr>
                <w:rFonts w:asciiTheme="minorHAnsi" w:eastAsiaTheme="minorHAnsi" w:hAnsiTheme="minorHAnsi" w:cstheme="minorHAnsi"/>
                <w:szCs w:val="20"/>
                <w:lang w:val="en-US"/>
              </w:rPr>
            </w:pPr>
            <w:r w:rsidRPr="002D6D72">
              <w:rPr>
                <w:rFonts w:asciiTheme="minorHAnsi" w:eastAsia="Calibri" w:hAnsiTheme="minorHAnsi" w:cstheme="minorHAnsi"/>
                <w:b/>
                <w:szCs w:val="20"/>
              </w:rPr>
              <w:t>Study aims</w:t>
            </w:r>
            <w:r w:rsidRPr="002D6D72">
              <w:rPr>
                <w:rFonts w:asciiTheme="minorHAnsi" w:eastAsia="Calibri" w:hAnsiTheme="minorHAnsi" w:cstheme="minorHAnsi"/>
                <w:szCs w:val="20"/>
              </w:rPr>
              <w:t xml:space="preserve">: </w:t>
            </w:r>
            <w:r w:rsidRPr="002D6D72">
              <w:rPr>
                <w:rFonts w:asciiTheme="minorHAnsi" w:eastAsiaTheme="minorHAnsi" w:hAnsiTheme="minorHAnsi" w:cstheme="minorHAnsi"/>
                <w:szCs w:val="20"/>
                <w:lang w:val="en-US"/>
              </w:rPr>
              <w:t xml:space="preserve">To identify the factors associated with ‘good’ mental health among Aboriginal children living in urban communities in New South Wales, Australia. </w:t>
            </w:r>
          </w:p>
          <w:p w14:paraId="468BC6BC" w14:textId="77777777" w:rsidR="005F08F7" w:rsidRPr="002D6D72" w:rsidRDefault="005F08F7" w:rsidP="00CD23DF">
            <w:pPr>
              <w:widowControl/>
              <w:adjustRightInd/>
              <w:spacing w:line="240" w:lineRule="auto"/>
              <w:jc w:val="left"/>
              <w:rPr>
                <w:rFonts w:asciiTheme="minorHAnsi" w:eastAsia="Calibri" w:hAnsiTheme="minorHAnsi" w:cstheme="minorHAnsi"/>
                <w:szCs w:val="20"/>
                <w:lang w:val="en-US"/>
              </w:rPr>
            </w:pPr>
          </w:p>
        </w:tc>
        <w:tc>
          <w:tcPr>
            <w:tcW w:w="0" w:type="auto"/>
            <w:tcBorders>
              <w:top w:val="nil"/>
              <w:left w:val="nil"/>
              <w:bottom w:val="nil"/>
              <w:right w:val="nil"/>
            </w:tcBorders>
            <w:shd w:val="clear" w:color="auto" w:fill="auto"/>
          </w:tcPr>
          <w:p w14:paraId="7B53F3AF" w14:textId="77777777" w:rsidR="005F08F7" w:rsidRPr="002D6D72" w:rsidRDefault="005F08F7" w:rsidP="00CD23DF">
            <w:pPr>
              <w:widowControl/>
              <w:adjustRightInd/>
              <w:spacing w:line="240" w:lineRule="auto"/>
              <w:jc w:val="left"/>
              <w:rPr>
                <w:rFonts w:asciiTheme="minorHAnsi" w:eastAsia="Calibri" w:hAnsiTheme="minorHAnsi" w:cstheme="minorHAnsi"/>
                <w:szCs w:val="20"/>
              </w:rPr>
            </w:pPr>
            <w:r w:rsidRPr="002D6D72">
              <w:rPr>
                <w:rFonts w:asciiTheme="minorHAnsi" w:eastAsia="Calibri" w:hAnsiTheme="minorHAnsi" w:cstheme="minorHAnsi"/>
                <w:b/>
                <w:szCs w:val="20"/>
              </w:rPr>
              <w:t xml:space="preserve">Country: </w:t>
            </w:r>
            <w:r w:rsidRPr="002D6D72">
              <w:rPr>
                <w:rFonts w:asciiTheme="minorHAnsi" w:eastAsia="Calibri" w:hAnsiTheme="minorHAnsi" w:cstheme="minorHAnsi"/>
                <w:szCs w:val="20"/>
              </w:rPr>
              <w:t>Australia</w:t>
            </w:r>
          </w:p>
          <w:p w14:paraId="5EB87529" w14:textId="59B7E44B" w:rsidR="005F08F7" w:rsidRPr="002D6D72" w:rsidRDefault="005F08F7" w:rsidP="00CD23DF">
            <w:pPr>
              <w:widowControl/>
              <w:adjustRightInd/>
              <w:spacing w:line="240" w:lineRule="auto"/>
              <w:jc w:val="left"/>
              <w:rPr>
                <w:rFonts w:asciiTheme="minorHAnsi" w:eastAsia="Calibri" w:hAnsiTheme="minorHAnsi" w:cstheme="minorHAnsi"/>
                <w:szCs w:val="20"/>
              </w:rPr>
            </w:pPr>
            <w:r w:rsidRPr="002D6D72">
              <w:rPr>
                <w:rFonts w:asciiTheme="minorHAnsi" w:eastAsia="Calibri" w:hAnsiTheme="minorHAnsi" w:cstheme="minorHAnsi"/>
                <w:b/>
                <w:szCs w:val="20"/>
              </w:rPr>
              <w:t>Target group</w:t>
            </w:r>
            <w:r w:rsidRPr="002D6D72">
              <w:rPr>
                <w:rFonts w:asciiTheme="minorHAnsi" w:eastAsia="Calibri" w:hAnsiTheme="minorHAnsi" w:cstheme="minorHAnsi"/>
                <w:szCs w:val="20"/>
              </w:rPr>
              <w:t>: Aboriginal children and adolescents</w:t>
            </w:r>
            <w:r w:rsidRPr="002D6D72">
              <w:rPr>
                <w:rFonts w:asciiTheme="minorHAnsi" w:eastAsiaTheme="minorHAnsi" w:hAnsiTheme="minorHAnsi" w:cstheme="minorHAnsi"/>
                <w:szCs w:val="20"/>
                <w:lang w:val="en-US"/>
              </w:rPr>
              <w:t xml:space="preserve"> aged 4–17 years</w:t>
            </w:r>
          </w:p>
        </w:tc>
        <w:tc>
          <w:tcPr>
            <w:tcW w:w="0" w:type="auto"/>
            <w:tcBorders>
              <w:top w:val="nil"/>
              <w:left w:val="nil"/>
              <w:bottom w:val="nil"/>
              <w:right w:val="nil"/>
            </w:tcBorders>
            <w:shd w:val="clear" w:color="auto" w:fill="auto"/>
          </w:tcPr>
          <w:p w14:paraId="65739802" w14:textId="77777777" w:rsidR="005F08F7" w:rsidRPr="002D6D72" w:rsidRDefault="005F08F7" w:rsidP="00CD23DF">
            <w:pPr>
              <w:autoSpaceDE w:val="0"/>
              <w:autoSpaceDN w:val="0"/>
              <w:spacing w:after="240" w:line="240" w:lineRule="auto"/>
              <w:jc w:val="left"/>
              <w:rPr>
                <w:rFonts w:asciiTheme="minorHAnsi" w:eastAsiaTheme="minorHAnsi" w:hAnsiTheme="minorHAnsi" w:cstheme="minorHAnsi"/>
                <w:szCs w:val="20"/>
                <w:lang w:val="en-US"/>
              </w:rPr>
            </w:pPr>
            <w:r w:rsidRPr="002D6D72">
              <w:rPr>
                <w:rFonts w:asciiTheme="minorHAnsi" w:eastAsiaTheme="minorHAnsi" w:hAnsiTheme="minorHAnsi" w:cstheme="minorHAnsi"/>
                <w:b/>
                <w:szCs w:val="20"/>
                <w:lang w:val="en-US"/>
              </w:rPr>
              <w:t>Sample size:</w:t>
            </w:r>
            <w:r w:rsidRPr="002D6D72">
              <w:rPr>
                <w:rFonts w:asciiTheme="minorHAnsi" w:eastAsiaTheme="minorHAnsi" w:hAnsiTheme="minorHAnsi" w:cstheme="minorHAnsi"/>
                <w:szCs w:val="20"/>
                <w:lang w:val="en-US"/>
              </w:rPr>
              <w:t xml:space="preserve"> 1005 Aboriginal children aged</w:t>
            </w:r>
            <w:r w:rsidRPr="002D6D72">
              <w:rPr>
                <w:rFonts w:ascii="Tahoma" w:eastAsia="MS Mincho" w:hAnsi="Tahoma" w:cs="Tahoma"/>
                <w:szCs w:val="20"/>
                <w:lang w:val="en-US"/>
              </w:rPr>
              <w:t> </w:t>
            </w:r>
            <w:r w:rsidRPr="002D6D72">
              <w:rPr>
                <w:rFonts w:asciiTheme="minorHAnsi" w:eastAsiaTheme="minorHAnsi" w:hAnsiTheme="minorHAnsi" w:cstheme="minorHAnsi"/>
                <w:szCs w:val="20"/>
                <w:lang w:val="en-US"/>
              </w:rPr>
              <w:t>4–17 years who participated in phase I of the Study of Environment on Aboriginal Resilience and Child Health (SEARCH).</w:t>
            </w:r>
            <w:r w:rsidRPr="002D6D72">
              <w:rPr>
                <w:rFonts w:ascii="Tahoma" w:eastAsia="MS Mincho" w:hAnsi="Tahoma" w:cs="Tahoma"/>
                <w:szCs w:val="20"/>
                <w:lang w:val="en-US"/>
              </w:rPr>
              <w:t> </w:t>
            </w:r>
          </w:p>
          <w:p w14:paraId="1E9B7712" w14:textId="77777777" w:rsidR="005F08F7" w:rsidRPr="002D6D72" w:rsidRDefault="005F08F7" w:rsidP="00CD23DF">
            <w:pPr>
              <w:autoSpaceDE w:val="0"/>
              <w:autoSpaceDN w:val="0"/>
              <w:spacing w:after="240" w:line="240" w:lineRule="auto"/>
              <w:jc w:val="left"/>
              <w:rPr>
                <w:rFonts w:asciiTheme="minorHAnsi" w:eastAsiaTheme="minorHAnsi" w:hAnsiTheme="minorHAnsi" w:cstheme="minorHAnsi"/>
                <w:szCs w:val="20"/>
                <w:lang w:val="en-US"/>
              </w:rPr>
            </w:pPr>
            <w:r w:rsidRPr="002D6D72">
              <w:rPr>
                <w:rFonts w:asciiTheme="minorHAnsi" w:eastAsiaTheme="minorHAnsi" w:hAnsiTheme="minorHAnsi" w:cstheme="minorHAnsi"/>
                <w:b/>
                <w:szCs w:val="20"/>
                <w:lang w:val="en-US"/>
              </w:rPr>
              <w:t>Study setting:</w:t>
            </w:r>
            <w:r w:rsidRPr="002D6D72">
              <w:rPr>
                <w:rFonts w:asciiTheme="minorHAnsi" w:eastAsiaTheme="minorHAnsi" w:hAnsiTheme="minorHAnsi" w:cstheme="minorHAnsi"/>
                <w:szCs w:val="20"/>
                <w:lang w:val="en-US"/>
              </w:rPr>
              <w:t xml:space="preserve"> Four Aboriginal </w:t>
            </w:r>
            <w:r w:rsidRPr="002D6D72">
              <w:rPr>
                <w:rFonts w:asciiTheme="minorHAnsi" w:eastAsiaTheme="minorHAnsi" w:hAnsiTheme="minorHAnsi" w:cstheme="minorHAnsi"/>
                <w:szCs w:val="20"/>
                <w:lang w:val="en-US"/>
              </w:rPr>
              <w:lastRenderedPageBreak/>
              <w:t>Community Controlled Health Services that deliver primary care.</w:t>
            </w:r>
          </w:p>
          <w:p w14:paraId="4D33A80F" w14:textId="77777777" w:rsidR="005F08F7" w:rsidRPr="002D6D72" w:rsidRDefault="005F08F7" w:rsidP="00CD23DF">
            <w:pPr>
              <w:widowControl/>
              <w:adjustRightInd/>
              <w:spacing w:line="240" w:lineRule="auto"/>
              <w:jc w:val="left"/>
              <w:rPr>
                <w:rFonts w:asciiTheme="minorHAnsi" w:eastAsia="Calibri" w:hAnsiTheme="minorHAnsi" w:cstheme="minorHAnsi"/>
                <w:szCs w:val="20"/>
                <w:lang w:val="en-US"/>
              </w:rPr>
            </w:pPr>
          </w:p>
        </w:tc>
        <w:tc>
          <w:tcPr>
            <w:tcW w:w="0" w:type="auto"/>
            <w:tcBorders>
              <w:top w:val="nil"/>
              <w:left w:val="nil"/>
              <w:bottom w:val="nil"/>
              <w:right w:val="nil"/>
            </w:tcBorders>
            <w:shd w:val="clear" w:color="auto" w:fill="auto"/>
          </w:tcPr>
          <w:p w14:paraId="51C31BF8" w14:textId="77777777" w:rsidR="005F08F7" w:rsidRPr="002D6D72" w:rsidRDefault="005F08F7" w:rsidP="00CD23DF">
            <w:pPr>
              <w:autoSpaceDE w:val="0"/>
              <w:autoSpaceDN w:val="0"/>
              <w:spacing w:after="240" w:line="240" w:lineRule="auto"/>
              <w:jc w:val="left"/>
              <w:rPr>
                <w:rFonts w:asciiTheme="minorHAnsi" w:eastAsiaTheme="minorHAnsi" w:hAnsiTheme="minorHAnsi" w:cstheme="minorHAnsi"/>
                <w:szCs w:val="20"/>
                <w:lang w:val="en-US"/>
              </w:rPr>
            </w:pPr>
            <w:r w:rsidRPr="002D6D72">
              <w:rPr>
                <w:rFonts w:asciiTheme="minorHAnsi" w:eastAsia="Calibri" w:hAnsiTheme="minorHAnsi" w:cstheme="minorHAnsi"/>
                <w:b/>
                <w:szCs w:val="20"/>
              </w:rPr>
              <w:lastRenderedPageBreak/>
              <w:t xml:space="preserve">Study design: </w:t>
            </w:r>
            <w:r w:rsidRPr="002D6D72">
              <w:rPr>
                <w:rFonts w:asciiTheme="minorHAnsi" w:eastAsiaTheme="minorHAnsi" w:hAnsiTheme="minorHAnsi" w:cstheme="minorHAnsi"/>
                <w:b/>
                <w:szCs w:val="20"/>
                <w:lang w:val="en-US"/>
              </w:rPr>
              <w:t xml:space="preserve"> </w:t>
            </w:r>
            <w:r w:rsidRPr="002D6D72">
              <w:rPr>
                <w:rFonts w:asciiTheme="minorHAnsi" w:eastAsiaTheme="minorHAnsi" w:hAnsiTheme="minorHAnsi" w:cstheme="minorHAnsi"/>
                <w:szCs w:val="20"/>
                <w:lang w:val="en-US"/>
              </w:rPr>
              <w:t xml:space="preserve">Cross-sectional survey </w:t>
            </w:r>
          </w:p>
          <w:p w14:paraId="4514CEBD" w14:textId="77777777" w:rsidR="005F08F7" w:rsidRPr="002D6D72" w:rsidRDefault="005F08F7" w:rsidP="00CD23DF">
            <w:pPr>
              <w:autoSpaceDE w:val="0"/>
              <w:autoSpaceDN w:val="0"/>
              <w:spacing w:after="240" w:line="240" w:lineRule="auto"/>
              <w:jc w:val="left"/>
              <w:rPr>
                <w:rFonts w:asciiTheme="minorHAnsi" w:eastAsiaTheme="minorHAnsi" w:hAnsiTheme="minorHAnsi" w:cstheme="minorHAnsi"/>
                <w:szCs w:val="20"/>
                <w:lang w:val="en-US"/>
              </w:rPr>
            </w:pPr>
            <w:r w:rsidRPr="002D6D72">
              <w:rPr>
                <w:rFonts w:asciiTheme="minorHAnsi" w:eastAsiaTheme="minorHAnsi" w:hAnsiTheme="minorHAnsi" w:cstheme="minorHAnsi"/>
                <w:szCs w:val="20"/>
                <w:lang w:val="en-US"/>
              </w:rPr>
              <w:t>The parents or carers of participating children aged 4–17 years completed the standard Australian SDQ about their child by interview with an Aboriginal research assistant.</w:t>
            </w:r>
          </w:p>
          <w:p w14:paraId="4A4BF3BD" w14:textId="77777777" w:rsidR="005F08F7" w:rsidRPr="002D6D72" w:rsidRDefault="005F08F7" w:rsidP="00CD23DF">
            <w:pPr>
              <w:autoSpaceDE w:val="0"/>
              <w:autoSpaceDN w:val="0"/>
              <w:spacing w:after="240" w:line="240" w:lineRule="auto"/>
              <w:jc w:val="left"/>
              <w:rPr>
                <w:rFonts w:asciiTheme="minorHAnsi" w:eastAsiaTheme="minorHAnsi" w:hAnsiTheme="minorHAnsi" w:cstheme="minorHAnsi"/>
                <w:szCs w:val="20"/>
                <w:lang w:val="en-US"/>
              </w:rPr>
            </w:pPr>
          </w:p>
          <w:p w14:paraId="5ED273A6" w14:textId="77777777" w:rsidR="005F08F7" w:rsidRPr="002D6D72" w:rsidRDefault="005F08F7" w:rsidP="00CD23DF">
            <w:pPr>
              <w:widowControl/>
              <w:adjustRightInd/>
              <w:spacing w:line="240" w:lineRule="auto"/>
              <w:jc w:val="left"/>
              <w:rPr>
                <w:rFonts w:asciiTheme="minorHAnsi" w:eastAsia="Calibri" w:hAnsiTheme="minorHAnsi" w:cstheme="minorHAnsi"/>
                <w:szCs w:val="20"/>
              </w:rPr>
            </w:pPr>
          </w:p>
        </w:tc>
        <w:tc>
          <w:tcPr>
            <w:tcW w:w="2990" w:type="dxa"/>
            <w:tcBorders>
              <w:top w:val="nil"/>
              <w:left w:val="nil"/>
              <w:bottom w:val="nil"/>
              <w:right w:val="nil"/>
            </w:tcBorders>
            <w:shd w:val="clear" w:color="auto" w:fill="auto"/>
          </w:tcPr>
          <w:p w14:paraId="4AAB86EA" w14:textId="77777777" w:rsidR="005F08F7" w:rsidRPr="002D6D72" w:rsidRDefault="005F08F7" w:rsidP="00CD23DF">
            <w:pPr>
              <w:autoSpaceDE w:val="0"/>
              <w:autoSpaceDN w:val="0"/>
              <w:spacing w:after="240" w:line="240" w:lineRule="auto"/>
              <w:jc w:val="left"/>
              <w:rPr>
                <w:rFonts w:asciiTheme="minorHAnsi" w:eastAsiaTheme="minorHAnsi" w:hAnsiTheme="minorHAnsi" w:cstheme="minorHAnsi"/>
                <w:szCs w:val="20"/>
                <w:lang w:val="en-US"/>
              </w:rPr>
            </w:pPr>
            <w:r w:rsidRPr="002D6D72">
              <w:rPr>
                <w:rFonts w:asciiTheme="minorHAnsi" w:eastAsiaTheme="minorHAnsi" w:hAnsiTheme="minorHAnsi" w:cstheme="minorHAnsi"/>
                <w:b/>
                <w:szCs w:val="20"/>
              </w:rPr>
              <w:lastRenderedPageBreak/>
              <w:t>O</w:t>
            </w:r>
            <w:r w:rsidRPr="002D6D72">
              <w:rPr>
                <w:rFonts w:asciiTheme="minorHAnsi" w:eastAsiaTheme="minorHAnsi" w:hAnsiTheme="minorHAnsi" w:cstheme="minorHAnsi"/>
                <w:b/>
                <w:szCs w:val="20"/>
                <w:lang w:val="en-US"/>
              </w:rPr>
              <w:t xml:space="preserve">utcome measure: </w:t>
            </w:r>
            <w:r w:rsidRPr="002D6D72">
              <w:rPr>
                <w:rFonts w:asciiTheme="minorHAnsi" w:eastAsiaTheme="minorHAnsi" w:hAnsiTheme="minorHAnsi" w:cstheme="minorHAnsi"/>
                <w:szCs w:val="20"/>
                <w:lang w:val="en-US"/>
              </w:rPr>
              <w:t xml:space="preserve">Carer report version of the Strengths and Difficulties Questionnaire. </w:t>
            </w:r>
          </w:p>
          <w:p w14:paraId="539E1D81" w14:textId="52257B2A" w:rsidR="005F08F7" w:rsidRPr="002D6D72" w:rsidRDefault="005F08F7" w:rsidP="00CD23DF">
            <w:pPr>
              <w:widowControl/>
              <w:adjustRightInd/>
              <w:spacing w:line="240" w:lineRule="auto"/>
              <w:jc w:val="left"/>
              <w:rPr>
                <w:rFonts w:asciiTheme="minorHAnsi" w:eastAsiaTheme="minorHAnsi" w:hAnsiTheme="minorHAnsi" w:cstheme="minorHAnsi"/>
                <w:szCs w:val="20"/>
                <w:lang w:val="en-US"/>
              </w:rPr>
            </w:pPr>
            <w:r w:rsidRPr="002D6D72">
              <w:rPr>
                <w:rFonts w:asciiTheme="minorHAnsi" w:eastAsia="Calibri" w:hAnsiTheme="minorHAnsi" w:cstheme="minorHAnsi"/>
                <w:b/>
                <w:szCs w:val="20"/>
                <w:lang w:val="en-US"/>
              </w:rPr>
              <w:t xml:space="preserve">Measurement/screening tool: </w:t>
            </w:r>
            <w:r w:rsidRPr="002D6D72">
              <w:rPr>
                <w:rFonts w:asciiTheme="minorHAnsi" w:eastAsia="Calibri" w:hAnsiTheme="minorHAnsi" w:cstheme="minorHAnsi"/>
                <w:szCs w:val="20"/>
                <w:lang w:val="en-US"/>
              </w:rPr>
              <w:t>T</w:t>
            </w:r>
            <w:r w:rsidRPr="002D6D72">
              <w:rPr>
                <w:rFonts w:asciiTheme="minorHAnsi" w:eastAsiaTheme="minorHAnsi" w:hAnsiTheme="minorHAnsi" w:cstheme="minorHAnsi"/>
                <w:szCs w:val="20"/>
                <w:lang w:val="en-US"/>
              </w:rPr>
              <w:t>he Strengths and Difficulties Questionnaire (SDQ) - Questionnaire content is based on the Western Australian Aboriginal Child Health Survey</w:t>
            </w:r>
            <w:r w:rsidRPr="002D6D72">
              <w:rPr>
                <w:rFonts w:asciiTheme="minorHAnsi" w:eastAsiaTheme="minorHAnsi" w:hAnsiTheme="minorHAnsi" w:cstheme="minorHAnsi"/>
                <w:color w:val="0000FF"/>
                <w:position w:val="10"/>
                <w:szCs w:val="20"/>
                <w:lang w:val="en-US"/>
              </w:rPr>
              <w:t xml:space="preserve"> </w:t>
            </w:r>
            <w:r w:rsidRPr="002D6D72">
              <w:rPr>
                <w:rFonts w:asciiTheme="minorHAnsi" w:eastAsiaTheme="minorHAnsi" w:hAnsiTheme="minorHAnsi" w:cstheme="minorHAnsi"/>
                <w:szCs w:val="20"/>
                <w:lang w:val="en-US"/>
              </w:rPr>
              <w:t>and the New South Wales Child Health Survey,</w:t>
            </w:r>
            <w:r w:rsidRPr="002D6D72">
              <w:rPr>
                <w:rFonts w:asciiTheme="minorHAnsi" w:eastAsiaTheme="minorHAnsi" w:hAnsiTheme="minorHAnsi" w:cstheme="minorHAnsi"/>
                <w:color w:val="0000FF"/>
                <w:position w:val="10"/>
                <w:szCs w:val="20"/>
                <w:lang w:val="en-US"/>
              </w:rPr>
              <w:t xml:space="preserve"> </w:t>
            </w:r>
            <w:r w:rsidRPr="002D6D72">
              <w:rPr>
                <w:rFonts w:asciiTheme="minorHAnsi" w:eastAsiaTheme="minorHAnsi" w:hAnsiTheme="minorHAnsi" w:cstheme="minorHAnsi"/>
                <w:szCs w:val="20"/>
                <w:lang w:val="en-US"/>
              </w:rPr>
              <w:t xml:space="preserve">where possible. </w:t>
            </w:r>
            <w:r w:rsidRPr="002D6D72">
              <w:rPr>
                <w:rFonts w:asciiTheme="minorHAnsi" w:eastAsiaTheme="minorHAnsi" w:hAnsiTheme="minorHAnsi" w:cstheme="minorHAnsi"/>
                <w:szCs w:val="20"/>
                <w:lang w:val="en-US"/>
              </w:rPr>
              <w:lastRenderedPageBreak/>
              <w:t xml:space="preserve">Carers completed a survey about their children outlining their physical health, nutritional intake, exercise habits and development. Carers also completed a questionnaire about themselves covering a range of demographic, social, lifestyle and health-related factors, including health service use, com- munity and family resilience and quality and safety of housing. </w:t>
            </w:r>
          </w:p>
          <w:p w14:paraId="73DEC8EF" w14:textId="4EDF7629" w:rsidR="005F08F7" w:rsidRPr="002D6D72" w:rsidRDefault="005F08F7" w:rsidP="00CD23DF">
            <w:pPr>
              <w:autoSpaceDE w:val="0"/>
              <w:autoSpaceDN w:val="0"/>
              <w:spacing w:after="240" w:line="240" w:lineRule="auto"/>
              <w:jc w:val="left"/>
              <w:rPr>
                <w:rFonts w:asciiTheme="minorHAnsi" w:eastAsiaTheme="minorHAnsi" w:hAnsiTheme="minorHAnsi" w:cstheme="minorHAnsi"/>
                <w:szCs w:val="20"/>
                <w:lang w:val="en-US"/>
              </w:rPr>
            </w:pPr>
            <w:r w:rsidRPr="002D6D72">
              <w:rPr>
                <w:rFonts w:asciiTheme="minorHAnsi" w:eastAsiaTheme="minorHAnsi" w:hAnsiTheme="minorHAnsi" w:cstheme="minorHAnsi"/>
                <w:szCs w:val="20"/>
                <w:lang w:val="en-US"/>
              </w:rPr>
              <w:t>The Kessler-10 (K10) scale was used to measure psychological distress in carers.</w:t>
            </w:r>
            <w:r w:rsidRPr="002D6D72">
              <w:rPr>
                <w:rFonts w:asciiTheme="minorHAnsi" w:eastAsiaTheme="minorHAnsi" w:hAnsiTheme="minorHAnsi" w:cstheme="minorHAnsi"/>
                <w:color w:val="0000FF"/>
                <w:position w:val="10"/>
                <w:szCs w:val="20"/>
                <w:lang w:val="en-US"/>
              </w:rPr>
              <w:t xml:space="preserve"> </w:t>
            </w:r>
            <w:r w:rsidRPr="002D6D72">
              <w:rPr>
                <w:rFonts w:asciiTheme="minorHAnsi" w:eastAsiaTheme="minorHAnsi" w:hAnsiTheme="minorHAnsi" w:cstheme="minorHAnsi"/>
                <w:szCs w:val="20"/>
                <w:lang w:val="en-US"/>
              </w:rPr>
              <w:t>A score of 22 or higher was used to indicate high levels of psychological distress consistent with previous literature.</w:t>
            </w:r>
          </w:p>
          <w:p w14:paraId="68F780C0" w14:textId="7F53DA02" w:rsidR="005F08F7" w:rsidRPr="002D6D72" w:rsidRDefault="005F08F7" w:rsidP="00CD23DF">
            <w:pPr>
              <w:widowControl/>
              <w:adjustRightInd/>
              <w:spacing w:line="240" w:lineRule="auto"/>
              <w:jc w:val="left"/>
              <w:rPr>
                <w:rFonts w:asciiTheme="minorHAnsi" w:eastAsiaTheme="minorHAnsi" w:hAnsiTheme="minorHAnsi" w:cstheme="minorHAnsi"/>
                <w:szCs w:val="20"/>
                <w:lang w:val="en-US"/>
              </w:rPr>
            </w:pPr>
            <w:r w:rsidRPr="002D6D72">
              <w:rPr>
                <w:rFonts w:asciiTheme="minorHAnsi" w:eastAsia="Calibri" w:hAnsiTheme="minorHAnsi" w:cstheme="minorHAnsi"/>
                <w:b/>
                <w:szCs w:val="20"/>
              </w:rPr>
              <w:t>Reported reliability/validity with study population</w:t>
            </w:r>
            <w:r w:rsidRPr="002D6D72">
              <w:rPr>
                <w:rFonts w:asciiTheme="minorHAnsi" w:eastAsia="Calibri" w:hAnsiTheme="minorHAnsi" w:cstheme="minorHAnsi"/>
                <w:szCs w:val="20"/>
                <w:lang w:val="en-US"/>
              </w:rPr>
              <w:t xml:space="preserve">: </w:t>
            </w:r>
            <w:r w:rsidRPr="002D6D72">
              <w:rPr>
                <w:rFonts w:asciiTheme="minorHAnsi" w:hAnsiTheme="minorHAnsi" w:cstheme="minorHAnsi"/>
                <w:color w:val="333333"/>
                <w:szCs w:val="20"/>
                <w:shd w:val="clear" w:color="auto" w:fill="FFFFFF"/>
              </w:rPr>
              <w:t>The SDQ has previously been found to be acceptable,</w:t>
            </w:r>
            <w:hyperlink r:id="rId8" w:anchor="ref-21" w:history="1">
              <w:r w:rsidRPr="002D6D72">
                <w:rPr>
                  <w:rStyle w:val="Hyperlink"/>
                  <w:rFonts w:asciiTheme="minorHAnsi" w:hAnsiTheme="minorHAnsi" w:cstheme="minorHAnsi"/>
                  <w:color w:val="2A6EBB"/>
                  <w:szCs w:val="20"/>
                  <w:shd w:val="clear" w:color="auto" w:fill="FFFFFF"/>
                  <w:vertAlign w:val="superscript"/>
                </w:rPr>
                <w:t>21</w:t>
              </w:r>
            </w:hyperlink>
            <w:r w:rsidRPr="002D6D72">
              <w:rPr>
                <w:rFonts w:asciiTheme="minorHAnsi" w:hAnsiTheme="minorHAnsi" w:cstheme="minorHAnsi"/>
                <w:color w:val="333333"/>
                <w:szCs w:val="20"/>
                <w:shd w:val="clear" w:color="auto" w:fill="FFFFFF"/>
              </w:rPr>
              <w:t> reliable and valid</w:t>
            </w:r>
            <w:hyperlink r:id="rId9" w:anchor="ref-22" w:history="1">
              <w:r w:rsidRPr="002D6D72">
                <w:rPr>
                  <w:rStyle w:val="Hyperlink"/>
                  <w:rFonts w:asciiTheme="minorHAnsi" w:hAnsiTheme="minorHAnsi" w:cstheme="minorHAnsi"/>
                  <w:color w:val="2A6EBB"/>
                  <w:szCs w:val="20"/>
                  <w:shd w:val="clear" w:color="auto" w:fill="FFFFFF"/>
                  <w:vertAlign w:val="superscript"/>
                </w:rPr>
                <w:t>22</w:t>
              </w:r>
            </w:hyperlink>
            <w:r w:rsidRPr="002D6D72">
              <w:rPr>
                <w:rFonts w:asciiTheme="minorHAnsi" w:hAnsiTheme="minorHAnsi" w:cstheme="minorHAnsi"/>
                <w:color w:val="333333"/>
                <w:szCs w:val="20"/>
                <w:shd w:val="clear" w:color="auto" w:fill="FFFFFF"/>
              </w:rPr>
              <w:t xml:space="preserve"> among the SEARCH cohort. </w:t>
            </w:r>
            <w:r w:rsidRPr="002D6D72">
              <w:rPr>
                <w:rFonts w:asciiTheme="minorHAnsi" w:eastAsiaTheme="minorHAnsi" w:hAnsiTheme="minorHAnsi" w:cstheme="minorHAnsi"/>
                <w:szCs w:val="20"/>
                <w:lang w:val="en-US"/>
              </w:rPr>
              <w:t>The Kessler-10 has been found to be valid for Aboriginal adults in New South Wales</w:t>
            </w:r>
          </w:p>
        </w:tc>
        <w:tc>
          <w:tcPr>
            <w:tcW w:w="2790" w:type="dxa"/>
            <w:tcBorders>
              <w:top w:val="nil"/>
              <w:left w:val="nil"/>
              <w:bottom w:val="nil"/>
              <w:right w:val="nil"/>
            </w:tcBorders>
            <w:shd w:val="clear" w:color="auto" w:fill="auto"/>
          </w:tcPr>
          <w:p w14:paraId="7A133384" w14:textId="77777777" w:rsidR="005F08F7" w:rsidRPr="002D6D72" w:rsidRDefault="005F08F7" w:rsidP="00CD23DF">
            <w:pPr>
              <w:autoSpaceDE w:val="0"/>
              <w:autoSpaceDN w:val="0"/>
              <w:spacing w:after="240" w:line="240" w:lineRule="auto"/>
              <w:jc w:val="left"/>
              <w:rPr>
                <w:rFonts w:asciiTheme="minorHAnsi" w:eastAsiaTheme="minorHAnsi" w:hAnsiTheme="minorHAnsi" w:cstheme="minorHAnsi"/>
                <w:szCs w:val="20"/>
                <w:lang w:val="en-US"/>
              </w:rPr>
            </w:pPr>
            <w:r w:rsidRPr="002D6D72">
              <w:rPr>
                <w:rFonts w:asciiTheme="minorHAnsi" w:eastAsia="Calibri" w:hAnsiTheme="minorHAnsi" w:cstheme="minorHAnsi"/>
                <w:b/>
                <w:szCs w:val="20"/>
              </w:rPr>
              <w:lastRenderedPageBreak/>
              <w:t>Outcomes:</w:t>
            </w:r>
            <w:r w:rsidRPr="002D6D72">
              <w:rPr>
                <w:rFonts w:asciiTheme="minorHAnsi" w:eastAsia="Calibri" w:hAnsiTheme="minorHAnsi" w:cstheme="minorHAnsi"/>
                <w:szCs w:val="20"/>
              </w:rPr>
              <w:t xml:space="preserve"> </w:t>
            </w:r>
            <w:r w:rsidRPr="002D6D72">
              <w:rPr>
                <w:rFonts w:asciiTheme="minorHAnsi" w:eastAsiaTheme="minorHAnsi" w:hAnsiTheme="minorHAnsi" w:cstheme="minorHAnsi"/>
                <w:szCs w:val="20"/>
                <w:lang w:val="en-US"/>
              </w:rPr>
              <w:t xml:space="preserve">The majority (72%) of SEARCH participants were not at high risk for emotional or behavioural problems. After adjusting for the relative contributions of significant demographic, child and carer health factors, the factors associated with good mental health among SEARCH children were having a carer who was not highly psychologically </w:t>
            </w:r>
            <w:r w:rsidRPr="002D6D72">
              <w:rPr>
                <w:rFonts w:asciiTheme="minorHAnsi" w:eastAsiaTheme="minorHAnsi" w:hAnsiTheme="minorHAnsi" w:cstheme="minorHAnsi"/>
                <w:szCs w:val="20"/>
                <w:lang w:val="en-US"/>
              </w:rPr>
              <w:lastRenderedPageBreak/>
              <w:t>distressed (OR=2.8, 95% CI 1.6 to 5.1); not suffering from frequent chest, gastrointestinal or skin infections (OR=2.8, 95% CI 1.8 to 4.3); and eating two or more servings of vegetables per day (OR=2.1, 95% CI 1.2 to 3.8). Being raised by a foster carer (OR=0.2, 95% CI 0.01 to 0.71) and having lived in 4 or more homes since birth (OR=0.62, 95% CI 0.39 to 1.0) were associated with significantly lower odds of good mental health. Slightly different patterns of results were noted for adolescents than younger children</w:t>
            </w:r>
            <w:r w:rsidRPr="002D6D72">
              <w:rPr>
                <w:rFonts w:asciiTheme="minorHAnsi" w:eastAsia="MS Mincho" w:hAnsiTheme="minorHAnsi" w:cstheme="minorHAnsi"/>
                <w:szCs w:val="20"/>
                <w:lang w:val="en-US"/>
              </w:rPr>
              <w:t>.</w:t>
            </w:r>
          </w:p>
        </w:tc>
      </w:tr>
      <w:tr w:rsidR="005F08F7" w:rsidRPr="00C172D7" w14:paraId="4D7000FB" w14:textId="77777777" w:rsidTr="0095637A">
        <w:trPr>
          <w:trHeight w:val="286"/>
        </w:trPr>
        <w:tc>
          <w:tcPr>
            <w:tcW w:w="0" w:type="auto"/>
            <w:tcBorders>
              <w:top w:val="nil"/>
              <w:left w:val="nil"/>
              <w:bottom w:val="nil"/>
              <w:right w:val="nil"/>
            </w:tcBorders>
            <w:shd w:val="clear" w:color="auto" w:fill="A8D08D" w:themeFill="accent6" w:themeFillTint="99"/>
          </w:tcPr>
          <w:p w14:paraId="13A326B2" w14:textId="363DDF36" w:rsidR="005F08F7" w:rsidRPr="002D6D72" w:rsidRDefault="005F08F7" w:rsidP="00CD23DF">
            <w:pPr>
              <w:widowControl/>
              <w:adjustRightInd/>
              <w:spacing w:after="0" w:line="240" w:lineRule="auto"/>
              <w:jc w:val="left"/>
              <w:rPr>
                <w:rFonts w:asciiTheme="minorHAnsi" w:hAnsiTheme="minorHAnsi" w:cstheme="minorHAnsi"/>
                <w:b/>
                <w:bCs/>
                <w:color w:val="000000"/>
                <w:szCs w:val="20"/>
                <w:lang w:val="en-US"/>
              </w:rPr>
            </w:pPr>
            <w:r w:rsidRPr="002D6D72">
              <w:rPr>
                <w:rFonts w:asciiTheme="minorHAnsi" w:hAnsiTheme="minorHAnsi" w:cstheme="minorHAnsi"/>
                <w:b/>
                <w:bCs/>
                <w:color w:val="000000"/>
                <w:szCs w:val="20"/>
              </w:rPr>
              <w:lastRenderedPageBreak/>
              <w:t>Williamson, et al (2018) [28]</w:t>
            </w:r>
          </w:p>
          <w:p w14:paraId="5F84E64B" w14:textId="77777777" w:rsidR="005F08F7" w:rsidRPr="002D6D72" w:rsidRDefault="005F08F7" w:rsidP="00CD23DF">
            <w:pPr>
              <w:widowControl/>
              <w:adjustRightInd/>
              <w:spacing w:line="240" w:lineRule="auto"/>
              <w:jc w:val="left"/>
              <w:rPr>
                <w:rFonts w:asciiTheme="minorHAnsi" w:eastAsia="Calibri" w:hAnsiTheme="minorHAnsi" w:cstheme="minorHAnsi"/>
                <w:szCs w:val="20"/>
              </w:rPr>
            </w:pPr>
          </w:p>
        </w:tc>
        <w:tc>
          <w:tcPr>
            <w:tcW w:w="0" w:type="auto"/>
            <w:tcBorders>
              <w:top w:val="nil"/>
              <w:left w:val="nil"/>
              <w:bottom w:val="nil"/>
              <w:right w:val="nil"/>
            </w:tcBorders>
            <w:shd w:val="clear" w:color="auto" w:fill="auto"/>
          </w:tcPr>
          <w:p w14:paraId="6A80C2B6" w14:textId="19BA0B1C" w:rsidR="005F08F7" w:rsidRPr="002D6D72" w:rsidRDefault="005F08F7" w:rsidP="00CD23DF">
            <w:pPr>
              <w:pStyle w:val="NormalWeb"/>
              <w:rPr>
                <w:rFonts w:asciiTheme="minorHAnsi" w:hAnsiTheme="minorHAnsi" w:cstheme="minorHAnsi"/>
                <w:sz w:val="20"/>
                <w:szCs w:val="20"/>
              </w:rPr>
            </w:pPr>
            <w:r w:rsidRPr="002D6D72">
              <w:rPr>
                <w:rFonts w:asciiTheme="minorHAnsi" w:eastAsia="Calibri" w:hAnsiTheme="minorHAnsi" w:cstheme="minorHAnsi"/>
                <w:b/>
                <w:bCs/>
                <w:sz w:val="20"/>
                <w:szCs w:val="20"/>
              </w:rPr>
              <w:t xml:space="preserve">Study aims: </w:t>
            </w:r>
            <w:r w:rsidRPr="002D6D72">
              <w:rPr>
                <w:rFonts w:asciiTheme="minorHAnsi" w:hAnsiTheme="minorHAnsi" w:cstheme="minorHAnsi"/>
                <w:sz w:val="20"/>
                <w:szCs w:val="20"/>
              </w:rPr>
              <w:t xml:space="preserve">The aim of the Study of Environment on Aboriginal Resilience and Child Health (SEARCH) study is to quantify mental </w:t>
            </w:r>
            <w:r w:rsidRPr="002D6D72">
              <w:rPr>
                <w:rFonts w:asciiTheme="minorHAnsi" w:hAnsiTheme="minorHAnsi" w:cstheme="minorHAnsi"/>
                <w:sz w:val="20"/>
                <w:szCs w:val="20"/>
              </w:rPr>
              <w:lastRenderedPageBreak/>
              <w:t xml:space="preserve">health-related emergency department (ED) presentations and hospitalisations, and associated child and family characteristics, in children recruited through four Aboriginal Community Controlled Health Organisations. </w:t>
            </w:r>
          </w:p>
          <w:p w14:paraId="0883AC22" w14:textId="27F8174C" w:rsidR="005F08F7" w:rsidRPr="002D6D72" w:rsidRDefault="005F08F7" w:rsidP="00CD23DF">
            <w:pPr>
              <w:autoSpaceDE w:val="0"/>
              <w:autoSpaceDN w:val="0"/>
              <w:spacing w:after="240" w:line="240" w:lineRule="auto"/>
              <w:jc w:val="left"/>
              <w:rPr>
                <w:rFonts w:asciiTheme="minorHAnsi" w:eastAsia="Calibri" w:hAnsiTheme="minorHAnsi" w:cstheme="minorHAnsi"/>
                <w:szCs w:val="20"/>
              </w:rPr>
            </w:pPr>
          </w:p>
        </w:tc>
        <w:tc>
          <w:tcPr>
            <w:tcW w:w="0" w:type="auto"/>
            <w:tcBorders>
              <w:top w:val="nil"/>
              <w:left w:val="nil"/>
              <w:bottom w:val="nil"/>
              <w:right w:val="nil"/>
            </w:tcBorders>
            <w:shd w:val="clear" w:color="auto" w:fill="auto"/>
          </w:tcPr>
          <w:p w14:paraId="0E6435BD" w14:textId="77777777" w:rsidR="005F08F7" w:rsidRPr="002D6D72" w:rsidRDefault="005F08F7" w:rsidP="00CD23DF">
            <w:pPr>
              <w:widowControl/>
              <w:adjustRightInd/>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lastRenderedPageBreak/>
              <w:t xml:space="preserve">Country: </w:t>
            </w:r>
            <w:r w:rsidRPr="002D6D72">
              <w:rPr>
                <w:rFonts w:asciiTheme="minorHAnsi" w:eastAsia="Calibri" w:hAnsiTheme="minorHAnsi" w:cstheme="minorHAnsi"/>
                <w:bCs/>
                <w:szCs w:val="20"/>
              </w:rPr>
              <w:t>Australia</w:t>
            </w:r>
          </w:p>
          <w:p w14:paraId="356E4B68" w14:textId="6AD2EDE1" w:rsidR="005F08F7" w:rsidRPr="002D6D72" w:rsidRDefault="005F08F7" w:rsidP="00CD23DF">
            <w:pPr>
              <w:pStyle w:val="NormalWeb"/>
              <w:rPr>
                <w:rFonts w:asciiTheme="minorHAnsi" w:hAnsiTheme="minorHAnsi" w:cstheme="minorHAnsi"/>
                <w:sz w:val="20"/>
                <w:szCs w:val="20"/>
              </w:rPr>
            </w:pPr>
            <w:r w:rsidRPr="002D6D72">
              <w:rPr>
                <w:rFonts w:asciiTheme="minorHAnsi" w:eastAsia="Calibri" w:hAnsiTheme="minorHAnsi" w:cstheme="minorHAnsi"/>
                <w:b/>
                <w:sz w:val="20"/>
                <w:szCs w:val="20"/>
              </w:rPr>
              <w:t xml:space="preserve">Target group: </w:t>
            </w:r>
            <w:r w:rsidRPr="002D6D72">
              <w:rPr>
                <w:rFonts w:asciiTheme="minorHAnsi" w:hAnsiTheme="minorHAnsi" w:cstheme="minorHAnsi"/>
                <w:color w:val="000000" w:themeColor="text1"/>
                <w:sz w:val="20"/>
                <w:szCs w:val="20"/>
              </w:rPr>
              <w:t>Aboriginal children and adolescents in New South Wales</w:t>
            </w:r>
            <w:r w:rsidRPr="002D6D72">
              <w:rPr>
                <w:rFonts w:asciiTheme="minorHAnsi" w:eastAsiaTheme="minorHAnsi" w:hAnsiTheme="minorHAnsi" w:cstheme="minorHAnsi"/>
                <w:b/>
                <w:sz w:val="20"/>
                <w:szCs w:val="20"/>
              </w:rPr>
              <w:t xml:space="preserve">: </w:t>
            </w:r>
            <w:r w:rsidRPr="002D6D72">
              <w:rPr>
                <w:rFonts w:asciiTheme="minorHAnsi" w:hAnsiTheme="minorHAnsi" w:cstheme="minorHAnsi"/>
                <w:sz w:val="20"/>
                <w:szCs w:val="20"/>
              </w:rPr>
              <w:t xml:space="preserve">The mean age at </w:t>
            </w:r>
            <w:r w:rsidRPr="002D6D72">
              <w:rPr>
                <w:rFonts w:asciiTheme="minorHAnsi" w:hAnsiTheme="minorHAnsi" w:cstheme="minorHAnsi"/>
                <w:sz w:val="20"/>
                <w:szCs w:val="20"/>
              </w:rPr>
              <w:lastRenderedPageBreak/>
              <w:t>recruitment into the study was 6.73 years; the median age was 5.86 years.</w:t>
            </w:r>
          </w:p>
          <w:p w14:paraId="3E6F4282" w14:textId="77777777" w:rsidR="005F08F7" w:rsidRPr="002D6D72" w:rsidRDefault="005F08F7" w:rsidP="00CD23DF">
            <w:pPr>
              <w:widowControl/>
              <w:adjustRightInd/>
              <w:spacing w:line="240" w:lineRule="auto"/>
              <w:jc w:val="left"/>
              <w:rPr>
                <w:rFonts w:asciiTheme="minorHAnsi" w:eastAsia="Calibri" w:hAnsiTheme="minorHAnsi" w:cstheme="minorHAnsi"/>
                <w:b/>
                <w:szCs w:val="20"/>
              </w:rPr>
            </w:pPr>
          </w:p>
        </w:tc>
        <w:tc>
          <w:tcPr>
            <w:tcW w:w="0" w:type="auto"/>
            <w:tcBorders>
              <w:top w:val="nil"/>
              <w:left w:val="nil"/>
              <w:bottom w:val="nil"/>
              <w:right w:val="nil"/>
            </w:tcBorders>
            <w:shd w:val="clear" w:color="auto" w:fill="auto"/>
          </w:tcPr>
          <w:p w14:paraId="794533E9" w14:textId="34E04144" w:rsidR="005F08F7" w:rsidRPr="002D6D72" w:rsidRDefault="005F08F7" w:rsidP="00CD23DF">
            <w:pPr>
              <w:pStyle w:val="NormalWeb"/>
              <w:rPr>
                <w:rFonts w:asciiTheme="minorHAnsi" w:hAnsiTheme="minorHAnsi" w:cstheme="minorHAnsi"/>
                <w:sz w:val="20"/>
                <w:szCs w:val="20"/>
              </w:rPr>
            </w:pPr>
            <w:r w:rsidRPr="002D6D72">
              <w:rPr>
                <w:rFonts w:asciiTheme="minorHAnsi" w:eastAsiaTheme="minorHAnsi" w:hAnsiTheme="minorHAnsi" w:cstheme="minorHAnsi"/>
                <w:b/>
                <w:sz w:val="20"/>
                <w:szCs w:val="20"/>
                <w:lang w:val="en-US"/>
              </w:rPr>
              <w:lastRenderedPageBreak/>
              <w:t xml:space="preserve">Sample size: </w:t>
            </w:r>
            <w:r w:rsidRPr="002D6D72">
              <w:rPr>
                <w:rFonts w:asciiTheme="minorHAnsi" w:hAnsiTheme="minorHAnsi" w:cstheme="minorHAnsi"/>
                <w:sz w:val="20"/>
                <w:szCs w:val="20"/>
              </w:rPr>
              <w:t xml:space="preserve">1476 Aboriginal children aged 0–17 years at recruitment to the Study of Environment on Aboriginal </w:t>
            </w:r>
            <w:r w:rsidRPr="002D6D72">
              <w:rPr>
                <w:rFonts w:asciiTheme="minorHAnsi" w:hAnsiTheme="minorHAnsi" w:cstheme="minorHAnsi"/>
                <w:sz w:val="20"/>
                <w:szCs w:val="20"/>
              </w:rPr>
              <w:lastRenderedPageBreak/>
              <w:t>Resilience and Child Health.</w:t>
            </w:r>
          </w:p>
          <w:p w14:paraId="0401B39F" w14:textId="77777777" w:rsidR="005F08F7" w:rsidRDefault="005F08F7" w:rsidP="00BC66BE">
            <w:pPr>
              <w:pStyle w:val="NormalWeb"/>
              <w:rPr>
                <w:rFonts w:asciiTheme="minorHAnsi" w:hAnsiTheme="minorHAnsi" w:cstheme="minorHAnsi"/>
                <w:sz w:val="20"/>
                <w:szCs w:val="20"/>
              </w:rPr>
            </w:pPr>
            <w:r w:rsidRPr="002D6D72">
              <w:rPr>
                <w:rFonts w:asciiTheme="minorHAnsi" w:eastAsiaTheme="minorHAnsi" w:hAnsiTheme="minorHAnsi" w:cstheme="minorHAnsi"/>
                <w:b/>
                <w:sz w:val="20"/>
                <w:szCs w:val="20"/>
                <w:lang w:val="en-US"/>
              </w:rPr>
              <w:t xml:space="preserve">Study setting: </w:t>
            </w:r>
            <w:r w:rsidRPr="002D6D72">
              <w:rPr>
                <w:rFonts w:asciiTheme="minorHAnsi" w:hAnsiTheme="minorHAnsi" w:cstheme="minorHAnsi"/>
                <w:sz w:val="20"/>
                <w:szCs w:val="20"/>
              </w:rPr>
              <w:t xml:space="preserve">Four Aboriginal Community Controlled Health Services that deliver primary care. All services were located in urban or large regional centres in New South Wales, Australia. An ACCHS is defined as ‘a primary health care service initiated and operated by the local Aboriginal community to deliver holistic, comprehensive and cultur- ally appropriate health care to the community that controls it (through a locally elected board of management)’. </w:t>
            </w:r>
          </w:p>
          <w:p w14:paraId="4D574ADE" w14:textId="7FDE08BA" w:rsidR="00BC66BE" w:rsidRPr="00BC66BE" w:rsidRDefault="00BC66BE" w:rsidP="00BC66BE">
            <w:pPr>
              <w:pStyle w:val="NormalWeb"/>
              <w:rPr>
                <w:rFonts w:asciiTheme="minorHAnsi" w:hAnsiTheme="minorHAnsi" w:cstheme="minorHAnsi"/>
                <w:sz w:val="20"/>
                <w:szCs w:val="20"/>
              </w:rPr>
            </w:pPr>
          </w:p>
        </w:tc>
        <w:tc>
          <w:tcPr>
            <w:tcW w:w="0" w:type="auto"/>
            <w:tcBorders>
              <w:top w:val="nil"/>
              <w:left w:val="nil"/>
              <w:bottom w:val="nil"/>
              <w:right w:val="nil"/>
            </w:tcBorders>
            <w:shd w:val="clear" w:color="auto" w:fill="auto"/>
          </w:tcPr>
          <w:p w14:paraId="6D57BBD8" w14:textId="77777777" w:rsidR="005F08F7" w:rsidRPr="002D6D72" w:rsidRDefault="005F08F7" w:rsidP="00CD23DF">
            <w:pPr>
              <w:pStyle w:val="NormalWeb"/>
              <w:rPr>
                <w:rFonts w:asciiTheme="minorHAnsi" w:hAnsiTheme="minorHAnsi" w:cstheme="minorHAnsi"/>
                <w:sz w:val="20"/>
                <w:szCs w:val="20"/>
              </w:rPr>
            </w:pPr>
            <w:r w:rsidRPr="002D6D72">
              <w:rPr>
                <w:rFonts w:asciiTheme="minorHAnsi" w:eastAsia="Calibri" w:hAnsiTheme="minorHAnsi" w:cstheme="minorHAnsi"/>
                <w:b/>
                <w:sz w:val="20"/>
                <w:szCs w:val="20"/>
              </w:rPr>
              <w:lastRenderedPageBreak/>
              <w:t xml:space="preserve">Study design: </w:t>
            </w:r>
            <w:r w:rsidRPr="002D6D72">
              <w:rPr>
                <w:rFonts w:asciiTheme="minorHAnsi" w:hAnsiTheme="minorHAnsi" w:cstheme="minorHAnsi"/>
                <w:sz w:val="20"/>
                <w:szCs w:val="20"/>
              </w:rPr>
              <w:t xml:space="preserve">Prospective cohort study including linkage to population health data. </w:t>
            </w:r>
          </w:p>
          <w:p w14:paraId="28E01817" w14:textId="030FCEF1" w:rsidR="005F08F7" w:rsidRPr="002D6D72" w:rsidRDefault="005F08F7" w:rsidP="00CD23DF">
            <w:pPr>
              <w:autoSpaceDE w:val="0"/>
              <w:autoSpaceDN w:val="0"/>
              <w:spacing w:after="240"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 xml:space="preserve"> </w:t>
            </w:r>
          </w:p>
        </w:tc>
        <w:tc>
          <w:tcPr>
            <w:tcW w:w="2990" w:type="dxa"/>
            <w:tcBorders>
              <w:top w:val="nil"/>
              <w:left w:val="nil"/>
              <w:bottom w:val="nil"/>
              <w:right w:val="nil"/>
            </w:tcBorders>
            <w:shd w:val="clear" w:color="auto" w:fill="auto"/>
          </w:tcPr>
          <w:p w14:paraId="1FF1D20A" w14:textId="00B8485F" w:rsidR="005F08F7" w:rsidRPr="002D6D72" w:rsidRDefault="005F08F7" w:rsidP="00CD23DF">
            <w:pPr>
              <w:pStyle w:val="NormalWeb"/>
              <w:spacing w:after="0" w:afterAutospacing="0"/>
              <w:rPr>
                <w:rFonts w:asciiTheme="minorHAnsi" w:hAnsiTheme="minorHAnsi" w:cstheme="minorHAnsi"/>
                <w:sz w:val="20"/>
                <w:szCs w:val="20"/>
              </w:rPr>
            </w:pPr>
            <w:r w:rsidRPr="002D6D72">
              <w:rPr>
                <w:rFonts w:asciiTheme="minorHAnsi" w:eastAsiaTheme="minorHAnsi" w:hAnsiTheme="minorHAnsi" w:cstheme="minorHAnsi"/>
                <w:b/>
                <w:sz w:val="20"/>
                <w:szCs w:val="20"/>
              </w:rPr>
              <w:t xml:space="preserve">Outcome measure: </w:t>
            </w:r>
            <w:r w:rsidRPr="002D6D72">
              <w:rPr>
                <w:rFonts w:asciiTheme="minorHAnsi" w:hAnsiTheme="minorHAnsi" w:cstheme="minorHAnsi"/>
                <w:color w:val="212121"/>
                <w:sz w:val="20"/>
                <w:szCs w:val="20"/>
                <w:shd w:val="clear" w:color="auto" w:fill="FFFFFF"/>
              </w:rPr>
              <w:t xml:space="preserve">ED presentations and hospital admissions with a primary mental health diagnosis. Carers completed a </w:t>
            </w:r>
            <w:r w:rsidRPr="002D6D72">
              <w:rPr>
                <w:rFonts w:asciiTheme="minorHAnsi" w:hAnsiTheme="minorHAnsi" w:cstheme="minorHAnsi"/>
                <w:sz w:val="20"/>
                <w:szCs w:val="20"/>
              </w:rPr>
              <w:t xml:space="preserve">questionnaire based on the Western Australian Aboriginal Child Health Survey </w:t>
            </w:r>
            <w:r w:rsidRPr="002D6D72">
              <w:rPr>
                <w:rFonts w:asciiTheme="minorHAnsi" w:hAnsiTheme="minorHAnsi" w:cstheme="minorHAnsi"/>
                <w:sz w:val="20"/>
                <w:szCs w:val="20"/>
              </w:rPr>
              <w:lastRenderedPageBreak/>
              <w:t>and the New South Wales Child Health Survey,</w:t>
            </w:r>
            <w:r w:rsidRPr="002D6D72">
              <w:rPr>
                <w:rFonts w:asciiTheme="minorHAnsi" w:hAnsiTheme="minorHAnsi" w:cstheme="minorHAnsi"/>
                <w:color w:val="212121"/>
                <w:sz w:val="20"/>
                <w:szCs w:val="20"/>
                <w:shd w:val="clear" w:color="auto" w:fill="FFFFFF"/>
              </w:rPr>
              <w:t xml:space="preserve"> including the </w:t>
            </w:r>
            <w:r w:rsidRPr="002D6D72">
              <w:rPr>
                <w:rFonts w:asciiTheme="minorHAnsi" w:hAnsiTheme="minorHAnsi" w:cstheme="minorHAnsi"/>
                <w:sz w:val="20"/>
                <w:szCs w:val="20"/>
              </w:rPr>
              <w:t>Australian Strengths and Difficulties Questionnaire (SDQ) as an indicator of level of risk for emotional or behavioural problems.</w:t>
            </w:r>
          </w:p>
          <w:p w14:paraId="593A043C" w14:textId="2C9DDBE9" w:rsidR="005F08F7" w:rsidRPr="002D6D72" w:rsidRDefault="005F08F7" w:rsidP="00CD23DF">
            <w:pPr>
              <w:pStyle w:val="NormalWeb"/>
              <w:rPr>
                <w:rFonts w:asciiTheme="minorHAnsi" w:hAnsiTheme="minorHAnsi" w:cstheme="minorHAnsi"/>
                <w:sz w:val="20"/>
                <w:szCs w:val="20"/>
              </w:rPr>
            </w:pPr>
            <w:r w:rsidRPr="002D6D72">
              <w:rPr>
                <w:rFonts w:asciiTheme="minorHAnsi" w:eastAsiaTheme="minorHAnsi" w:hAnsiTheme="minorHAnsi" w:cstheme="minorHAnsi"/>
                <w:b/>
                <w:sz w:val="20"/>
                <w:szCs w:val="20"/>
              </w:rPr>
              <w:t xml:space="preserve">Measurement/screening: </w:t>
            </w:r>
            <w:r w:rsidRPr="002D6D72">
              <w:rPr>
                <w:rFonts w:asciiTheme="minorHAnsi" w:hAnsiTheme="minorHAnsi" w:cstheme="minorHAnsi"/>
                <w:color w:val="212121"/>
                <w:sz w:val="20"/>
                <w:szCs w:val="20"/>
                <w:shd w:val="clear" w:color="auto" w:fill="FFFFFF"/>
              </w:rPr>
              <w:t>ED presentations and hospital admissions with a primary mental health diagnosis obtained via linkage to population health datasets</w:t>
            </w:r>
          </w:p>
          <w:p w14:paraId="38090458" w14:textId="147E946C" w:rsidR="005F08F7" w:rsidRPr="002D6D72" w:rsidRDefault="005F08F7" w:rsidP="00CD23DF">
            <w:pPr>
              <w:pStyle w:val="NormalWeb"/>
              <w:rPr>
                <w:rFonts w:asciiTheme="minorHAnsi" w:hAnsiTheme="minorHAnsi" w:cstheme="minorHAnsi"/>
                <w:sz w:val="20"/>
                <w:szCs w:val="20"/>
              </w:rPr>
            </w:pPr>
            <w:r w:rsidRPr="002D6D72">
              <w:rPr>
                <w:rFonts w:asciiTheme="minorHAnsi" w:eastAsiaTheme="minorHAnsi" w:hAnsiTheme="minorHAnsi" w:cstheme="minorHAnsi"/>
                <w:b/>
                <w:sz w:val="20"/>
                <w:szCs w:val="20"/>
              </w:rPr>
              <w:t>Reported reliability/validity with study population</w:t>
            </w:r>
            <w:r w:rsidRPr="002D6D72">
              <w:rPr>
                <w:rFonts w:asciiTheme="minorHAnsi" w:hAnsiTheme="minorHAnsi" w:cstheme="minorHAnsi"/>
                <w:sz w:val="20"/>
                <w:szCs w:val="20"/>
              </w:rPr>
              <w:t xml:space="preserve"> International Statistical Classification of Diseases and Related Health Problems (ICD-10 AM) codes used to identify mental health-related presentations and admissions /hospital stays with a mental health-related principal diagnosis code recorded for the initial episode of care. The SDQ has previously been found to be acceptable, reliable and valid among the SEARCH cohort.</w:t>
            </w:r>
          </w:p>
        </w:tc>
        <w:tc>
          <w:tcPr>
            <w:tcW w:w="2790" w:type="dxa"/>
            <w:tcBorders>
              <w:top w:val="nil"/>
              <w:left w:val="nil"/>
              <w:bottom w:val="nil"/>
              <w:right w:val="nil"/>
            </w:tcBorders>
            <w:shd w:val="clear" w:color="auto" w:fill="auto"/>
          </w:tcPr>
          <w:p w14:paraId="4CF88394" w14:textId="7E5054D2" w:rsidR="005F08F7" w:rsidRPr="002D6D72" w:rsidRDefault="005F08F7" w:rsidP="00CD23DF">
            <w:pPr>
              <w:pStyle w:val="NormalWeb"/>
              <w:rPr>
                <w:rFonts w:asciiTheme="minorHAnsi" w:hAnsiTheme="minorHAnsi" w:cstheme="minorHAnsi"/>
                <w:sz w:val="20"/>
                <w:szCs w:val="20"/>
              </w:rPr>
            </w:pPr>
            <w:r w:rsidRPr="002D6D72">
              <w:rPr>
                <w:rFonts w:asciiTheme="minorHAnsi" w:eastAsia="Calibri" w:hAnsiTheme="minorHAnsi" w:cstheme="minorHAnsi"/>
                <w:b/>
                <w:sz w:val="20"/>
                <w:szCs w:val="20"/>
              </w:rPr>
              <w:lastRenderedPageBreak/>
              <w:t xml:space="preserve">Outcomes: </w:t>
            </w:r>
            <w:r w:rsidRPr="002D6D72">
              <w:rPr>
                <w:rFonts w:asciiTheme="minorHAnsi" w:hAnsiTheme="minorHAnsi" w:cstheme="minorHAnsi"/>
                <w:sz w:val="20"/>
                <w:szCs w:val="20"/>
              </w:rPr>
              <w:t>Data indicated that 28% of participants aged 4–17 years were at a high risk of clinically significant emotional or behavioural problems,</w:t>
            </w:r>
            <w:r w:rsidRPr="002D6D72">
              <w:rPr>
                <w:rFonts w:asciiTheme="minorHAnsi" w:hAnsiTheme="minorHAnsi" w:cstheme="minorHAnsi"/>
                <w:color w:val="0000FF"/>
                <w:position w:val="10"/>
                <w:sz w:val="20"/>
                <w:szCs w:val="20"/>
              </w:rPr>
              <w:t xml:space="preserve"> </w:t>
            </w:r>
            <w:r w:rsidRPr="002D6D72">
              <w:rPr>
                <w:rFonts w:asciiTheme="minorHAnsi" w:hAnsiTheme="minorHAnsi" w:cstheme="minorHAnsi"/>
                <w:sz w:val="20"/>
                <w:szCs w:val="20"/>
              </w:rPr>
              <w:t xml:space="preserve">compared with 7.6% of all children in New South Wales </w:t>
            </w:r>
            <w:r w:rsidRPr="002D6D72">
              <w:rPr>
                <w:rFonts w:asciiTheme="minorHAnsi" w:hAnsiTheme="minorHAnsi" w:cstheme="minorHAnsi"/>
                <w:sz w:val="20"/>
                <w:szCs w:val="20"/>
              </w:rPr>
              <w:lastRenderedPageBreak/>
              <w:t>(NSW).</w:t>
            </w:r>
            <w:r w:rsidRPr="002D6D72">
              <w:rPr>
                <w:rFonts w:asciiTheme="minorHAnsi" w:hAnsiTheme="minorHAnsi" w:cstheme="minorHAnsi"/>
                <w:color w:val="0000FF"/>
                <w:position w:val="10"/>
                <w:sz w:val="20"/>
                <w:szCs w:val="20"/>
              </w:rPr>
              <w:t xml:space="preserve"> </w:t>
            </w:r>
            <w:r w:rsidRPr="002D6D72">
              <w:rPr>
                <w:rFonts w:asciiTheme="minorHAnsi" w:hAnsiTheme="minorHAnsi" w:cstheme="minorHAnsi"/>
                <w:sz w:val="20"/>
                <w:szCs w:val="20"/>
              </w:rPr>
              <w:t>Over a median of 6-year follow-up, there were 96 ED presentations affecting 62 children (10.7/1000 person-years) and 49 hospitalisations affecting 34 children (5.5/1000 person-years) for mental health conditions. Presentations/admissions increased with age. ED presentation was increased with: living in foster versus parental care (adjusted rate ratio (RR)=3.97, 95% CrI 1.26 to 11.80); high versus low baseline child emotional/ behavioural problems (adjusted RR=2.93, 95% CrI 1.50 to 6.10); and caregiver chronic health conditions versus none (adjusted RR=2.81, 95% CrI 1.31 to 6.63). Hospitalisations were significantly increased with caregiver unemployment versus home duties (adjusted RR=4.48, 95% CrI 1.26 to 17.94) and caregiver chronic health problems versus none (adjusted RR=3.83, 95% CrI 1.33 to 12.12). There were no deaths recorded during the follow-up period</w:t>
            </w:r>
          </w:p>
        </w:tc>
      </w:tr>
      <w:tr w:rsidR="005F08F7" w:rsidRPr="00C172D7" w14:paraId="1250E73D" w14:textId="77777777" w:rsidTr="0095637A">
        <w:trPr>
          <w:trHeight w:val="286"/>
        </w:trPr>
        <w:tc>
          <w:tcPr>
            <w:tcW w:w="0" w:type="auto"/>
            <w:tcBorders>
              <w:top w:val="nil"/>
              <w:left w:val="nil"/>
              <w:bottom w:val="nil"/>
              <w:right w:val="nil"/>
            </w:tcBorders>
            <w:shd w:val="clear" w:color="auto" w:fill="A8D08D" w:themeFill="accent6" w:themeFillTint="99"/>
          </w:tcPr>
          <w:p w14:paraId="4526A221" w14:textId="0CF46656" w:rsidR="005F08F7" w:rsidRPr="002D6D72" w:rsidRDefault="005F08F7" w:rsidP="00CD23DF">
            <w:pPr>
              <w:widowControl/>
              <w:adjustRightInd/>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lastRenderedPageBreak/>
              <w:t>Young (2013) [19]</w:t>
            </w:r>
          </w:p>
          <w:p w14:paraId="76269CE8" w14:textId="77777777" w:rsidR="005F08F7" w:rsidRPr="002D6D72" w:rsidRDefault="005F08F7" w:rsidP="00CD23DF">
            <w:pPr>
              <w:widowControl/>
              <w:adjustRightInd/>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Journal article</w:t>
            </w:r>
          </w:p>
        </w:tc>
        <w:tc>
          <w:tcPr>
            <w:tcW w:w="0" w:type="auto"/>
            <w:tcBorders>
              <w:top w:val="nil"/>
              <w:left w:val="nil"/>
              <w:bottom w:val="nil"/>
              <w:right w:val="nil"/>
            </w:tcBorders>
            <w:shd w:val="clear" w:color="auto" w:fill="auto"/>
          </w:tcPr>
          <w:p w14:paraId="425E7714" w14:textId="77777777" w:rsidR="005F08F7" w:rsidRPr="002D6D72" w:rsidRDefault="005F08F7" w:rsidP="00CD23DF">
            <w:pPr>
              <w:autoSpaceDE w:val="0"/>
              <w:autoSpaceDN w:val="0"/>
              <w:spacing w:after="240" w:line="240" w:lineRule="auto"/>
              <w:jc w:val="left"/>
              <w:rPr>
                <w:rFonts w:asciiTheme="minorHAnsi" w:eastAsiaTheme="minorHAnsi" w:hAnsiTheme="minorHAnsi" w:cstheme="minorHAnsi"/>
                <w:szCs w:val="20"/>
                <w:lang w:val="en-US"/>
              </w:rPr>
            </w:pPr>
            <w:r w:rsidRPr="002D6D72">
              <w:rPr>
                <w:rFonts w:asciiTheme="minorHAnsi" w:eastAsia="Calibri" w:hAnsiTheme="minorHAnsi" w:cstheme="minorHAnsi"/>
                <w:b/>
                <w:szCs w:val="20"/>
              </w:rPr>
              <w:t>Study aims</w:t>
            </w:r>
            <w:r w:rsidRPr="002D6D72">
              <w:rPr>
                <w:rFonts w:asciiTheme="minorHAnsi" w:eastAsia="Calibri" w:hAnsiTheme="minorHAnsi" w:cstheme="minorHAnsi"/>
                <w:szCs w:val="20"/>
              </w:rPr>
              <w:t xml:space="preserve">: </w:t>
            </w:r>
            <w:r w:rsidRPr="002D6D72">
              <w:rPr>
                <w:rFonts w:asciiTheme="minorHAnsi" w:eastAsiaTheme="minorHAnsi" w:hAnsiTheme="minorHAnsi" w:cstheme="minorHAnsi"/>
                <w:color w:val="1A1718"/>
                <w:szCs w:val="20"/>
                <w:lang w:val="en-US"/>
              </w:rPr>
              <w:t xml:space="preserve">To identify concepts of health and well-being important to Aboriginal children and youth. These concepts were used to develop a culturally appropriate measure of health. </w:t>
            </w:r>
          </w:p>
          <w:p w14:paraId="3D0B0B6A" w14:textId="77777777" w:rsidR="005F08F7" w:rsidRPr="002D6D72" w:rsidRDefault="005F08F7" w:rsidP="00CD23DF">
            <w:pPr>
              <w:widowControl/>
              <w:adjustRightInd/>
              <w:spacing w:line="240" w:lineRule="auto"/>
              <w:jc w:val="left"/>
              <w:rPr>
                <w:rFonts w:asciiTheme="minorHAnsi" w:eastAsia="Calibri" w:hAnsiTheme="minorHAnsi" w:cstheme="minorHAnsi"/>
                <w:szCs w:val="20"/>
                <w:lang w:val="en-US"/>
              </w:rPr>
            </w:pPr>
          </w:p>
        </w:tc>
        <w:tc>
          <w:tcPr>
            <w:tcW w:w="0" w:type="auto"/>
            <w:tcBorders>
              <w:top w:val="nil"/>
              <w:left w:val="nil"/>
              <w:bottom w:val="nil"/>
              <w:right w:val="nil"/>
            </w:tcBorders>
            <w:shd w:val="clear" w:color="auto" w:fill="auto"/>
          </w:tcPr>
          <w:p w14:paraId="6BC1B07B" w14:textId="77777777" w:rsidR="005F08F7" w:rsidRPr="002D6D72" w:rsidRDefault="005F08F7" w:rsidP="00CD23DF">
            <w:pPr>
              <w:widowControl/>
              <w:adjustRightInd/>
              <w:spacing w:line="240" w:lineRule="auto"/>
              <w:jc w:val="left"/>
              <w:rPr>
                <w:rFonts w:asciiTheme="minorHAnsi" w:eastAsia="Calibri" w:hAnsiTheme="minorHAnsi" w:cstheme="minorHAnsi"/>
                <w:szCs w:val="20"/>
              </w:rPr>
            </w:pPr>
            <w:r w:rsidRPr="002D6D72">
              <w:rPr>
                <w:rFonts w:asciiTheme="minorHAnsi" w:eastAsia="Calibri" w:hAnsiTheme="minorHAnsi" w:cstheme="minorHAnsi"/>
                <w:b/>
                <w:szCs w:val="20"/>
              </w:rPr>
              <w:t xml:space="preserve">Country: </w:t>
            </w:r>
            <w:r w:rsidRPr="002D6D72">
              <w:rPr>
                <w:rFonts w:asciiTheme="minorHAnsi" w:eastAsia="Calibri" w:hAnsiTheme="minorHAnsi" w:cstheme="minorHAnsi"/>
                <w:szCs w:val="20"/>
              </w:rPr>
              <w:t>Canada</w:t>
            </w:r>
          </w:p>
          <w:p w14:paraId="009C49C3" w14:textId="77777777" w:rsidR="005F08F7" w:rsidRPr="002D6D72" w:rsidRDefault="005F08F7" w:rsidP="00CD23DF">
            <w:pPr>
              <w:widowControl/>
              <w:adjustRightInd/>
              <w:spacing w:line="240" w:lineRule="auto"/>
              <w:jc w:val="left"/>
              <w:rPr>
                <w:rFonts w:asciiTheme="minorHAnsi" w:eastAsiaTheme="minorHAnsi" w:hAnsiTheme="minorHAnsi" w:cstheme="minorHAnsi"/>
                <w:szCs w:val="20"/>
                <w:lang w:val="en-US"/>
              </w:rPr>
            </w:pPr>
            <w:r w:rsidRPr="002D6D72">
              <w:rPr>
                <w:rFonts w:asciiTheme="minorHAnsi" w:eastAsia="Calibri" w:hAnsiTheme="minorHAnsi" w:cstheme="minorHAnsi"/>
                <w:b/>
                <w:szCs w:val="20"/>
              </w:rPr>
              <w:t>Target group</w:t>
            </w:r>
            <w:r w:rsidRPr="002D6D72">
              <w:rPr>
                <w:rFonts w:asciiTheme="minorHAnsi" w:eastAsia="Calibri" w:hAnsiTheme="minorHAnsi" w:cstheme="minorHAnsi"/>
                <w:szCs w:val="20"/>
              </w:rPr>
              <w:t xml:space="preserve">: </w:t>
            </w:r>
            <w:r w:rsidRPr="002D6D72">
              <w:rPr>
                <w:rFonts w:asciiTheme="minorHAnsi" w:eastAsiaTheme="minorHAnsi" w:hAnsiTheme="minorHAnsi" w:cstheme="minorHAnsi"/>
                <w:color w:val="1A1718"/>
                <w:szCs w:val="20"/>
                <w:lang w:val="en-US"/>
              </w:rPr>
              <w:t>Aboriginal children and youth between the ages of 8 and 18 years.</w:t>
            </w:r>
          </w:p>
          <w:p w14:paraId="06C660AF" w14:textId="77777777" w:rsidR="005F08F7" w:rsidRPr="002D6D72" w:rsidRDefault="005F08F7" w:rsidP="00CD23DF">
            <w:pPr>
              <w:widowControl/>
              <w:adjustRightInd/>
              <w:spacing w:line="240" w:lineRule="auto"/>
              <w:jc w:val="left"/>
              <w:rPr>
                <w:rFonts w:asciiTheme="minorHAnsi" w:eastAsia="Calibri" w:hAnsiTheme="minorHAnsi" w:cstheme="minorHAnsi"/>
                <w:szCs w:val="20"/>
                <w:lang w:val="en-US"/>
              </w:rPr>
            </w:pPr>
          </w:p>
        </w:tc>
        <w:tc>
          <w:tcPr>
            <w:tcW w:w="0" w:type="auto"/>
            <w:tcBorders>
              <w:top w:val="nil"/>
              <w:left w:val="nil"/>
              <w:bottom w:val="nil"/>
              <w:right w:val="nil"/>
            </w:tcBorders>
            <w:shd w:val="clear" w:color="auto" w:fill="auto"/>
          </w:tcPr>
          <w:p w14:paraId="0377DED0" w14:textId="77777777" w:rsidR="005F08F7" w:rsidRPr="002D6D72" w:rsidRDefault="005F08F7" w:rsidP="00CD23DF">
            <w:pPr>
              <w:widowControl/>
              <w:adjustRightInd/>
              <w:spacing w:line="240" w:lineRule="auto"/>
              <w:jc w:val="left"/>
              <w:rPr>
                <w:rFonts w:asciiTheme="minorHAnsi" w:eastAsiaTheme="minorHAnsi" w:hAnsiTheme="minorHAnsi" w:cstheme="minorHAnsi"/>
                <w:color w:val="1A1718"/>
                <w:szCs w:val="20"/>
                <w:lang w:val="en-US"/>
              </w:rPr>
            </w:pPr>
            <w:r w:rsidRPr="002D6D72">
              <w:rPr>
                <w:rFonts w:asciiTheme="minorHAnsi" w:eastAsiaTheme="minorHAnsi" w:hAnsiTheme="minorHAnsi" w:cstheme="minorHAnsi"/>
                <w:b/>
                <w:color w:val="1A1718"/>
                <w:szCs w:val="20"/>
                <w:lang w:val="en-US"/>
              </w:rPr>
              <w:t xml:space="preserve">Sample size: </w:t>
            </w:r>
            <w:r w:rsidRPr="002D6D72">
              <w:rPr>
                <w:rFonts w:asciiTheme="minorHAnsi" w:eastAsiaTheme="minorHAnsi" w:hAnsiTheme="minorHAnsi" w:cstheme="minorHAnsi"/>
                <w:color w:val="1A1718"/>
                <w:szCs w:val="20"/>
                <w:lang w:val="en-US"/>
              </w:rPr>
              <w:t>38 children and youth. The participants ranged in age from 8.2 to 17.7 years (mean age=12.3).</w:t>
            </w:r>
          </w:p>
          <w:p w14:paraId="28AB8A3F" w14:textId="77777777" w:rsidR="005F08F7" w:rsidRPr="002D6D72" w:rsidRDefault="005F08F7" w:rsidP="00CD23DF">
            <w:pPr>
              <w:widowControl/>
              <w:adjustRightInd/>
              <w:spacing w:line="240" w:lineRule="auto"/>
              <w:jc w:val="left"/>
              <w:rPr>
                <w:rFonts w:asciiTheme="minorHAnsi" w:eastAsiaTheme="minorHAnsi" w:hAnsiTheme="minorHAnsi" w:cstheme="minorHAnsi"/>
                <w:szCs w:val="20"/>
                <w:lang w:val="en-US"/>
              </w:rPr>
            </w:pPr>
            <w:r w:rsidRPr="002D6D72">
              <w:rPr>
                <w:rFonts w:asciiTheme="minorHAnsi" w:eastAsiaTheme="minorHAnsi" w:hAnsiTheme="minorHAnsi" w:cstheme="minorHAnsi"/>
                <w:b/>
                <w:color w:val="1A1718"/>
                <w:szCs w:val="20"/>
                <w:lang w:val="en-US"/>
              </w:rPr>
              <w:t xml:space="preserve">Study setting: </w:t>
            </w:r>
            <w:r w:rsidRPr="002D6D72">
              <w:rPr>
                <w:rFonts w:asciiTheme="minorHAnsi" w:eastAsiaTheme="minorHAnsi" w:hAnsiTheme="minorHAnsi" w:cstheme="minorHAnsi"/>
                <w:color w:val="1A1718"/>
                <w:szCs w:val="20"/>
                <w:lang w:val="en-US"/>
              </w:rPr>
              <w:t xml:space="preserve">The Wikwemikong Unceded Indian Reserve Health Centre’s Medicine Lodge and other community settings. </w:t>
            </w:r>
          </w:p>
          <w:p w14:paraId="57E36951" w14:textId="77777777" w:rsidR="005F08F7" w:rsidRPr="002D6D72" w:rsidRDefault="005F08F7" w:rsidP="00CD23DF">
            <w:pPr>
              <w:autoSpaceDE w:val="0"/>
              <w:autoSpaceDN w:val="0"/>
              <w:spacing w:after="240" w:line="240" w:lineRule="auto"/>
              <w:jc w:val="left"/>
              <w:rPr>
                <w:rFonts w:asciiTheme="minorHAnsi" w:eastAsia="Calibri" w:hAnsiTheme="minorHAnsi" w:cstheme="minorHAnsi"/>
                <w:b/>
                <w:szCs w:val="20"/>
                <w:lang w:val="en-US"/>
              </w:rPr>
            </w:pPr>
          </w:p>
        </w:tc>
        <w:tc>
          <w:tcPr>
            <w:tcW w:w="0" w:type="auto"/>
            <w:tcBorders>
              <w:top w:val="nil"/>
              <w:left w:val="nil"/>
              <w:bottom w:val="nil"/>
              <w:right w:val="nil"/>
            </w:tcBorders>
            <w:shd w:val="clear" w:color="auto" w:fill="auto"/>
          </w:tcPr>
          <w:p w14:paraId="39CED9F1" w14:textId="6E3BF2D3" w:rsidR="005F08F7" w:rsidRPr="002D6D72" w:rsidRDefault="005F08F7" w:rsidP="00527131">
            <w:pPr>
              <w:widowControl/>
              <w:adjustRightInd/>
              <w:spacing w:line="240" w:lineRule="auto"/>
              <w:jc w:val="left"/>
              <w:rPr>
                <w:rFonts w:asciiTheme="minorHAnsi" w:eastAsiaTheme="minorHAnsi" w:hAnsiTheme="minorHAnsi" w:cstheme="minorHAnsi"/>
                <w:szCs w:val="20"/>
                <w:lang w:val="en-US"/>
              </w:rPr>
            </w:pPr>
            <w:r w:rsidRPr="002D6D72">
              <w:rPr>
                <w:rFonts w:asciiTheme="minorHAnsi" w:eastAsia="Calibri" w:hAnsiTheme="minorHAnsi" w:cstheme="minorHAnsi"/>
                <w:b/>
                <w:szCs w:val="20"/>
              </w:rPr>
              <w:t xml:space="preserve">Study design:  </w:t>
            </w:r>
            <w:r w:rsidRPr="002D6D72">
              <w:rPr>
                <w:rFonts w:asciiTheme="minorHAnsi" w:eastAsia="Calibri" w:hAnsiTheme="minorHAnsi" w:cstheme="minorHAnsi"/>
                <w:szCs w:val="20"/>
              </w:rPr>
              <w:t>Mixed methods. The research process included c</w:t>
            </w:r>
            <w:r w:rsidRPr="002D6D72">
              <w:rPr>
                <w:rFonts w:asciiTheme="minorHAnsi" w:eastAsiaTheme="minorHAnsi" w:hAnsiTheme="minorHAnsi" w:cstheme="minorHAnsi"/>
                <w:color w:val="1A1718"/>
                <w:szCs w:val="20"/>
                <w:lang w:val="en-US"/>
              </w:rPr>
              <w:t>ommunity consultation sessions, advisory committee meetings, focus groups.</w:t>
            </w:r>
            <w:r w:rsidR="00527131">
              <w:rPr>
                <w:rFonts w:asciiTheme="minorHAnsi" w:eastAsiaTheme="minorHAnsi" w:hAnsiTheme="minorHAnsi" w:cstheme="minorHAnsi"/>
                <w:color w:val="1A1718"/>
                <w:szCs w:val="20"/>
                <w:lang w:val="en-US"/>
              </w:rPr>
              <w:t xml:space="preserve"> </w:t>
            </w:r>
            <w:r w:rsidRPr="002D6D72">
              <w:rPr>
                <w:rFonts w:asciiTheme="minorHAnsi" w:eastAsiaTheme="minorHAnsi" w:hAnsiTheme="minorHAnsi" w:cstheme="minorHAnsi"/>
                <w:color w:val="1A1718"/>
                <w:szCs w:val="20"/>
                <w:lang w:val="en-US"/>
              </w:rPr>
              <w:t xml:space="preserve">The focus groups engaged Aboriginal children and youth via relevant cultural teachings, a photography exercise combined with a community bicycling tour, and detailed discussions of health and well-being using photovoice. The participants placed their photos on a wall mural and identified their most important concepts. These concepts were synthesized through expert consensus into items and reviewed by the broader community. </w:t>
            </w:r>
          </w:p>
        </w:tc>
        <w:tc>
          <w:tcPr>
            <w:tcW w:w="2990" w:type="dxa"/>
            <w:tcBorders>
              <w:top w:val="nil"/>
              <w:left w:val="nil"/>
              <w:bottom w:val="nil"/>
              <w:right w:val="nil"/>
            </w:tcBorders>
            <w:shd w:val="clear" w:color="auto" w:fill="auto"/>
          </w:tcPr>
          <w:p w14:paraId="4F8BD634" w14:textId="77777777" w:rsidR="005F08F7" w:rsidRPr="002D6D72" w:rsidRDefault="005F08F7" w:rsidP="00CD23DF">
            <w:pPr>
              <w:widowControl/>
              <w:adjustRightInd/>
              <w:spacing w:line="240" w:lineRule="auto"/>
              <w:jc w:val="left"/>
              <w:rPr>
                <w:rFonts w:asciiTheme="minorHAnsi" w:eastAsia="Calibri" w:hAnsiTheme="minorHAnsi" w:cstheme="minorHAnsi"/>
                <w:b/>
                <w:szCs w:val="20"/>
                <w:lang w:val="en-US"/>
              </w:rPr>
            </w:pPr>
            <w:r w:rsidRPr="002D6D72">
              <w:rPr>
                <w:rFonts w:asciiTheme="minorHAnsi" w:eastAsia="Calibri" w:hAnsiTheme="minorHAnsi" w:cstheme="minorHAnsi"/>
                <w:b/>
                <w:szCs w:val="20"/>
                <w:lang w:val="en-US"/>
              </w:rPr>
              <w:t xml:space="preserve">Outcome measure: </w:t>
            </w:r>
            <w:r w:rsidRPr="002D6D72">
              <w:rPr>
                <w:rFonts w:asciiTheme="minorHAnsi" w:eastAsia="Calibri" w:hAnsiTheme="minorHAnsi" w:cstheme="minorHAnsi"/>
                <w:szCs w:val="20"/>
                <w:lang w:val="en-US"/>
              </w:rPr>
              <w:t>C</w:t>
            </w:r>
            <w:r w:rsidRPr="002D6D72">
              <w:rPr>
                <w:rFonts w:asciiTheme="minorHAnsi" w:eastAsiaTheme="minorHAnsi" w:hAnsiTheme="minorHAnsi" w:cstheme="minorHAnsi"/>
                <w:color w:val="1A1718"/>
                <w:szCs w:val="20"/>
                <w:lang w:val="en-US"/>
              </w:rPr>
              <w:t>oncepts of health and well-being important to Aboriginal children and youth.</w:t>
            </w:r>
          </w:p>
          <w:p w14:paraId="42A5790F" w14:textId="77777777" w:rsidR="005F08F7" w:rsidRPr="002D6D72" w:rsidRDefault="005F08F7" w:rsidP="00CD23DF">
            <w:pPr>
              <w:autoSpaceDE w:val="0"/>
              <w:autoSpaceDN w:val="0"/>
              <w:spacing w:after="240" w:line="240" w:lineRule="auto"/>
              <w:jc w:val="left"/>
              <w:rPr>
                <w:rFonts w:asciiTheme="minorHAnsi" w:eastAsiaTheme="minorHAnsi" w:hAnsiTheme="minorHAnsi" w:cstheme="minorHAnsi"/>
                <w:szCs w:val="20"/>
                <w:lang w:val="en-US"/>
              </w:rPr>
            </w:pPr>
            <w:r w:rsidRPr="002D6D72">
              <w:rPr>
                <w:rFonts w:asciiTheme="minorHAnsi" w:eastAsia="Calibri" w:hAnsiTheme="minorHAnsi" w:cstheme="minorHAnsi"/>
                <w:b/>
                <w:szCs w:val="20"/>
                <w:lang w:val="en-US"/>
              </w:rPr>
              <w:t xml:space="preserve">Measurement/screening tool: </w:t>
            </w:r>
            <w:r w:rsidRPr="002D6D72">
              <w:rPr>
                <w:rFonts w:asciiTheme="minorHAnsi" w:eastAsia="Calibri" w:hAnsiTheme="minorHAnsi" w:cstheme="minorHAnsi"/>
                <w:szCs w:val="20"/>
                <w:lang w:val="en-US"/>
              </w:rPr>
              <w:t xml:space="preserve">The research process resulted in the development of </w:t>
            </w:r>
            <w:r w:rsidRPr="002D6D72">
              <w:rPr>
                <w:rFonts w:asciiTheme="minorHAnsi" w:eastAsiaTheme="minorHAnsi" w:hAnsiTheme="minorHAnsi" w:cstheme="minorHAnsi"/>
                <w:color w:val="1A1718"/>
                <w:szCs w:val="20"/>
                <w:lang w:val="en-US"/>
              </w:rPr>
              <w:t xml:space="preserve">the Aboriginal Children’s Health and Well-Being Measure (ACHWM). </w:t>
            </w:r>
          </w:p>
          <w:p w14:paraId="61220B11" w14:textId="77777777" w:rsidR="005F08F7" w:rsidRPr="002D6D72" w:rsidRDefault="005F08F7" w:rsidP="00CD23DF">
            <w:pPr>
              <w:widowControl/>
              <w:adjustRightInd/>
              <w:spacing w:line="240" w:lineRule="auto"/>
              <w:jc w:val="left"/>
              <w:rPr>
                <w:rFonts w:asciiTheme="minorHAnsi" w:eastAsia="Calibri" w:hAnsiTheme="minorHAnsi" w:cstheme="minorHAnsi"/>
                <w:szCs w:val="20"/>
                <w:lang w:val="en-US"/>
              </w:rPr>
            </w:pPr>
            <w:r w:rsidRPr="002D6D72">
              <w:rPr>
                <w:rFonts w:asciiTheme="minorHAnsi" w:eastAsia="Calibri" w:hAnsiTheme="minorHAnsi" w:cstheme="minorHAnsi"/>
                <w:b/>
                <w:szCs w:val="20"/>
              </w:rPr>
              <w:t>Reported reliability/validity with study population</w:t>
            </w:r>
            <w:r w:rsidRPr="002D6D72">
              <w:rPr>
                <w:rFonts w:asciiTheme="minorHAnsi" w:eastAsia="Calibri" w:hAnsiTheme="minorHAnsi" w:cstheme="minorHAnsi"/>
                <w:szCs w:val="20"/>
                <w:lang w:val="en-US"/>
              </w:rPr>
              <w:t>: Reported later in following study</w:t>
            </w:r>
          </w:p>
          <w:p w14:paraId="720F641D" w14:textId="77777777" w:rsidR="005F08F7" w:rsidRPr="002D6D72" w:rsidRDefault="005F08F7" w:rsidP="00CD23DF">
            <w:pPr>
              <w:widowControl/>
              <w:adjustRightInd/>
              <w:spacing w:line="240" w:lineRule="auto"/>
              <w:jc w:val="left"/>
              <w:rPr>
                <w:rFonts w:asciiTheme="minorHAnsi" w:eastAsia="Calibri" w:hAnsiTheme="minorHAnsi" w:cstheme="minorHAnsi"/>
                <w:szCs w:val="20"/>
                <w:lang w:val="en-US"/>
              </w:rPr>
            </w:pPr>
          </w:p>
        </w:tc>
        <w:tc>
          <w:tcPr>
            <w:tcW w:w="2790" w:type="dxa"/>
            <w:tcBorders>
              <w:top w:val="nil"/>
              <w:left w:val="nil"/>
              <w:bottom w:val="nil"/>
              <w:right w:val="nil"/>
            </w:tcBorders>
            <w:shd w:val="clear" w:color="auto" w:fill="auto"/>
          </w:tcPr>
          <w:p w14:paraId="53809DAD" w14:textId="77777777" w:rsidR="005F08F7" w:rsidRPr="002D6D72" w:rsidRDefault="005F08F7" w:rsidP="00CD23DF">
            <w:pPr>
              <w:autoSpaceDE w:val="0"/>
              <w:autoSpaceDN w:val="0"/>
              <w:spacing w:after="240" w:line="240" w:lineRule="auto"/>
              <w:jc w:val="left"/>
              <w:rPr>
                <w:rFonts w:asciiTheme="minorHAnsi" w:eastAsiaTheme="minorHAnsi" w:hAnsiTheme="minorHAnsi" w:cstheme="minorHAnsi"/>
                <w:szCs w:val="20"/>
                <w:lang w:val="en-US"/>
              </w:rPr>
            </w:pPr>
            <w:r w:rsidRPr="002D6D72">
              <w:rPr>
                <w:rFonts w:asciiTheme="minorHAnsi" w:eastAsia="Calibri" w:hAnsiTheme="minorHAnsi" w:cstheme="minorHAnsi"/>
                <w:b/>
                <w:szCs w:val="20"/>
              </w:rPr>
              <w:t>Outcomes:</w:t>
            </w:r>
            <w:r w:rsidRPr="002D6D72">
              <w:rPr>
                <w:rFonts w:asciiTheme="minorHAnsi" w:eastAsia="Calibri" w:hAnsiTheme="minorHAnsi" w:cstheme="minorHAnsi"/>
                <w:szCs w:val="20"/>
              </w:rPr>
              <w:t xml:space="preserve"> </w:t>
            </w:r>
            <w:r w:rsidRPr="002D6D72">
              <w:rPr>
                <w:rFonts w:asciiTheme="minorHAnsi" w:eastAsiaTheme="minorHAnsi" w:hAnsiTheme="minorHAnsi" w:cstheme="minorHAnsi"/>
                <w:color w:val="1A1718"/>
                <w:szCs w:val="20"/>
                <w:lang w:val="en-US"/>
              </w:rPr>
              <w:t>Through innovative methods, children and youth identified 206 concepts representing the 4 quadrants of the Medicine Wheel: emotional, spiritual, physical and mental. These concepts were refocused, in collaboration with the community, to create a new 60-item measure of health and well-being that was primarily positive in focus, the Aboriginal Children’s Health and Well-Being Measure (ACHWM).</w:t>
            </w:r>
          </w:p>
          <w:p w14:paraId="082DDA7B" w14:textId="77777777" w:rsidR="005F08F7" w:rsidRPr="002D6D72" w:rsidRDefault="005F08F7" w:rsidP="00CD23DF">
            <w:pPr>
              <w:widowControl/>
              <w:adjustRightInd/>
              <w:spacing w:line="240" w:lineRule="auto"/>
              <w:jc w:val="left"/>
              <w:rPr>
                <w:rFonts w:asciiTheme="minorHAnsi" w:eastAsia="Calibri" w:hAnsiTheme="minorHAnsi" w:cstheme="minorHAnsi"/>
                <w:szCs w:val="20"/>
                <w:lang w:val="en-US"/>
              </w:rPr>
            </w:pPr>
          </w:p>
        </w:tc>
      </w:tr>
      <w:tr w:rsidR="005F08F7" w:rsidRPr="00C172D7" w14:paraId="2E583918" w14:textId="77777777" w:rsidTr="0095637A">
        <w:trPr>
          <w:trHeight w:val="286"/>
        </w:trPr>
        <w:tc>
          <w:tcPr>
            <w:tcW w:w="0" w:type="auto"/>
            <w:tcBorders>
              <w:top w:val="nil"/>
              <w:left w:val="nil"/>
              <w:bottom w:val="nil"/>
              <w:right w:val="nil"/>
            </w:tcBorders>
            <w:shd w:val="clear" w:color="auto" w:fill="A8D08D" w:themeFill="accent6" w:themeFillTint="99"/>
          </w:tcPr>
          <w:p w14:paraId="44C3D286" w14:textId="17069955" w:rsidR="005F08F7" w:rsidRPr="002D6D72" w:rsidRDefault="005F08F7" w:rsidP="00CD23DF">
            <w:pPr>
              <w:widowControl/>
              <w:adjustRightInd/>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Young (2015)</w:t>
            </w:r>
          </w:p>
          <w:p w14:paraId="73350C2C" w14:textId="46589A3F" w:rsidR="005F08F7" w:rsidRPr="002D6D72" w:rsidRDefault="005F08F7" w:rsidP="00CD23DF">
            <w:pPr>
              <w:widowControl/>
              <w:adjustRightInd/>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[20]</w:t>
            </w:r>
          </w:p>
          <w:p w14:paraId="27702B21" w14:textId="77777777" w:rsidR="005F08F7" w:rsidRPr="002D6D72" w:rsidRDefault="005F08F7" w:rsidP="00CD23DF">
            <w:pPr>
              <w:widowControl/>
              <w:adjustRightInd/>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Journal article</w:t>
            </w:r>
          </w:p>
        </w:tc>
        <w:tc>
          <w:tcPr>
            <w:tcW w:w="0" w:type="auto"/>
            <w:tcBorders>
              <w:top w:val="nil"/>
              <w:left w:val="nil"/>
              <w:bottom w:val="nil"/>
              <w:right w:val="nil"/>
            </w:tcBorders>
            <w:shd w:val="clear" w:color="auto" w:fill="auto"/>
          </w:tcPr>
          <w:p w14:paraId="15334717" w14:textId="77777777" w:rsidR="005F08F7" w:rsidRPr="002D6D72" w:rsidRDefault="005F08F7" w:rsidP="00CD23DF">
            <w:pPr>
              <w:widowControl/>
              <w:adjustRightInd/>
              <w:spacing w:line="240" w:lineRule="auto"/>
              <w:jc w:val="left"/>
              <w:rPr>
                <w:rFonts w:asciiTheme="minorHAnsi" w:eastAsia="Calibri" w:hAnsiTheme="minorHAnsi" w:cstheme="minorHAnsi"/>
                <w:szCs w:val="20"/>
              </w:rPr>
            </w:pPr>
            <w:r w:rsidRPr="002D6D72">
              <w:rPr>
                <w:rFonts w:asciiTheme="minorHAnsi" w:eastAsia="Calibri" w:hAnsiTheme="minorHAnsi" w:cstheme="minorHAnsi"/>
                <w:b/>
                <w:szCs w:val="20"/>
              </w:rPr>
              <w:t>Study aims</w:t>
            </w:r>
            <w:r w:rsidRPr="002D6D72">
              <w:rPr>
                <w:rFonts w:asciiTheme="minorHAnsi" w:eastAsia="Calibri" w:hAnsiTheme="minorHAnsi" w:cstheme="minorHAnsi"/>
                <w:szCs w:val="20"/>
              </w:rPr>
              <w:t xml:space="preserve">: To assess the validity of the </w:t>
            </w:r>
            <w:r w:rsidRPr="002D6D72">
              <w:rPr>
                <w:rFonts w:asciiTheme="minorHAnsi" w:eastAsiaTheme="minorHAnsi" w:hAnsiTheme="minorHAnsi" w:cstheme="minorHAnsi"/>
                <w:szCs w:val="20"/>
                <w:lang w:val="en-US"/>
              </w:rPr>
              <w:t xml:space="preserve">Aboriginal Children’s Health and Well-Being Measure (ACHWM), an Aboriginal developed, culturally appropriate measure </w:t>
            </w:r>
            <w:r w:rsidRPr="002D6D72">
              <w:rPr>
                <w:rFonts w:asciiTheme="minorHAnsi" w:eastAsiaTheme="minorHAnsi" w:hAnsiTheme="minorHAnsi" w:cstheme="minorHAnsi"/>
                <w:szCs w:val="20"/>
                <w:lang w:val="en-US"/>
              </w:rPr>
              <w:lastRenderedPageBreak/>
              <w:t>of child health and wellbeing.</w:t>
            </w:r>
          </w:p>
          <w:p w14:paraId="6B3AF660" w14:textId="77777777" w:rsidR="005F08F7" w:rsidRPr="002D6D72" w:rsidRDefault="005F08F7" w:rsidP="00CD23DF">
            <w:pPr>
              <w:autoSpaceDE w:val="0"/>
              <w:autoSpaceDN w:val="0"/>
              <w:spacing w:after="240" w:line="240" w:lineRule="auto"/>
              <w:jc w:val="left"/>
              <w:rPr>
                <w:rFonts w:asciiTheme="minorHAnsi" w:eastAsia="Calibri" w:hAnsiTheme="minorHAnsi" w:cstheme="minorHAnsi"/>
                <w:szCs w:val="20"/>
              </w:rPr>
            </w:pPr>
          </w:p>
        </w:tc>
        <w:tc>
          <w:tcPr>
            <w:tcW w:w="0" w:type="auto"/>
            <w:tcBorders>
              <w:top w:val="nil"/>
              <w:left w:val="nil"/>
              <w:bottom w:val="nil"/>
              <w:right w:val="nil"/>
            </w:tcBorders>
            <w:shd w:val="clear" w:color="auto" w:fill="auto"/>
          </w:tcPr>
          <w:p w14:paraId="500AA37B" w14:textId="77777777" w:rsidR="005F08F7" w:rsidRPr="002D6D72" w:rsidRDefault="005F08F7" w:rsidP="00CD23DF">
            <w:pPr>
              <w:widowControl/>
              <w:adjustRightInd/>
              <w:spacing w:line="240" w:lineRule="auto"/>
              <w:jc w:val="left"/>
              <w:rPr>
                <w:rFonts w:asciiTheme="minorHAnsi" w:eastAsia="Calibri" w:hAnsiTheme="minorHAnsi" w:cstheme="minorHAnsi"/>
                <w:szCs w:val="20"/>
              </w:rPr>
            </w:pPr>
            <w:r w:rsidRPr="002D6D72">
              <w:rPr>
                <w:rFonts w:asciiTheme="minorHAnsi" w:eastAsia="Calibri" w:hAnsiTheme="minorHAnsi" w:cstheme="minorHAnsi"/>
                <w:b/>
                <w:szCs w:val="20"/>
              </w:rPr>
              <w:lastRenderedPageBreak/>
              <w:t xml:space="preserve">Country: </w:t>
            </w:r>
            <w:r w:rsidRPr="002D6D72">
              <w:rPr>
                <w:rFonts w:asciiTheme="minorHAnsi" w:eastAsia="Calibri" w:hAnsiTheme="minorHAnsi" w:cstheme="minorHAnsi"/>
                <w:szCs w:val="20"/>
              </w:rPr>
              <w:t>Canada</w:t>
            </w:r>
          </w:p>
          <w:p w14:paraId="432E8105" w14:textId="77777777" w:rsidR="005F08F7" w:rsidRPr="002D6D72" w:rsidRDefault="005F08F7" w:rsidP="00CD23DF">
            <w:pPr>
              <w:widowControl/>
              <w:adjustRightInd/>
              <w:spacing w:line="240" w:lineRule="auto"/>
              <w:jc w:val="left"/>
              <w:rPr>
                <w:rFonts w:asciiTheme="minorHAnsi" w:eastAsia="Calibri" w:hAnsiTheme="minorHAnsi" w:cstheme="minorHAnsi"/>
                <w:szCs w:val="20"/>
              </w:rPr>
            </w:pPr>
            <w:r w:rsidRPr="002D6D72">
              <w:rPr>
                <w:rFonts w:asciiTheme="minorHAnsi" w:eastAsia="Calibri" w:hAnsiTheme="minorHAnsi" w:cstheme="minorHAnsi"/>
                <w:b/>
                <w:szCs w:val="20"/>
              </w:rPr>
              <w:t>Target group</w:t>
            </w:r>
            <w:r w:rsidRPr="002D6D72">
              <w:rPr>
                <w:rFonts w:asciiTheme="minorHAnsi" w:eastAsia="Calibri" w:hAnsiTheme="minorHAnsi" w:cstheme="minorHAnsi"/>
                <w:szCs w:val="20"/>
              </w:rPr>
              <w:t xml:space="preserve">: </w:t>
            </w:r>
            <w:r w:rsidRPr="002D6D72">
              <w:rPr>
                <w:rFonts w:asciiTheme="minorHAnsi" w:eastAsiaTheme="minorHAnsi" w:hAnsiTheme="minorHAnsi" w:cstheme="minorHAnsi"/>
                <w:szCs w:val="20"/>
                <w:lang w:val="en-US"/>
              </w:rPr>
              <w:t xml:space="preserve">First Nations </w:t>
            </w:r>
            <w:r w:rsidRPr="002D6D72">
              <w:rPr>
                <w:rFonts w:asciiTheme="minorHAnsi" w:eastAsiaTheme="minorHAnsi" w:hAnsiTheme="minorHAnsi" w:cstheme="minorHAnsi"/>
                <w:color w:val="1A1718"/>
                <w:szCs w:val="20"/>
                <w:lang w:val="en-US"/>
              </w:rPr>
              <w:t>children and youth between the ages of 7 to 19 years</w:t>
            </w:r>
            <w:r w:rsidRPr="002D6D72">
              <w:rPr>
                <w:rFonts w:asciiTheme="minorHAnsi" w:eastAsiaTheme="minorHAnsi" w:hAnsiTheme="minorHAnsi" w:cstheme="minorHAnsi"/>
                <w:szCs w:val="20"/>
                <w:lang w:val="en-US"/>
              </w:rPr>
              <w:t xml:space="preserve"> from one First Nation reserve.</w:t>
            </w:r>
          </w:p>
        </w:tc>
        <w:tc>
          <w:tcPr>
            <w:tcW w:w="0" w:type="auto"/>
            <w:tcBorders>
              <w:top w:val="nil"/>
              <w:left w:val="nil"/>
              <w:bottom w:val="nil"/>
              <w:right w:val="nil"/>
            </w:tcBorders>
            <w:shd w:val="clear" w:color="auto" w:fill="auto"/>
          </w:tcPr>
          <w:p w14:paraId="6A1886C3" w14:textId="77777777" w:rsidR="005F08F7" w:rsidRPr="002D6D72" w:rsidRDefault="005F08F7" w:rsidP="00CD23DF">
            <w:pPr>
              <w:widowControl/>
              <w:adjustRightInd/>
              <w:spacing w:line="240" w:lineRule="auto"/>
              <w:jc w:val="left"/>
              <w:rPr>
                <w:rFonts w:asciiTheme="minorHAnsi" w:eastAsiaTheme="minorHAnsi" w:hAnsiTheme="minorHAnsi" w:cstheme="minorHAnsi"/>
                <w:szCs w:val="20"/>
                <w:lang w:val="en-US"/>
              </w:rPr>
            </w:pPr>
            <w:r w:rsidRPr="002D6D72">
              <w:rPr>
                <w:rFonts w:asciiTheme="minorHAnsi" w:eastAsiaTheme="minorHAnsi" w:hAnsiTheme="minorHAnsi" w:cstheme="minorHAnsi"/>
                <w:b/>
                <w:szCs w:val="20"/>
              </w:rPr>
              <w:t>Sample size:</w:t>
            </w:r>
            <w:r w:rsidRPr="002D6D72">
              <w:rPr>
                <w:rFonts w:asciiTheme="minorHAnsi" w:eastAsiaTheme="minorHAnsi" w:hAnsiTheme="minorHAnsi" w:cstheme="minorHAnsi"/>
                <w:szCs w:val="20"/>
              </w:rPr>
              <w:t xml:space="preserve"> </w:t>
            </w:r>
            <w:r w:rsidRPr="002D6D72">
              <w:rPr>
                <w:rFonts w:asciiTheme="minorHAnsi" w:eastAsiaTheme="minorHAnsi" w:hAnsiTheme="minorHAnsi" w:cstheme="minorHAnsi"/>
                <w:szCs w:val="20"/>
                <w:lang w:val="en-US"/>
              </w:rPr>
              <w:t xml:space="preserve">48 participants. </w:t>
            </w:r>
          </w:p>
          <w:p w14:paraId="49F6E0E6" w14:textId="5EE90DB1" w:rsidR="005F08F7" w:rsidRPr="002D6D72" w:rsidRDefault="005F08F7" w:rsidP="00CD23DF">
            <w:pPr>
              <w:widowControl/>
              <w:adjustRightInd/>
              <w:spacing w:line="240" w:lineRule="auto"/>
              <w:jc w:val="left"/>
              <w:rPr>
                <w:rFonts w:asciiTheme="minorHAnsi" w:eastAsia="Calibri" w:hAnsiTheme="minorHAnsi" w:cstheme="minorHAnsi"/>
                <w:szCs w:val="20"/>
              </w:rPr>
            </w:pPr>
            <w:r w:rsidRPr="002D6D72">
              <w:rPr>
                <w:rFonts w:asciiTheme="minorHAnsi" w:eastAsiaTheme="minorHAnsi" w:hAnsiTheme="minorHAnsi" w:cstheme="minorHAnsi"/>
                <w:b/>
                <w:szCs w:val="20"/>
                <w:lang w:val="en-US"/>
              </w:rPr>
              <w:t xml:space="preserve">Study setting: </w:t>
            </w:r>
            <w:r w:rsidRPr="002D6D72">
              <w:rPr>
                <w:rFonts w:asciiTheme="minorHAnsi" w:eastAsiaTheme="minorHAnsi" w:hAnsiTheme="minorHAnsi" w:cstheme="minorHAnsi"/>
                <w:color w:val="1A1718"/>
                <w:szCs w:val="20"/>
                <w:lang w:val="en-US"/>
              </w:rPr>
              <w:t xml:space="preserve">The Wikwemikong Unceded Indian Reserve Health Centre’s Medicine Lodge and other </w:t>
            </w:r>
            <w:r w:rsidRPr="002D6D72">
              <w:rPr>
                <w:rFonts w:asciiTheme="minorHAnsi" w:eastAsiaTheme="minorHAnsi" w:hAnsiTheme="minorHAnsi" w:cstheme="minorHAnsi"/>
                <w:color w:val="1A1718"/>
                <w:szCs w:val="20"/>
                <w:lang w:val="en-US"/>
              </w:rPr>
              <w:lastRenderedPageBreak/>
              <w:t>community settings.</w:t>
            </w:r>
          </w:p>
        </w:tc>
        <w:tc>
          <w:tcPr>
            <w:tcW w:w="0" w:type="auto"/>
            <w:tcBorders>
              <w:top w:val="nil"/>
              <w:left w:val="nil"/>
              <w:bottom w:val="nil"/>
              <w:right w:val="nil"/>
            </w:tcBorders>
            <w:shd w:val="clear" w:color="auto" w:fill="auto"/>
          </w:tcPr>
          <w:p w14:paraId="1F1EAD46" w14:textId="77777777" w:rsidR="005F08F7" w:rsidRPr="002D6D72" w:rsidRDefault="005F08F7" w:rsidP="00CD23DF">
            <w:pPr>
              <w:widowControl/>
              <w:adjustRightInd/>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lastRenderedPageBreak/>
              <w:t xml:space="preserve">Study design: </w:t>
            </w:r>
          </w:p>
          <w:p w14:paraId="76EA2879" w14:textId="77777777" w:rsidR="005F08F7" w:rsidRPr="002D6D72" w:rsidRDefault="005F08F7" w:rsidP="00CD23DF">
            <w:pPr>
              <w:widowControl/>
              <w:adjustRightInd/>
              <w:spacing w:line="240" w:lineRule="auto"/>
              <w:jc w:val="left"/>
              <w:rPr>
                <w:rFonts w:asciiTheme="minorHAnsi" w:eastAsiaTheme="minorHAnsi" w:hAnsiTheme="minorHAnsi" w:cstheme="minorHAnsi"/>
                <w:szCs w:val="20"/>
                <w:lang w:val="en-US"/>
              </w:rPr>
            </w:pPr>
            <w:r w:rsidRPr="002D6D72">
              <w:rPr>
                <w:rFonts w:asciiTheme="minorHAnsi" w:eastAsiaTheme="minorHAnsi" w:hAnsiTheme="minorHAnsi" w:cstheme="minorHAnsi"/>
                <w:szCs w:val="20"/>
                <w:lang w:val="en-US"/>
              </w:rPr>
              <w:t xml:space="preserve">Participants were asked to complete the ACHWM independently using a computer tablet. Participants also completed the Pediatric </w:t>
            </w:r>
            <w:r w:rsidRPr="002D6D72">
              <w:rPr>
                <w:rFonts w:asciiTheme="minorHAnsi" w:eastAsiaTheme="minorHAnsi" w:hAnsiTheme="minorHAnsi" w:cstheme="minorHAnsi"/>
                <w:szCs w:val="20"/>
                <w:lang w:val="en-US"/>
              </w:rPr>
              <w:lastRenderedPageBreak/>
              <w:t xml:space="preserve">Quality of Life Scale (PedsQL). </w:t>
            </w:r>
          </w:p>
          <w:p w14:paraId="101FA631" w14:textId="77777777" w:rsidR="005F08F7" w:rsidRPr="002D6D72" w:rsidRDefault="005F08F7" w:rsidP="00CD23DF">
            <w:pPr>
              <w:widowControl/>
              <w:adjustRightInd/>
              <w:spacing w:line="240" w:lineRule="auto"/>
              <w:jc w:val="left"/>
              <w:rPr>
                <w:rFonts w:asciiTheme="minorHAnsi" w:eastAsia="Calibri" w:hAnsiTheme="minorHAnsi" w:cstheme="minorHAnsi"/>
                <w:szCs w:val="20"/>
                <w:lang w:val="en-US"/>
              </w:rPr>
            </w:pPr>
          </w:p>
        </w:tc>
        <w:tc>
          <w:tcPr>
            <w:tcW w:w="2990" w:type="dxa"/>
            <w:tcBorders>
              <w:top w:val="nil"/>
              <w:left w:val="nil"/>
              <w:bottom w:val="nil"/>
              <w:right w:val="nil"/>
            </w:tcBorders>
            <w:shd w:val="clear" w:color="auto" w:fill="auto"/>
          </w:tcPr>
          <w:p w14:paraId="29375F92" w14:textId="77777777" w:rsidR="005F08F7" w:rsidRPr="002D6D72" w:rsidRDefault="005F08F7" w:rsidP="00CD23DF">
            <w:pPr>
              <w:widowControl/>
              <w:adjustRightInd/>
              <w:spacing w:line="240" w:lineRule="auto"/>
              <w:jc w:val="left"/>
              <w:rPr>
                <w:rFonts w:asciiTheme="minorHAnsi" w:eastAsiaTheme="minorHAnsi" w:hAnsiTheme="minorHAnsi" w:cstheme="minorHAnsi"/>
                <w:szCs w:val="20"/>
                <w:lang w:val="en-US"/>
              </w:rPr>
            </w:pPr>
            <w:r w:rsidRPr="002D6D72">
              <w:rPr>
                <w:rFonts w:asciiTheme="minorHAnsi" w:eastAsiaTheme="minorHAnsi" w:hAnsiTheme="minorHAnsi" w:cstheme="minorHAnsi"/>
                <w:b/>
                <w:szCs w:val="20"/>
                <w:lang w:val="en-US"/>
              </w:rPr>
              <w:lastRenderedPageBreak/>
              <w:t xml:space="preserve">Outcome measure: </w:t>
            </w:r>
            <w:r w:rsidRPr="002D6D72">
              <w:rPr>
                <w:rFonts w:asciiTheme="minorHAnsi" w:eastAsiaTheme="minorHAnsi" w:hAnsiTheme="minorHAnsi" w:cstheme="minorHAnsi"/>
                <w:szCs w:val="20"/>
                <w:lang w:val="en-US"/>
              </w:rPr>
              <w:t>The ACHWM total score and 4 Quadrant scores were validated against the PedsQL total score, domains (scale scores), and summary scores.</w:t>
            </w:r>
          </w:p>
          <w:p w14:paraId="4C5A3F9A" w14:textId="41E3C02B" w:rsidR="005F08F7" w:rsidRPr="002D6D72" w:rsidRDefault="005F08F7" w:rsidP="00CD23DF">
            <w:pPr>
              <w:widowControl/>
              <w:adjustRightInd/>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lastRenderedPageBreak/>
              <w:t xml:space="preserve">Screening/measurement tools: </w:t>
            </w:r>
            <w:r w:rsidRPr="002D6D72">
              <w:rPr>
                <w:rFonts w:asciiTheme="minorHAnsi" w:eastAsia="Calibri" w:hAnsiTheme="minorHAnsi" w:cstheme="minorHAnsi"/>
                <w:szCs w:val="20"/>
              </w:rPr>
              <w:t>Aboriginal Children’s Health and Well-Being Measure (ACHWM)</w:t>
            </w:r>
          </w:p>
          <w:p w14:paraId="2C966DA9" w14:textId="57C9CD4C" w:rsidR="005F08F7" w:rsidRPr="002D6D72" w:rsidRDefault="005F08F7" w:rsidP="00CD23DF">
            <w:pPr>
              <w:widowControl/>
              <w:adjustRightInd/>
              <w:spacing w:line="240" w:lineRule="auto"/>
              <w:jc w:val="left"/>
              <w:rPr>
                <w:rFonts w:asciiTheme="minorHAnsi" w:eastAsia="Calibri" w:hAnsiTheme="minorHAnsi" w:cstheme="minorHAnsi"/>
                <w:szCs w:val="20"/>
                <w:lang w:val="en-US"/>
              </w:rPr>
            </w:pPr>
            <w:r w:rsidRPr="002D6D72">
              <w:rPr>
                <w:rFonts w:asciiTheme="minorHAnsi" w:eastAsia="Calibri" w:hAnsiTheme="minorHAnsi" w:cstheme="minorHAnsi"/>
                <w:b/>
                <w:szCs w:val="20"/>
              </w:rPr>
              <w:t>Reported reliability/validity with study population</w:t>
            </w:r>
            <w:r w:rsidRPr="002D6D72">
              <w:rPr>
                <w:rFonts w:asciiTheme="minorHAnsi" w:eastAsia="Calibri" w:hAnsiTheme="minorHAnsi" w:cstheme="minorHAnsi"/>
                <w:szCs w:val="20"/>
                <w:lang w:val="en-US"/>
              </w:rPr>
              <w:t xml:space="preserve">: </w:t>
            </w:r>
            <w:r w:rsidRPr="002D6D72">
              <w:rPr>
                <w:rFonts w:asciiTheme="minorHAnsi" w:eastAsiaTheme="minorHAnsi" w:hAnsiTheme="minorHAnsi" w:cstheme="minorHAnsi"/>
                <w:szCs w:val="20"/>
                <w:lang w:val="en-US"/>
              </w:rPr>
              <w:t>The Pearson’s correlation between the total ACHWM score and a total PedsQL aggregate score was 0.52 (p = 0.0001). The correlations with the Physical Health Summary Scores and the Psychosocial Health Summary Scores were slightly lower range (r = 0.35 p = 0.016; and r = 0.51 p = 0.0002 respectively) and approached the expected range. The ACHWM Quadrant scores were moderately correlated with the parallel PedsQL domains ranging from r = 0.45 to r = 0.64 (p ≤ 0.001). The Spiritual Quadrant of the ACHWM did not have a parallel domain in the PedsQL.</w:t>
            </w:r>
          </w:p>
        </w:tc>
        <w:tc>
          <w:tcPr>
            <w:tcW w:w="2790" w:type="dxa"/>
            <w:tcBorders>
              <w:top w:val="nil"/>
              <w:left w:val="nil"/>
              <w:bottom w:val="nil"/>
              <w:right w:val="nil"/>
            </w:tcBorders>
            <w:shd w:val="clear" w:color="auto" w:fill="auto"/>
          </w:tcPr>
          <w:p w14:paraId="21F9B3E1" w14:textId="7A80FF89" w:rsidR="005F08F7" w:rsidRPr="002D6D72" w:rsidRDefault="005F08F7" w:rsidP="00CD23DF">
            <w:pPr>
              <w:autoSpaceDE w:val="0"/>
              <w:autoSpaceDN w:val="0"/>
              <w:spacing w:after="240" w:line="240" w:lineRule="auto"/>
              <w:jc w:val="left"/>
              <w:rPr>
                <w:rFonts w:asciiTheme="minorHAnsi" w:eastAsiaTheme="minorHAnsi" w:hAnsiTheme="minorHAnsi" w:cstheme="minorHAnsi"/>
                <w:szCs w:val="20"/>
                <w:lang w:val="en-US"/>
              </w:rPr>
            </w:pPr>
            <w:r w:rsidRPr="002D6D72">
              <w:rPr>
                <w:rFonts w:asciiTheme="minorHAnsi" w:eastAsia="Calibri" w:hAnsiTheme="minorHAnsi" w:cstheme="minorHAnsi"/>
                <w:b/>
                <w:szCs w:val="20"/>
              </w:rPr>
              <w:lastRenderedPageBreak/>
              <w:t>Outcomes:</w:t>
            </w:r>
            <w:r w:rsidRPr="002D6D72">
              <w:rPr>
                <w:rFonts w:asciiTheme="minorHAnsi" w:hAnsiTheme="minorHAnsi" w:cstheme="minorHAnsi"/>
                <w:szCs w:val="20"/>
              </w:rPr>
              <w:t xml:space="preserve"> These results establish the validity of the ACHWM. The children gave this measure an Ojibway name, Aaniish Naa Gegii, meaning “how are you?”. This measure is now ready for implementation, and will contribute to a better </w:t>
            </w:r>
            <w:r w:rsidRPr="002D6D72">
              <w:rPr>
                <w:rFonts w:asciiTheme="minorHAnsi" w:hAnsiTheme="minorHAnsi" w:cstheme="minorHAnsi"/>
                <w:szCs w:val="20"/>
              </w:rPr>
              <w:lastRenderedPageBreak/>
              <w:t>understanding of the health of Aboriginal children.</w:t>
            </w:r>
          </w:p>
        </w:tc>
      </w:tr>
      <w:tr w:rsidR="005F08F7" w:rsidRPr="00C172D7" w14:paraId="7B7BF34E" w14:textId="77777777" w:rsidTr="0095637A">
        <w:trPr>
          <w:trHeight w:val="286"/>
        </w:trPr>
        <w:tc>
          <w:tcPr>
            <w:tcW w:w="0" w:type="auto"/>
            <w:tcBorders>
              <w:top w:val="nil"/>
              <w:left w:val="nil"/>
              <w:bottom w:val="nil"/>
              <w:right w:val="nil"/>
            </w:tcBorders>
            <w:shd w:val="clear" w:color="auto" w:fill="A8D08D" w:themeFill="accent6" w:themeFillTint="99"/>
          </w:tcPr>
          <w:p w14:paraId="3F7FFB01" w14:textId="3769B7B9" w:rsidR="005F08F7" w:rsidRPr="002D6D72" w:rsidRDefault="005F08F7" w:rsidP="00CD23DF">
            <w:pPr>
              <w:widowControl/>
              <w:adjustRightInd/>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lastRenderedPageBreak/>
              <w:t>Young et al. (2015a) [21]</w:t>
            </w:r>
          </w:p>
        </w:tc>
        <w:tc>
          <w:tcPr>
            <w:tcW w:w="0" w:type="auto"/>
            <w:tcBorders>
              <w:top w:val="nil"/>
              <w:left w:val="nil"/>
              <w:bottom w:val="nil"/>
              <w:right w:val="nil"/>
            </w:tcBorders>
            <w:shd w:val="clear" w:color="auto" w:fill="auto"/>
          </w:tcPr>
          <w:p w14:paraId="75DB63C6" w14:textId="77777777" w:rsidR="005F08F7" w:rsidRPr="002D6D72" w:rsidRDefault="005F08F7" w:rsidP="00CD23DF">
            <w:pPr>
              <w:widowControl/>
              <w:adjustRightInd/>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 xml:space="preserve">Study aims: </w:t>
            </w:r>
            <w:r w:rsidRPr="002D6D72">
              <w:rPr>
                <w:rFonts w:asciiTheme="minorHAnsi" w:hAnsiTheme="minorHAnsi" w:cstheme="minorHAnsi"/>
                <w:color w:val="000000"/>
                <w:szCs w:val="20"/>
                <w:shd w:val="clear" w:color="auto" w:fill="FFFFFF"/>
              </w:rPr>
              <w:t>to ensure that children and youth interpreted the ACHWM questions consistently and accurately and to establish the face validity of the survey.</w:t>
            </w:r>
          </w:p>
          <w:p w14:paraId="2BCD3C2B" w14:textId="77777777" w:rsidR="005F08F7" w:rsidRPr="002D6D72" w:rsidRDefault="005F08F7" w:rsidP="00CD23DF">
            <w:pPr>
              <w:widowControl/>
              <w:adjustRightInd/>
              <w:spacing w:line="240" w:lineRule="auto"/>
              <w:jc w:val="left"/>
              <w:rPr>
                <w:rFonts w:asciiTheme="minorHAnsi" w:eastAsia="Calibri" w:hAnsiTheme="minorHAnsi" w:cstheme="minorHAnsi"/>
                <w:b/>
                <w:szCs w:val="20"/>
              </w:rPr>
            </w:pPr>
          </w:p>
        </w:tc>
        <w:tc>
          <w:tcPr>
            <w:tcW w:w="0" w:type="auto"/>
            <w:tcBorders>
              <w:top w:val="nil"/>
              <w:left w:val="nil"/>
              <w:bottom w:val="nil"/>
              <w:right w:val="nil"/>
            </w:tcBorders>
            <w:shd w:val="clear" w:color="auto" w:fill="auto"/>
          </w:tcPr>
          <w:p w14:paraId="7C8F9D36" w14:textId="77777777" w:rsidR="005F08F7" w:rsidRPr="002D6D72" w:rsidRDefault="005F08F7" w:rsidP="00CD23DF">
            <w:pPr>
              <w:widowControl/>
              <w:adjustRightInd/>
              <w:spacing w:line="240" w:lineRule="auto"/>
              <w:jc w:val="left"/>
              <w:rPr>
                <w:rFonts w:asciiTheme="minorHAnsi" w:eastAsia="Calibri" w:hAnsiTheme="minorHAnsi" w:cstheme="minorHAnsi"/>
                <w:bCs/>
                <w:szCs w:val="20"/>
              </w:rPr>
            </w:pPr>
            <w:r w:rsidRPr="002D6D72">
              <w:rPr>
                <w:rFonts w:asciiTheme="minorHAnsi" w:eastAsia="Calibri" w:hAnsiTheme="minorHAnsi" w:cstheme="minorHAnsi"/>
                <w:b/>
                <w:szCs w:val="20"/>
              </w:rPr>
              <w:t xml:space="preserve">Country: </w:t>
            </w:r>
            <w:r w:rsidRPr="002D6D72">
              <w:rPr>
                <w:rFonts w:asciiTheme="minorHAnsi" w:eastAsia="Calibri" w:hAnsiTheme="minorHAnsi" w:cstheme="minorHAnsi"/>
                <w:bCs/>
                <w:szCs w:val="20"/>
              </w:rPr>
              <w:t>Canada</w:t>
            </w:r>
          </w:p>
          <w:p w14:paraId="2C8F0B3E" w14:textId="77777777" w:rsidR="005F08F7" w:rsidRPr="002D6D72" w:rsidRDefault="005F08F7" w:rsidP="00CD23DF">
            <w:pPr>
              <w:widowControl/>
              <w:adjustRightInd/>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 xml:space="preserve">Target group: </w:t>
            </w:r>
            <w:r w:rsidRPr="002D6D72">
              <w:rPr>
                <w:rFonts w:asciiTheme="minorHAnsi" w:hAnsiTheme="minorHAnsi" w:cstheme="minorHAnsi"/>
                <w:szCs w:val="20"/>
              </w:rPr>
              <w:t xml:space="preserve">Children and parents/caregivers from the Wikwemikong Unceded Indian Reserve (Canada) participated in a detailed interview process as they </w:t>
            </w:r>
            <w:r w:rsidRPr="002D6D72">
              <w:rPr>
                <w:rFonts w:asciiTheme="minorHAnsi" w:hAnsiTheme="minorHAnsi" w:cstheme="minorHAnsi"/>
                <w:szCs w:val="20"/>
              </w:rPr>
              <w:lastRenderedPageBreak/>
              <w:t>completed the ACHWM, in 2012</w:t>
            </w:r>
          </w:p>
          <w:p w14:paraId="7B89F930" w14:textId="77777777" w:rsidR="005F08F7" w:rsidRPr="002D6D72" w:rsidRDefault="005F08F7" w:rsidP="00CD23DF">
            <w:pPr>
              <w:widowControl/>
              <w:adjustRightInd/>
              <w:spacing w:line="240" w:lineRule="auto"/>
              <w:jc w:val="left"/>
              <w:rPr>
                <w:rFonts w:asciiTheme="minorHAnsi" w:eastAsia="Calibri" w:hAnsiTheme="minorHAnsi" w:cstheme="minorHAnsi"/>
                <w:b/>
                <w:szCs w:val="20"/>
              </w:rPr>
            </w:pPr>
          </w:p>
        </w:tc>
        <w:tc>
          <w:tcPr>
            <w:tcW w:w="0" w:type="auto"/>
            <w:tcBorders>
              <w:top w:val="nil"/>
              <w:left w:val="nil"/>
              <w:bottom w:val="nil"/>
              <w:right w:val="nil"/>
            </w:tcBorders>
            <w:shd w:val="clear" w:color="auto" w:fill="auto"/>
          </w:tcPr>
          <w:p w14:paraId="06AF0F49" w14:textId="77777777" w:rsidR="005F08F7" w:rsidRPr="002D6D72" w:rsidRDefault="005F08F7" w:rsidP="00CD23DF">
            <w:pPr>
              <w:widowControl/>
              <w:adjustRightInd/>
              <w:spacing w:line="240" w:lineRule="auto"/>
              <w:jc w:val="left"/>
              <w:rPr>
                <w:rFonts w:asciiTheme="minorHAnsi" w:hAnsiTheme="minorHAnsi" w:cstheme="minorHAnsi"/>
                <w:szCs w:val="20"/>
              </w:rPr>
            </w:pPr>
            <w:r w:rsidRPr="002D6D72">
              <w:rPr>
                <w:rFonts w:asciiTheme="minorHAnsi" w:eastAsia="Calibri" w:hAnsiTheme="minorHAnsi" w:cstheme="minorHAnsi"/>
                <w:b/>
                <w:szCs w:val="20"/>
              </w:rPr>
              <w:lastRenderedPageBreak/>
              <w:t xml:space="preserve">Sample size: </w:t>
            </w:r>
            <w:r w:rsidRPr="002D6D72">
              <w:rPr>
                <w:rFonts w:asciiTheme="minorHAnsi" w:hAnsiTheme="minorHAnsi" w:cstheme="minorHAnsi"/>
                <w:szCs w:val="20"/>
              </w:rPr>
              <w:t>18 interviews, with 9 children and 9 caregivers</w:t>
            </w:r>
          </w:p>
          <w:p w14:paraId="04EA1B1F" w14:textId="77777777" w:rsidR="005F08F7" w:rsidRPr="002D6D72" w:rsidRDefault="005F08F7" w:rsidP="00CD23DF">
            <w:pPr>
              <w:widowControl/>
              <w:adjustRightInd/>
              <w:spacing w:line="240" w:lineRule="auto"/>
              <w:jc w:val="left"/>
              <w:rPr>
                <w:rFonts w:asciiTheme="minorHAnsi" w:hAnsiTheme="minorHAnsi" w:cstheme="minorHAnsi"/>
                <w:b/>
                <w:bCs/>
                <w:color w:val="000000"/>
                <w:szCs w:val="20"/>
                <w:shd w:val="clear" w:color="auto" w:fill="FFFFFF"/>
              </w:rPr>
            </w:pPr>
            <w:r w:rsidRPr="002D6D72">
              <w:rPr>
                <w:rFonts w:asciiTheme="minorHAnsi" w:hAnsiTheme="minorHAnsi" w:cstheme="minorHAnsi"/>
                <w:b/>
                <w:bCs/>
                <w:color w:val="000000"/>
                <w:szCs w:val="20"/>
                <w:shd w:val="clear" w:color="auto" w:fill="FFFFFF"/>
              </w:rPr>
              <w:t>Study setting:</w:t>
            </w:r>
          </w:p>
          <w:p w14:paraId="77298FC9" w14:textId="77777777" w:rsidR="005F08F7" w:rsidRPr="002D6D72" w:rsidRDefault="005F08F7" w:rsidP="00CD23DF">
            <w:pPr>
              <w:widowControl/>
              <w:adjustRightInd/>
              <w:spacing w:line="240" w:lineRule="auto"/>
              <w:jc w:val="left"/>
              <w:rPr>
                <w:rFonts w:asciiTheme="minorHAnsi" w:eastAsia="Calibri" w:hAnsiTheme="minorHAnsi" w:cstheme="minorHAnsi"/>
                <w:b/>
                <w:szCs w:val="20"/>
              </w:rPr>
            </w:pPr>
          </w:p>
        </w:tc>
        <w:tc>
          <w:tcPr>
            <w:tcW w:w="0" w:type="auto"/>
            <w:tcBorders>
              <w:top w:val="nil"/>
              <w:left w:val="nil"/>
              <w:bottom w:val="nil"/>
              <w:right w:val="nil"/>
            </w:tcBorders>
            <w:shd w:val="clear" w:color="auto" w:fill="auto"/>
          </w:tcPr>
          <w:p w14:paraId="107DFAD9" w14:textId="241F1F33" w:rsidR="005F08F7" w:rsidRPr="002D6D72" w:rsidRDefault="005F08F7" w:rsidP="00CD23DF">
            <w:pPr>
              <w:widowControl/>
              <w:adjustRightInd/>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Study design:</w:t>
            </w:r>
            <w:r w:rsidRPr="002D6D72">
              <w:rPr>
                <w:rFonts w:asciiTheme="minorHAnsi" w:hAnsiTheme="minorHAnsi" w:cstheme="minorHAnsi"/>
                <w:szCs w:val="20"/>
              </w:rPr>
              <w:t xml:space="preserve"> Children and parents were interviewed as they completed the ACHWM, working through their thought processes verbally, to enable the interviewer to identify questions that were misinterpreted or inconsistently interpreted. Questions </w:t>
            </w:r>
            <w:r w:rsidRPr="002D6D72">
              <w:rPr>
                <w:rFonts w:asciiTheme="minorHAnsi" w:hAnsiTheme="minorHAnsi" w:cstheme="minorHAnsi"/>
                <w:szCs w:val="20"/>
              </w:rPr>
              <w:lastRenderedPageBreak/>
              <w:t>were revised based on feedback from participants, and reviewed with new participants until a stable version was established. The resulting version was reviewed by health care providers and community members to further ensure cultural relevance and face validity.</w:t>
            </w:r>
          </w:p>
        </w:tc>
        <w:tc>
          <w:tcPr>
            <w:tcW w:w="2990" w:type="dxa"/>
            <w:tcBorders>
              <w:top w:val="nil"/>
              <w:left w:val="nil"/>
              <w:bottom w:val="nil"/>
              <w:right w:val="nil"/>
            </w:tcBorders>
            <w:shd w:val="clear" w:color="auto" w:fill="auto"/>
          </w:tcPr>
          <w:p w14:paraId="58FC9E13" w14:textId="77777777" w:rsidR="005F08F7" w:rsidRPr="002D6D72" w:rsidRDefault="005F08F7" w:rsidP="00CD23DF">
            <w:pPr>
              <w:widowControl/>
              <w:autoSpaceDE w:val="0"/>
              <w:autoSpaceDN w:val="0"/>
              <w:spacing w:line="240" w:lineRule="auto"/>
              <w:jc w:val="left"/>
              <w:rPr>
                <w:rFonts w:asciiTheme="minorHAnsi" w:eastAsia="Calibri" w:hAnsiTheme="minorHAnsi" w:cstheme="minorHAnsi"/>
                <w:bCs/>
                <w:szCs w:val="20"/>
              </w:rPr>
            </w:pPr>
            <w:r w:rsidRPr="002D6D72">
              <w:rPr>
                <w:rFonts w:asciiTheme="minorHAnsi" w:eastAsia="Calibri" w:hAnsiTheme="minorHAnsi" w:cstheme="minorHAnsi"/>
                <w:b/>
                <w:szCs w:val="20"/>
              </w:rPr>
              <w:lastRenderedPageBreak/>
              <w:t xml:space="preserve">Outcome measures: </w:t>
            </w:r>
            <w:r w:rsidRPr="002D6D72">
              <w:rPr>
                <w:rFonts w:asciiTheme="minorHAnsi" w:eastAsia="Calibri" w:hAnsiTheme="minorHAnsi" w:cstheme="minorHAnsi"/>
                <w:bCs/>
                <w:szCs w:val="20"/>
              </w:rPr>
              <w:t>Establish the face validity of the ACHWM</w:t>
            </w:r>
          </w:p>
          <w:p w14:paraId="069FF32E" w14:textId="77777777" w:rsidR="005F08F7" w:rsidRPr="002D6D72" w:rsidRDefault="005F08F7" w:rsidP="00CD23DF">
            <w:pPr>
              <w:widowControl/>
              <w:autoSpaceDE w:val="0"/>
              <w:autoSpaceDN w:val="0"/>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Screening/ measurement</w:t>
            </w:r>
          </w:p>
          <w:p w14:paraId="4140E315" w14:textId="77777777" w:rsidR="005F08F7" w:rsidRPr="002D6D72" w:rsidRDefault="005F08F7" w:rsidP="00CD23DF">
            <w:pPr>
              <w:widowControl/>
              <w:autoSpaceDE w:val="0"/>
              <w:autoSpaceDN w:val="0"/>
              <w:spacing w:line="240" w:lineRule="auto"/>
              <w:jc w:val="left"/>
              <w:rPr>
                <w:rFonts w:asciiTheme="minorHAnsi" w:eastAsia="Calibri" w:hAnsiTheme="minorHAnsi" w:cstheme="minorHAnsi"/>
                <w:b/>
                <w:szCs w:val="20"/>
              </w:rPr>
            </w:pPr>
            <w:r w:rsidRPr="002D6D72">
              <w:rPr>
                <w:rFonts w:asciiTheme="minorHAnsi" w:hAnsiTheme="minorHAnsi" w:cstheme="minorHAnsi"/>
                <w:szCs w:val="20"/>
              </w:rPr>
              <w:t>ACHWM</w:t>
            </w:r>
          </w:p>
          <w:p w14:paraId="4C0D0ECE" w14:textId="51A7BBE0" w:rsidR="005F08F7" w:rsidRPr="002D6D72" w:rsidRDefault="005F08F7" w:rsidP="00CD23DF">
            <w:pPr>
              <w:widowControl/>
              <w:autoSpaceDE w:val="0"/>
              <w:autoSpaceDN w:val="0"/>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Reported reliability/ validity with study population</w:t>
            </w:r>
            <w:r w:rsidRPr="002D6D72">
              <w:rPr>
                <w:rFonts w:asciiTheme="minorHAnsi" w:hAnsiTheme="minorHAnsi" w:cstheme="minorHAnsi"/>
                <w:szCs w:val="20"/>
              </w:rPr>
              <w:t xml:space="preserve"> The 58-question version of the ACHWM was consistently interpreted and culturally appropriate, and had </w:t>
            </w:r>
            <w:r w:rsidRPr="002D6D72">
              <w:rPr>
                <w:rFonts w:asciiTheme="minorHAnsi" w:hAnsiTheme="minorHAnsi" w:cstheme="minorHAnsi"/>
                <w:szCs w:val="20"/>
              </w:rPr>
              <w:lastRenderedPageBreak/>
              <w:t>face validity confirmed by experts from the community, children and their parents/caregivers.</w:t>
            </w:r>
          </w:p>
        </w:tc>
        <w:tc>
          <w:tcPr>
            <w:tcW w:w="2790" w:type="dxa"/>
            <w:tcBorders>
              <w:top w:val="nil"/>
              <w:left w:val="nil"/>
              <w:bottom w:val="nil"/>
              <w:right w:val="nil"/>
            </w:tcBorders>
            <w:shd w:val="clear" w:color="auto" w:fill="auto"/>
          </w:tcPr>
          <w:p w14:paraId="2BFDC29D" w14:textId="2ADF6228" w:rsidR="005F08F7" w:rsidRPr="002D6D72" w:rsidRDefault="005F08F7" w:rsidP="00CD23DF">
            <w:pPr>
              <w:widowControl/>
              <w:adjustRightInd/>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lastRenderedPageBreak/>
              <w:t>Outcomes</w:t>
            </w:r>
            <w:r w:rsidRPr="002D6D72">
              <w:rPr>
                <w:rFonts w:asciiTheme="minorHAnsi" w:hAnsiTheme="minorHAnsi" w:cstheme="minorHAnsi"/>
                <w:szCs w:val="20"/>
              </w:rPr>
              <w:t xml:space="preserve"> Revisions were required for 19 questions. Most of these revisions were minor linguistic changes. In addition, 6 questions were deleted due to consistent problems and 4 questions were created to address gaps identified during the process. Community members confirmed the appropriateness of the measure for their </w:t>
            </w:r>
            <w:r w:rsidRPr="002D6D72">
              <w:rPr>
                <w:rFonts w:asciiTheme="minorHAnsi" w:hAnsiTheme="minorHAnsi" w:cstheme="minorHAnsi"/>
                <w:szCs w:val="20"/>
              </w:rPr>
              <w:lastRenderedPageBreak/>
              <w:t>community and communicated their pride in their youth’s role in the development of this survey. The ACHWM is ready to be assessed for relevance to other Aboriginal communities.</w:t>
            </w:r>
          </w:p>
        </w:tc>
      </w:tr>
      <w:tr w:rsidR="005F08F7" w:rsidRPr="00C172D7" w14:paraId="49F7725C" w14:textId="77777777" w:rsidTr="0095637A">
        <w:trPr>
          <w:trHeight w:val="286"/>
        </w:trPr>
        <w:tc>
          <w:tcPr>
            <w:tcW w:w="0" w:type="auto"/>
            <w:tcBorders>
              <w:top w:val="nil"/>
              <w:left w:val="nil"/>
              <w:bottom w:val="nil"/>
              <w:right w:val="nil"/>
            </w:tcBorders>
            <w:shd w:val="clear" w:color="auto" w:fill="A8D08D" w:themeFill="accent6" w:themeFillTint="99"/>
          </w:tcPr>
          <w:p w14:paraId="09932C5B" w14:textId="4B2AC1C9" w:rsidR="005F08F7" w:rsidRPr="002D6D72" w:rsidRDefault="005F08F7" w:rsidP="00CD23DF">
            <w:pPr>
              <w:widowControl/>
              <w:adjustRightInd/>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lastRenderedPageBreak/>
              <w:t>Young (2016) [22]</w:t>
            </w:r>
          </w:p>
          <w:p w14:paraId="6E196257" w14:textId="77777777" w:rsidR="005F08F7" w:rsidRPr="002D6D72" w:rsidRDefault="005F08F7" w:rsidP="00CD23DF">
            <w:pPr>
              <w:widowControl/>
              <w:adjustRightInd/>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Journal article</w:t>
            </w:r>
          </w:p>
        </w:tc>
        <w:tc>
          <w:tcPr>
            <w:tcW w:w="0" w:type="auto"/>
            <w:tcBorders>
              <w:top w:val="nil"/>
              <w:left w:val="nil"/>
              <w:bottom w:val="nil"/>
              <w:right w:val="nil"/>
            </w:tcBorders>
            <w:shd w:val="clear" w:color="auto" w:fill="auto"/>
          </w:tcPr>
          <w:p w14:paraId="5EDEA827" w14:textId="77777777" w:rsidR="005F08F7" w:rsidRPr="002D6D72" w:rsidRDefault="005F08F7" w:rsidP="00CD23DF">
            <w:pPr>
              <w:widowControl/>
              <w:adjustRightInd/>
              <w:spacing w:line="240" w:lineRule="auto"/>
              <w:jc w:val="left"/>
              <w:rPr>
                <w:rFonts w:asciiTheme="minorHAnsi" w:eastAsia="Calibri" w:hAnsiTheme="minorHAnsi" w:cstheme="minorHAnsi"/>
                <w:szCs w:val="20"/>
              </w:rPr>
            </w:pPr>
            <w:r w:rsidRPr="002D6D72">
              <w:rPr>
                <w:rFonts w:asciiTheme="minorHAnsi" w:eastAsia="Calibri" w:hAnsiTheme="minorHAnsi" w:cstheme="minorHAnsi"/>
                <w:b/>
                <w:szCs w:val="20"/>
              </w:rPr>
              <w:t>Study aims</w:t>
            </w:r>
            <w:r w:rsidRPr="002D6D72">
              <w:rPr>
                <w:rFonts w:asciiTheme="minorHAnsi" w:eastAsia="Calibri" w:hAnsiTheme="minorHAnsi" w:cstheme="minorHAnsi"/>
                <w:szCs w:val="20"/>
              </w:rPr>
              <w:t>: T</w:t>
            </w:r>
            <w:r w:rsidRPr="002D6D72">
              <w:rPr>
                <w:rFonts w:asciiTheme="minorHAnsi" w:eastAsiaTheme="minorHAnsi" w:hAnsiTheme="minorHAnsi" w:cstheme="minorHAnsi"/>
                <w:szCs w:val="20"/>
                <w:lang w:val="en-US"/>
              </w:rPr>
              <w:t>o describe the screening process, embedded within the Aboriginal Children’s Health and Well-Being Measure (ACHWM), and assess its effectiveness.</w:t>
            </w:r>
          </w:p>
          <w:p w14:paraId="1EE5C673" w14:textId="77777777" w:rsidR="005F08F7" w:rsidRPr="002D6D72" w:rsidRDefault="005F08F7" w:rsidP="00CD23DF">
            <w:pPr>
              <w:autoSpaceDE w:val="0"/>
              <w:autoSpaceDN w:val="0"/>
              <w:spacing w:after="240" w:line="240" w:lineRule="auto"/>
              <w:jc w:val="left"/>
              <w:rPr>
                <w:rFonts w:asciiTheme="minorHAnsi" w:eastAsia="Calibri" w:hAnsiTheme="minorHAnsi" w:cstheme="minorHAnsi"/>
                <w:szCs w:val="20"/>
                <w:lang w:val="en-US"/>
              </w:rPr>
            </w:pPr>
          </w:p>
        </w:tc>
        <w:tc>
          <w:tcPr>
            <w:tcW w:w="0" w:type="auto"/>
            <w:tcBorders>
              <w:top w:val="nil"/>
              <w:left w:val="nil"/>
              <w:bottom w:val="nil"/>
              <w:right w:val="nil"/>
            </w:tcBorders>
            <w:shd w:val="clear" w:color="auto" w:fill="auto"/>
          </w:tcPr>
          <w:p w14:paraId="6FFADAED" w14:textId="77777777" w:rsidR="005F08F7" w:rsidRPr="002D6D72" w:rsidRDefault="005F08F7" w:rsidP="00CD23DF">
            <w:pPr>
              <w:widowControl/>
              <w:adjustRightInd/>
              <w:spacing w:line="240" w:lineRule="auto"/>
              <w:jc w:val="left"/>
              <w:rPr>
                <w:rFonts w:asciiTheme="minorHAnsi" w:eastAsia="Calibri" w:hAnsiTheme="minorHAnsi" w:cstheme="minorHAnsi"/>
                <w:szCs w:val="20"/>
              </w:rPr>
            </w:pPr>
            <w:r w:rsidRPr="002D6D72">
              <w:rPr>
                <w:rFonts w:asciiTheme="minorHAnsi" w:eastAsia="Calibri" w:hAnsiTheme="minorHAnsi" w:cstheme="minorHAnsi"/>
                <w:b/>
                <w:szCs w:val="20"/>
              </w:rPr>
              <w:t xml:space="preserve">Country: </w:t>
            </w:r>
            <w:r w:rsidRPr="002D6D72">
              <w:rPr>
                <w:rFonts w:asciiTheme="minorHAnsi" w:eastAsia="Calibri" w:hAnsiTheme="minorHAnsi" w:cstheme="minorHAnsi"/>
                <w:szCs w:val="20"/>
              </w:rPr>
              <w:t>Canada</w:t>
            </w:r>
          </w:p>
          <w:p w14:paraId="05ADBC4C" w14:textId="77777777" w:rsidR="005F08F7" w:rsidRPr="002D6D72" w:rsidRDefault="005F08F7" w:rsidP="00CD23DF">
            <w:pPr>
              <w:widowControl/>
              <w:adjustRightInd/>
              <w:spacing w:line="240" w:lineRule="auto"/>
              <w:jc w:val="left"/>
              <w:rPr>
                <w:rFonts w:asciiTheme="minorHAnsi" w:eastAsia="Calibri" w:hAnsiTheme="minorHAnsi" w:cstheme="minorHAnsi"/>
                <w:szCs w:val="20"/>
              </w:rPr>
            </w:pPr>
            <w:r w:rsidRPr="002D6D72">
              <w:rPr>
                <w:rFonts w:asciiTheme="minorHAnsi" w:eastAsia="Calibri" w:hAnsiTheme="minorHAnsi" w:cstheme="minorHAnsi"/>
                <w:b/>
                <w:szCs w:val="20"/>
              </w:rPr>
              <w:t>Target group</w:t>
            </w:r>
            <w:r w:rsidRPr="002D6D72">
              <w:rPr>
                <w:rFonts w:asciiTheme="minorHAnsi" w:eastAsia="Calibri" w:hAnsiTheme="minorHAnsi" w:cstheme="minorHAnsi"/>
                <w:szCs w:val="20"/>
              </w:rPr>
              <w:t xml:space="preserve">: Aboriginal children and adolescents aged </w:t>
            </w:r>
            <w:r w:rsidRPr="002D6D72">
              <w:rPr>
                <w:rFonts w:asciiTheme="minorHAnsi" w:eastAsiaTheme="minorHAnsi" w:hAnsiTheme="minorHAnsi" w:cstheme="minorHAnsi"/>
                <w:szCs w:val="20"/>
                <w:lang w:val="en-US"/>
              </w:rPr>
              <w:t>8 to 18 years of age living on the Wiikwemkoong Unceded Territory.</w:t>
            </w:r>
          </w:p>
        </w:tc>
        <w:tc>
          <w:tcPr>
            <w:tcW w:w="0" w:type="auto"/>
            <w:tcBorders>
              <w:top w:val="nil"/>
              <w:left w:val="nil"/>
              <w:bottom w:val="nil"/>
              <w:right w:val="nil"/>
            </w:tcBorders>
            <w:shd w:val="clear" w:color="auto" w:fill="auto"/>
          </w:tcPr>
          <w:p w14:paraId="751D6F5F" w14:textId="77777777" w:rsidR="005F08F7" w:rsidRPr="002D6D72" w:rsidRDefault="005F08F7" w:rsidP="00CD23DF">
            <w:pPr>
              <w:widowControl/>
              <w:adjustRightInd/>
              <w:spacing w:line="240" w:lineRule="auto"/>
              <w:jc w:val="left"/>
              <w:rPr>
                <w:rFonts w:asciiTheme="minorHAnsi" w:eastAsia="Calibri" w:hAnsiTheme="minorHAnsi" w:cstheme="minorHAnsi"/>
                <w:b/>
                <w:szCs w:val="20"/>
                <w:lang w:val="en-US"/>
              </w:rPr>
            </w:pPr>
            <w:r w:rsidRPr="002D6D72">
              <w:rPr>
                <w:rFonts w:asciiTheme="minorHAnsi" w:eastAsia="Calibri" w:hAnsiTheme="minorHAnsi" w:cstheme="minorHAnsi"/>
                <w:b/>
                <w:szCs w:val="20"/>
              </w:rPr>
              <w:t>Sample Size:</w:t>
            </w:r>
            <w:r w:rsidRPr="002D6D72">
              <w:rPr>
                <w:rFonts w:asciiTheme="minorHAnsi" w:eastAsiaTheme="minorHAnsi" w:hAnsiTheme="minorHAnsi" w:cstheme="minorHAnsi"/>
                <w:szCs w:val="20"/>
                <w:lang w:val="en-US"/>
              </w:rPr>
              <w:t xml:space="preserve"> 293 participants between the ages of 8 and 18.</w:t>
            </w:r>
          </w:p>
          <w:p w14:paraId="05467F75" w14:textId="77777777" w:rsidR="005F08F7" w:rsidRPr="002D6D72" w:rsidRDefault="005F08F7" w:rsidP="00CD23DF">
            <w:pPr>
              <w:widowControl/>
              <w:adjustRightInd/>
              <w:spacing w:line="240" w:lineRule="auto"/>
              <w:jc w:val="left"/>
              <w:rPr>
                <w:rFonts w:asciiTheme="minorHAnsi" w:eastAsiaTheme="minorHAnsi" w:hAnsiTheme="minorHAnsi" w:cstheme="minorHAnsi"/>
                <w:szCs w:val="20"/>
                <w:lang w:val="en-US"/>
              </w:rPr>
            </w:pPr>
            <w:r w:rsidRPr="002D6D72">
              <w:rPr>
                <w:rFonts w:asciiTheme="minorHAnsi" w:eastAsia="Calibri" w:hAnsiTheme="minorHAnsi" w:cstheme="minorHAnsi"/>
                <w:b/>
                <w:szCs w:val="20"/>
              </w:rPr>
              <w:t xml:space="preserve">Study setting: </w:t>
            </w:r>
            <w:r w:rsidRPr="002D6D72">
              <w:rPr>
                <w:rFonts w:asciiTheme="minorHAnsi" w:eastAsiaTheme="minorHAnsi" w:hAnsiTheme="minorHAnsi" w:cstheme="minorHAnsi"/>
                <w:szCs w:val="20"/>
                <w:lang w:val="en-US"/>
              </w:rPr>
              <w:t xml:space="preserve">Participants were recruited from Wiikwemkoong as part of annual community surveys conducted in 2014 and 2015. They were recruited at local schools, the health centre, youth centre, and community events, or as part of an evaluation of the Outdoor Adventure Leadership </w:t>
            </w:r>
            <w:r w:rsidRPr="002D6D72">
              <w:rPr>
                <w:rFonts w:asciiTheme="minorHAnsi" w:eastAsiaTheme="minorHAnsi" w:hAnsiTheme="minorHAnsi" w:cstheme="minorHAnsi"/>
                <w:szCs w:val="20"/>
                <w:lang w:val="en-US"/>
              </w:rPr>
              <w:lastRenderedPageBreak/>
              <w:t xml:space="preserve">Experience (OALE) program in 2015. </w:t>
            </w:r>
          </w:p>
        </w:tc>
        <w:tc>
          <w:tcPr>
            <w:tcW w:w="0" w:type="auto"/>
            <w:tcBorders>
              <w:top w:val="nil"/>
              <w:left w:val="nil"/>
              <w:bottom w:val="nil"/>
              <w:right w:val="nil"/>
            </w:tcBorders>
            <w:shd w:val="clear" w:color="auto" w:fill="auto"/>
          </w:tcPr>
          <w:p w14:paraId="7C946D5D" w14:textId="77777777" w:rsidR="005F08F7" w:rsidRPr="002D6D72" w:rsidRDefault="005F08F7" w:rsidP="00CD23DF">
            <w:pPr>
              <w:widowControl/>
              <w:adjustRightInd/>
              <w:spacing w:line="240" w:lineRule="auto"/>
              <w:jc w:val="left"/>
              <w:rPr>
                <w:rFonts w:asciiTheme="minorHAnsi" w:eastAsia="Calibri" w:hAnsiTheme="minorHAnsi" w:cstheme="minorHAnsi"/>
                <w:szCs w:val="20"/>
              </w:rPr>
            </w:pPr>
            <w:r w:rsidRPr="002D6D72">
              <w:rPr>
                <w:rFonts w:asciiTheme="minorHAnsi" w:eastAsia="Calibri" w:hAnsiTheme="minorHAnsi" w:cstheme="minorHAnsi"/>
                <w:b/>
                <w:szCs w:val="20"/>
              </w:rPr>
              <w:lastRenderedPageBreak/>
              <w:t xml:space="preserve">Study design: </w:t>
            </w:r>
          </w:p>
          <w:p w14:paraId="65347C06" w14:textId="77777777" w:rsidR="005F08F7" w:rsidRPr="002D6D72" w:rsidRDefault="005F08F7" w:rsidP="00CD23DF">
            <w:pPr>
              <w:autoSpaceDE w:val="0"/>
              <w:autoSpaceDN w:val="0"/>
              <w:spacing w:after="240" w:line="240" w:lineRule="auto"/>
              <w:jc w:val="left"/>
              <w:rPr>
                <w:rFonts w:asciiTheme="minorHAnsi" w:eastAsiaTheme="minorHAnsi" w:hAnsiTheme="minorHAnsi" w:cstheme="minorHAnsi"/>
                <w:szCs w:val="20"/>
                <w:lang w:val="en-US"/>
              </w:rPr>
            </w:pPr>
            <w:r w:rsidRPr="002D6D72">
              <w:rPr>
                <w:rFonts w:asciiTheme="minorHAnsi" w:eastAsiaTheme="minorHAnsi" w:hAnsiTheme="minorHAnsi" w:cstheme="minorHAnsi"/>
                <w:szCs w:val="20"/>
                <w:lang w:val="en-US"/>
              </w:rPr>
              <w:t xml:space="preserve">Survey responses were screened to identify potential risk, using an automated algorithm run on computer tablets. Local mental health workers conducted brief mental health assessments to identify and support children at-risk. Data were analyzed to estimate effectiveness of this screening process. </w:t>
            </w:r>
          </w:p>
        </w:tc>
        <w:tc>
          <w:tcPr>
            <w:tcW w:w="2990" w:type="dxa"/>
            <w:tcBorders>
              <w:top w:val="nil"/>
              <w:left w:val="nil"/>
              <w:bottom w:val="nil"/>
              <w:right w:val="nil"/>
            </w:tcBorders>
            <w:shd w:val="clear" w:color="auto" w:fill="auto"/>
          </w:tcPr>
          <w:p w14:paraId="2986DA1B" w14:textId="77777777" w:rsidR="005F08F7" w:rsidRPr="002D6D72" w:rsidRDefault="005F08F7" w:rsidP="00CD23DF">
            <w:pPr>
              <w:widowControl/>
              <w:autoSpaceDE w:val="0"/>
              <w:autoSpaceDN w:val="0"/>
              <w:spacing w:line="240" w:lineRule="auto"/>
              <w:jc w:val="left"/>
              <w:rPr>
                <w:rFonts w:asciiTheme="minorHAnsi" w:eastAsia="Calibri" w:hAnsiTheme="minorHAnsi" w:cstheme="minorHAnsi"/>
                <w:szCs w:val="20"/>
              </w:rPr>
            </w:pPr>
            <w:r w:rsidRPr="002D6D72">
              <w:rPr>
                <w:rFonts w:asciiTheme="minorHAnsi" w:eastAsia="Calibri" w:hAnsiTheme="minorHAnsi" w:cstheme="minorHAnsi"/>
                <w:b/>
                <w:szCs w:val="20"/>
              </w:rPr>
              <w:t xml:space="preserve">Outcome measures: </w:t>
            </w:r>
            <w:r w:rsidRPr="002D6D72">
              <w:rPr>
                <w:rFonts w:asciiTheme="minorHAnsi" w:eastAsia="Calibri" w:hAnsiTheme="minorHAnsi" w:cstheme="minorHAnsi"/>
                <w:szCs w:val="20"/>
              </w:rPr>
              <w:t xml:space="preserve">The effectiveness of the risk screening process embedded in the ACHWM, and the portion of young people completing the ACHWM being screened as being at-risk. </w:t>
            </w:r>
          </w:p>
          <w:p w14:paraId="356A152D" w14:textId="77777777" w:rsidR="005F08F7" w:rsidRPr="002D6D72" w:rsidRDefault="005F08F7" w:rsidP="00CD23DF">
            <w:pPr>
              <w:widowControl/>
              <w:adjustRightInd/>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 xml:space="preserve">Screening/measurement tools: </w:t>
            </w:r>
            <w:r w:rsidRPr="002D6D72">
              <w:rPr>
                <w:rFonts w:asciiTheme="minorHAnsi" w:eastAsiaTheme="minorHAnsi" w:hAnsiTheme="minorHAnsi" w:cstheme="minorHAnsi"/>
                <w:szCs w:val="20"/>
                <w:lang w:val="en-US"/>
              </w:rPr>
              <w:t xml:space="preserve">The Aboriginal Children’s Health and Well-Being Measure (ACHWM). </w:t>
            </w:r>
          </w:p>
          <w:p w14:paraId="41BB313F" w14:textId="77777777" w:rsidR="005F08F7" w:rsidRPr="002D6D72" w:rsidRDefault="005F08F7" w:rsidP="00CD23DF">
            <w:pPr>
              <w:widowControl/>
              <w:adjustRightInd/>
              <w:spacing w:line="240" w:lineRule="auto"/>
              <w:jc w:val="left"/>
              <w:rPr>
                <w:rFonts w:asciiTheme="minorHAnsi" w:eastAsiaTheme="minorHAnsi" w:hAnsiTheme="minorHAnsi" w:cstheme="minorHAnsi"/>
                <w:b/>
                <w:szCs w:val="20"/>
                <w:lang w:val="en-US"/>
              </w:rPr>
            </w:pPr>
            <w:r w:rsidRPr="002D6D72">
              <w:rPr>
                <w:rFonts w:asciiTheme="minorHAnsi" w:eastAsia="Calibri" w:hAnsiTheme="minorHAnsi" w:cstheme="minorHAnsi"/>
                <w:b/>
                <w:szCs w:val="20"/>
              </w:rPr>
              <w:t>Reported reliability/validity with study population</w:t>
            </w:r>
            <w:r w:rsidRPr="002D6D72">
              <w:rPr>
                <w:rFonts w:asciiTheme="minorHAnsi" w:eastAsia="Calibri" w:hAnsiTheme="minorHAnsi" w:cstheme="minorHAnsi"/>
                <w:szCs w:val="20"/>
                <w:lang w:val="en-US"/>
              </w:rPr>
              <w:t>: C</w:t>
            </w:r>
            <w:r w:rsidRPr="002D6D72">
              <w:rPr>
                <w:rFonts w:asciiTheme="minorHAnsi" w:eastAsiaTheme="minorHAnsi" w:hAnsiTheme="minorHAnsi" w:cstheme="minorHAnsi"/>
                <w:szCs w:val="20"/>
                <w:lang w:val="en-US"/>
              </w:rPr>
              <w:t>reated for and with Aboriginal children and youth,</w:t>
            </w:r>
            <w:r w:rsidRPr="002D6D72">
              <w:rPr>
                <w:rFonts w:asciiTheme="minorHAnsi" w:eastAsiaTheme="minorHAnsi" w:hAnsiTheme="minorHAnsi" w:cstheme="minorHAnsi"/>
                <w:position w:val="10"/>
                <w:szCs w:val="20"/>
                <w:lang w:val="en-US"/>
              </w:rPr>
              <w:t xml:space="preserve"> </w:t>
            </w:r>
            <w:r w:rsidRPr="002D6D72">
              <w:rPr>
                <w:rFonts w:asciiTheme="minorHAnsi" w:eastAsiaTheme="minorHAnsi" w:hAnsiTheme="minorHAnsi" w:cstheme="minorHAnsi"/>
                <w:szCs w:val="20"/>
                <w:lang w:val="en-US"/>
              </w:rPr>
              <w:t xml:space="preserve">between the ages of 8 and 18 years, to assess health from their perspectives. The initial development work was conducted in collaboration with First Nations children in </w:t>
            </w:r>
            <w:r w:rsidRPr="002D6D72">
              <w:rPr>
                <w:rFonts w:asciiTheme="minorHAnsi" w:eastAsiaTheme="minorHAnsi" w:hAnsiTheme="minorHAnsi" w:cstheme="minorHAnsi"/>
                <w:szCs w:val="20"/>
                <w:lang w:val="en-US"/>
              </w:rPr>
              <w:lastRenderedPageBreak/>
              <w:t xml:space="preserve">Wiikwemkoong Unceded Territory. </w:t>
            </w:r>
          </w:p>
        </w:tc>
        <w:tc>
          <w:tcPr>
            <w:tcW w:w="2790" w:type="dxa"/>
            <w:tcBorders>
              <w:top w:val="nil"/>
              <w:left w:val="nil"/>
              <w:bottom w:val="nil"/>
              <w:right w:val="nil"/>
            </w:tcBorders>
            <w:shd w:val="clear" w:color="auto" w:fill="auto"/>
          </w:tcPr>
          <w:p w14:paraId="455D05D1" w14:textId="77777777" w:rsidR="005F08F7" w:rsidRPr="002D6D72" w:rsidRDefault="005F08F7" w:rsidP="00CD23DF">
            <w:pPr>
              <w:widowControl/>
              <w:adjustRightInd/>
              <w:spacing w:line="240" w:lineRule="auto"/>
              <w:jc w:val="left"/>
              <w:rPr>
                <w:rFonts w:asciiTheme="minorHAnsi" w:eastAsia="Calibri" w:hAnsiTheme="minorHAnsi" w:cstheme="minorHAnsi"/>
                <w:szCs w:val="20"/>
              </w:rPr>
            </w:pPr>
            <w:r w:rsidRPr="002D6D72">
              <w:rPr>
                <w:rFonts w:asciiTheme="minorHAnsi" w:eastAsia="Calibri" w:hAnsiTheme="minorHAnsi" w:cstheme="minorHAnsi"/>
                <w:b/>
                <w:szCs w:val="20"/>
              </w:rPr>
              <w:lastRenderedPageBreak/>
              <w:t>Outcomes:</w:t>
            </w:r>
            <w:r w:rsidRPr="002D6D72">
              <w:rPr>
                <w:rFonts w:asciiTheme="minorHAnsi" w:eastAsia="Calibri" w:hAnsiTheme="minorHAnsi" w:cstheme="minorHAnsi"/>
                <w:szCs w:val="20"/>
              </w:rPr>
              <w:t xml:space="preserve"> </w:t>
            </w:r>
            <w:r w:rsidRPr="002D6D72">
              <w:rPr>
                <w:rFonts w:asciiTheme="minorHAnsi" w:eastAsiaTheme="minorHAnsi" w:hAnsiTheme="minorHAnsi" w:cstheme="minorHAnsi"/>
                <w:szCs w:val="20"/>
                <w:lang w:val="en-US"/>
              </w:rPr>
              <w:t xml:space="preserve">A total of 293 children completed the ACHWM. The screening tool identified 35% with potential risk. Mental health workers confirmed 18% of all participants as being at-risk, and all were referred for support. The sensitivity of the tool was 75% while specificity was 79%. Improvements to the screening algorithm resulted in a specificity of 97% and negative predictive value of 95%, with no loss of sensitivity. </w:t>
            </w:r>
          </w:p>
          <w:p w14:paraId="1CB50B27" w14:textId="77777777" w:rsidR="005F08F7" w:rsidRPr="002D6D72" w:rsidRDefault="005F08F7" w:rsidP="00CD23DF">
            <w:pPr>
              <w:widowControl/>
              <w:adjustRightInd/>
              <w:spacing w:line="240" w:lineRule="auto"/>
              <w:jc w:val="left"/>
              <w:rPr>
                <w:rFonts w:asciiTheme="minorHAnsi" w:eastAsia="Calibri" w:hAnsiTheme="minorHAnsi" w:cstheme="minorHAnsi"/>
                <w:szCs w:val="20"/>
                <w:lang w:val="en-US"/>
              </w:rPr>
            </w:pPr>
          </w:p>
        </w:tc>
      </w:tr>
      <w:tr w:rsidR="005F08F7" w:rsidRPr="00C172D7" w14:paraId="09C50D59" w14:textId="77777777" w:rsidTr="0095637A">
        <w:trPr>
          <w:trHeight w:val="286"/>
        </w:trPr>
        <w:tc>
          <w:tcPr>
            <w:tcW w:w="0" w:type="auto"/>
            <w:tcBorders>
              <w:top w:val="nil"/>
              <w:left w:val="nil"/>
              <w:bottom w:val="nil"/>
              <w:right w:val="nil"/>
            </w:tcBorders>
            <w:shd w:val="clear" w:color="auto" w:fill="A8D08D" w:themeFill="accent6" w:themeFillTint="99"/>
          </w:tcPr>
          <w:p w14:paraId="12A29065" w14:textId="77777777" w:rsidR="005F08F7" w:rsidRPr="002D6D72" w:rsidRDefault="005F08F7" w:rsidP="00CD23DF">
            <w:pPr>
              <w:widowControl/>
              <w:adjustRightInd/>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lastRenderedPageBreak/>
              <w:t>Young (2016a)</w:t>
            </w:r>
          </w:p>
          <w:p w14:paraId="71AB530E" w14:textId="64CD6F65" w:rsidR="005F08F7" w:rsidRPr="002D6D72" w:rsidRDefault="005F08F7" w:rsidP="00CD23DF">
            <w:pPr>
              <w:widowControl/>
              <w:adjustRightInd/>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Journal article</w:t>
            </w:r>
          </w:p>
        </w:tc>
        <w:tc>
          <w:tcPr>
            <w:tcW w:w="0" w:type="auto"/>
            <w:tcBorders>
              <w:top w:val="nil"/>
              <w:left w:val="nil"/>
              <w:bottom w:val="nil"/>
              <w:right w:val="nil"/>
            </w:tcBorders>
            <w:shd w:val="clear" w:color="auto" w:fill="auto"/>
          </w:tcPr>
          <w:p w14:paraId="5FADB409" w14:textId="5675C4F4" w:rsidR="005F08F7" w:rsidRPr="002D6D72" w:rsidRDefault="005F08F7" w:rsidP="00CD23DF">
            <w:pPr>
              <w:widowControl/>
              <w:adjustRightInd/>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 xml:space="preserve">Study aims: </w:t>
            </w:r>
            <w:r w:rsidRPr="002D6D72">
              <w:rPr>
                <w:rFonts w:asciiTheme="minorHAnsi" w:hAnsiTheme="minorHAnsi" w:cstheme="minorHAnsi"/>
                <w:color w:val="000000"/>
                <w:szCs w:val="20"/>
                <w:shd w:val="clear" w:color="auto" w:fill="FFFFFF"/>
              </w:rPr>
              <w:t>to evaluate the reliability of the Aboriginal Children’s Health and Well-Being Measure© (ACHWM).[23]</w:t>
            </w:r>
          </w:p>
          <w:p w14:paraId="549E3606" w14:textId="2C0890F4" w:rsidR="005F08F7" w:rsidRPr="002D6D72" w:rsidRDefault="005F08F7" w:rsidP="00CD23DF">
            <w:pPr>
              <w:widowControl/>
              <w:adjustRightInd/>
              <w:spacing w:line="240" w:lineRule="auto"/>
              <w:jc w:val="left"/>
              <w:rPr>
                <w:rFonts w:asciiTheme="minorHAnsi" w:eastAsia="Calibri" w:hAnsiTheme="minorHAnsi" w:cstheme="minorHAnsi"/>
                <w:b/>
                <w:szCs w:val="20"/>
              </w:rPr>
            </w:pPr>
          </w:p>
        </w:tc>
        <w:tc>
          <w:tcPr>
            <w:tcW w:w="0" w:type="auto"/>
            <w:tcBorders>
              <w:top w:val="nil"/>
              <w:left w:val="nil"/>
              <w:bottom w:val="nil"/>
              <w:right w:val="nil"/>
            </w:tcBorders>
            <w:shd w:val="clear" w:color="auto" w:fill="auto"/>
          </w:tcPr>
          <w:p w14:paraId="46576E25" w14:textId="77777777" w:rsidR="005F08F7" w:rsidRPr="002D6D72" w:rsidRDefault="005F08F7" w:rsidP="00CD23DF">
            <w:pPr>
              <w:widowControl/>
              <w:adjustRightInd/>
              <w:spacing w:line="240" w:lineRule="auto"/>
              <w:jc w:val="left"/>
              <w:rPr>
                <w:rFonts w:asciiTheme="minorHAnsi" w:eastAsia="Calibri" w:hAnsiTheme="minorHAnsi" w:cstheme="minorHAnsi"/>
                <w:bCs/>
                <w:szCs w:val="20"/>
              </w:rPr>
            </w:pPr>
            <w:r w:rsidRPr="002D6D72">
              <w:rPr>
                <w:rFonts w:asciiTheme="minorHAnsi" w:eastAsia="Calibri" w:hAnsiTheme="minorHAnsi" w:cstheme="minorHAnsi"/>
                <w:b/>
                <w:szCs w:val="20"/>
              </w:rPr>
              <w:t xml:space="preserve">Country: </w:t>
            </w:r>
            <w:r w:rsidRPr="002D6D72">
              <w:rPr>
                <w:rFonts w:asciiTheme="minorHAnsi" w:eastAsia="Calibri" w:hAnsiTheme="minorHAnsi" w:cstheme="minorHAnsi"/>
                <w:bCs/>
                <w:szCs w:val="20"/>
              </w:rPr>
              <w:t>Canada</w:t>
            </w:r>
          </w:p>
          <w:p w14:paraId="01E24A63" w14:textId="2CD70C7E" w:rsidR="005F08F7" w:rsidRPr="002D6D72" w:rsidRDefault="005F08F7" w:rsidP="00CD23DF">
            <w:pPr>
              <w:widowControl/>
              <w:adjustRightInd/>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 xml:space="preserve">Target group: </w:t>
            </w:r>
            <w:r w:rsidRPr="002D6D72">
              <w:rPr>
                <w:rFonts w:asciiTheme="minorHAnsi" w:hAnsiTheme="minorHAnsi" w:cstheme="minorHAnsi"/>
                <w:color w:val="000000"/>
                <w:szCs w:val="20"/>
                <w:shd w:val="clear" w:color="auto" w:fill="FFFFFF"/>
              </w:rPr>
              <w:t>Two cohorts of children from Wiikwemkoong Unceded Territory</w:t>
            </w:r>
          </w:p>
          <w:p w14:paraId="548B5A6C" w14:textId="23294900" w:rsidR="005F08F7" w:rsidRPr="002D6D72" w:rsidRDefault="005F08F7" w:rsidP="00CD23DF">
            <w:pPr>
              <w:widowControl/>
              <w:adjustRightInd/>
              <w:spacing w:line="240" w:lineRule="auto"/>
              <w:jc w:val="left"/>
              <w:rPr>
                <w:rFonts w:asciiTheme="minorHAnsi" w:eastAsia="Calibri" w:hAnsiTheme="minorHAnsi" w:cstheme="minorHAnsi"/>
                <w:b/>
                <w:szCs w:val="20"/>
              </w:rPr>
            </w:pPr>
          </w:p>
        </w:tc>
        <w:tc>
          <w:tcPr>
            <w:tcW w:w="0" w:type="auto"/>
            <w:tcBorders>
              <w:top w:val="nil"/>
              <w:left w:val="nil"/>
              <w:bottom w:val="nil"/>
              <w:right w:val="nil"/>
            </w:tcBorders>
            <w:shd w:val="clear" w:color="auto" w:fill="auto"/>
          </w:tcPr>
          <w:p w14:paraId="1DC5BE40" w14:textId="77777777" w:rsidR="005F08F7" w:rsidRPr="002D6D72" w:rsidRDefault="005F08F7" w:rsidP="00CD23DF">
            <w:pPr>
              <w:widowControl/>
              <w:adjustRightInd/>
              <w:spacing w:line="240" w:lineRule="auto"/>
              <w:jc w:val="left"/>
              <w:rPr>
                <w:rFonts w:asciiTheme="minorHAnsi" w:hAnsiTheme="minorHAnsi" w:cstheme="minorHAnsi"/>
                <w:color w:val="000000"/>
                <w:szCs w:val="20"/>
                <w:shd w:val="clear" w:color="auto" w:fill="FFFFFF"/>
              </w:rPr>
            </w:pPr>
            <w:r w:rsidRPr="002D6D72">
              <w:rPr>
                <w:rFonts w:asciiTheme="minorHAnsi" w:eastAsia="Calibri" w:hAnsiTheme="minorHAnsi" w:cstheme="minorHAnsi"/>
                <w:b/>
                <w:szCs w:val="20"/>
              </w:rPr>
              <w:t xml:space="preserve">Sample size: </w:t>
            </w:r>
            <w:r w:rsidRPr="002D6D72">
              <w:rPr>
                <w:rFonts w:asciiTheme="minorHAnsi" w:hAnsiTheme="minorHAnsi" w:cstheme="minorHAnsi"/>
                <w:color w:val="000000"/>
                <w:szCs w:val="20"/>
                <w:shd w:val="clear" w:color="auto" w:fill="FFFFFF"/>
              </w:rPr>
              <w:t>124 participants in the first cohort and 132 participants in the second cohort</w:t>
            </w:r>
          </w:p>
          <w:p w14:paraId="65466D61" w14:textId="77777777" w:rsidR="005F08F7" w:rsidRPr="002D6D72" w:rsidRDefault="005F08F7" w:rsidP="00CD23DF">
            <w:pPr>
              <w:widowControl/>
              <w:adjustRightInd/>
              <w:spacing w:line="240" w:lineRule="auto"/>
              <w:jc w:val="left"/>
              <w:rPr>
                <w:rFonts w:asciiTheme="minorHAnsi" w:hAnsiTheme="minorHAnsi" w:cstheme="minorHAnsi"/>
                <w:color w:val="000000"/>
                <w:szCs w:val="20"/>
                <w:shd w:val="clear" w:color="auto" w:fill="FFFFFF"/>
              </w:rPr>
            </w:pPr>
          </w:p>
          <w:p w14:paraId="0118BDB3" w14:textId="221184AB" w:rsidR="005F08F7" w:rsidRPr="002D6D72" w:rsidRDefault="005F08F7" w:rsidP="00CD23DF">
            <w:pPr>
              <w:widowControl/>
              <w:adjustRightInd/>
              <w:spacing w:line="240" w:lineRule="auto"/>
              <w:jc w:val="left"/>
              <w:rPr>
                <w:rFonts w:asciiTheme="minorHAnsi" w:eastAsia="Calibri" w:hAnsiTheme="minorHAnsi" w:cstheme="minorHAnsi"/>
                <w:b/>
                <w:bCs/>
                <w:szCs w:val="20"/>
              </w:rPr>
            </w:pPr>
            <w:r w:rsidRPr="002D6D72">
              <w:rPr>
                <w:rFonts w:asciiTheme="minorHAnsi" w:hAnsiTheme="minorHAnsi" w:cstheme="minorHAnsi"/>
                <w:b/>
                <w:bCs/>
                <w:color w:val="000000"/>
                <w:szCs w:val="20"/>
                <w:shd w:val="clear" w:color="auto" w:fill="FFFFFF"/>
              </w:rPr>
              <w:t>Study setting:</w:t>
            </w:r>
            <w:r w:rsidRPr="002D6D72">
              <w:rPr>
                <w:rFonts w:asciiTheme="minorHAnsi" w:hAnsiTheme="minorHAnsi" w:cstheme="minorHAnsi"/>
                <w:color w:val="000000"/>
                <w:szCs w:val="20"/>
                <w:shd w:val="clear" w:color="auto" w:fill="FFFFFF"/>
              </w:rPr>
              <w:t xml:space="preserve"> First Nations children living on the Wiikwemkoong Unceded Territory</w:t>
            </w:r>
            <w:hyperlink r:id="rId10" w:anchor="Fn1" w:history="1">
              <w:r w:rsidRPr="002D6D72">
                <w:rPr>
                  <w:rFonts w:asciiTheme="minorHAnsi" w:hAnsiTheme="minorHAnsi" w:cstheme="minorHAnsi"/>
                  <w:color w:val="2F4A8B"/>
                  <w:szCs w:val="20"/>
                  <w:u w:val="single"/>
                  <w:shd w:val="clear" w:color="auto" w:fill="FFFFFF"/>
                  <w:vertAlign w:val="superscript"/>
                </w:rPr>
                <w:t>1</w:t>
              </w:r>
            </w:hyperlink>
            <w:r w:rsidRPr="002D6D72">
              <w:rPr>
                <w:rFonts w:asciiTheme="minorHAnsi" w:hAnsiTheme="minorHAnsi" w:cstheme="minorHAnsi"/>
                <w:color w:val="000000"/>
                <w:szCs w:val="20"/>
                <w:shd w:val="clear" w:color="auto" w:fill="FFFFFF"/>
              </w:rPr>
              <w:t> were invited to participate in a program of research that included annual community health surveys in 2014 and 2015, and a repeated measures study that was incorporated into the 2015 community survey. The latter included a sub-set of children who were invited to complete the survey twice. </w:t>
            </w:r>
          </w:p>
        </w:tc>
        <w:tc>
          <w:tcPr>
            <w:tcW w:w="0" w:type="auto"/>
            <w:tcBorders>
              <w:top w:val="nil"/>
              <w:left w:val="nil"/>
              <w:bottom w:val="nil"/>
              <w:right w:val="nil"/>
            </w:tcBorders>
            <w:shd w:val="clear" w:color="auto" w:fill="auto"/>
          </w:tcPr>
          <w:p w14:paraId="2D32350D" w14:textId="692B389D" w:rsidR="005F08F7" w:rsidRPr="002D6D72" w:rsidRDefault="005F08F7" w:rsidP="0095637A">
            <w:pPr>
              <w:shd w:val="clear" w:color="auto" w:fill="FFFFFF"/>
              <w:spacing w:before="166" w:after="166"/>
              <w:jc w:val="left"/>
              <w:rPr>
                <w:rFonts w:asciiTheme="minorHAnsi" w:hAnsiTheme="minorHAnsi" w:cstheme="minorHAnsi"/>
                <w:color w:val="000000"/>
                <w:szCs w:val="20"/>
                <w:lang w:val="en-US"/>
              </w:rPr>
            </w:pPr>
            <w:r w:rsidRPr="002D6D72">
              <w:rPr>
                <w:rFonts w:asciiTheme="minorHAnsi" w:eastAsia="Calibri" w:hAnsiTheme="minorHAnsi" w:cstheme="minorHAnsi"/>
                <w:b/>
                <w:szCs w:val="20"/>
              </w:rPr>
              <w:t>Study design:</w:t>
            </w:r>
            <w:r w:rsidRPr="002D6D72">
              <w:rPr>
                <w:rFonts w:asciiTheme="minorHAnsi" w:hAnsiTheme="minorHAnsi" w:cstheme="minorHAnsi"/>
                <w:color w:val="000000"/>
                <w:szCs w:val="20"/>
                <w:lang w:val="en-US"/>
              </w:rPr>
              <w:t xml:space="preserve"> The internal consistency of the items was assessed using Cronbach’s alpha for each cohort separately, to determine the stability of the estimates. The level of acceptability was specified a priori as 0.7. Data from the test–retest subgroup was assessed using a random-effects Intra-class Correlation Coefficient (ICC) to assess concordance. The ICC values were interpreted as: excellent &gt;0.75, fair to good 0.40–0.75, fair/poor &lt;0.40.</w:t>
            </w:r>
          </w:p>
        </w:tc>
        <w:tc>
          <w:tcPr>
            <w:tcW w:w="2990" w:type="dxa"/>
            <w:tcBorders>
              <w:top w:val="nil"/>
              <w:left w:val="nil"/>
              <w:bottom w:val="nil"/>
              <w:right w:val="nil"/>
            </w:tcBorders>
            <w:shd w:val="clear" w:color="auto" w:fill="auto"/>
          </w:tcPr>
          <w:p w14:paraId="6402EE9D" w14:textId="6A281A29" w:rsidR="005F08F7" w:rsidRPr="002D6D72" w:rsidRDefault="005F08F7" w:rsidP="00CD23DF">
            <w:pPr>
              <w:widowControl/>
              <w:autoSpaceDE w:val="0"/>
              <w:autoSpaceDN w:val="0"/>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Outcome measures:</w:t>
            </w:r>
            <w:r w:rsidRPr="002D6D72">
              <w:rPr>
                <w:rFonts w:asciiTheme="minorHAnsi" w:eastAsia="Calibri" w:hAnsiTheme="minorHAnsi" w:cstheme="minorHAnsi"/>
                <w:bCs/>
                <w:szCs w:val="20"/>
              </w:rPr>
              <w:t>Establish the relaiability of the ACHWM</w:t>
            </w:r>
          </w:p>
          <w:p w14:paraId="20DE9315" w14:textId="77777777" w:rsidR="005F08F7" w:rsidRPr="002D6D72" w:rsidRDefault="005F08F7" w:rsidP="00CD23DF">
            <w:pPr>
              <w:widowControl/>
              <w:autoSpaceDE w:val="0"/>
              <w:autoSpaceDN w:val="0"/>
              <w:spacing w:line="240" w:lineRule="auto"/>
              <w:jc w:val="left"/>
              <w:rPr>
                <w:rFonts w:asciiTheme="minorHAnsi" w:eastAsia="Calibri" w:hAnsiTheme="minorHAnsi" w:cstheme="minorHAnsi"/>
                <w:b/>
                <w:szCs w:val="20"/>
              </w:rPr>
            </w:pPr>
          </w:p>
          <w:p w14:paraId="613A253F" w14:textId="77777777" w:rsidR="005F08F7" w:rsidRPr="002D6D72" w:rsidRDefault="005F08F7" w:rsidP="00CD23DF">
            <w:pPr>
              <w:widowControl/>
              <w:autoSpaceDE w:val="0"/>
              <w:autoSpaceDN w:val="0"/>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Screening/ measurement</w:t>
            </w:r>
          </w:p>
          <w:p w14:paraId="1FEDC37A" w14:textId="5595F826" w:rsidR="005F08F7" w:rsidRPr="002D6D72" w:rsidRDefault="005F08F7" w:rsidP="00CD23DF">
            <w:pPr>
              <w:widowControl/>
              <w:autoSpaceDE w:val="0"/>
              <w:autoSpaceDN w:val="0"/>
              <w:spacing w:line="240" w:lineRule="auto"/>
              <w:jc w:val="left"/>
              <w:rPr>
                <w:rFonts w:asciiTheme="minorHAnsi" w:eastAsia="Calibri" w:hAnsiTheme="minorHAnsi" w:cstheme="minorHAnsi"/>
                <w:b/>
                <w:szCs w:val="20"/>
              </w:rPr>
            </w:pPr>
            <w:r w:rsidRPr="002D6D72">
              <w:rPr>
                <w:rFonts w:asciiTheme="minorHAnsi" w:hAnsiTheme="minorHAnsi" w:cstheme="minorHAnsi"/>
                <w:szCs w:val="20"/>
              </w:rPr>
              <w:t>ACHWM</w:t>
            </w:r>
          </w:p>
          <w:p w14:paraId="7A29EFF7" w14:textId="412162C5" w:rsidR="005F08F7" w:rsidRPr="002D6D72" w:rsidRDefault="005F08F7" w:rsidP="00CD23DF">
            <w:pPr>
              <w:widowControl/>
              <w:autoSpaceDE w:val="0"/>
              <w:autoSpaceDN w:val="0"/>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 xml:space="preserve">Reported reliability/ validity with study population:  </w:t>
            </w:r>
            <w:r w:rsidRPr="002D6D72">
              <w:rPr>
                <w:rFonts w:asciiTheme="minorHAnsi" w:hAnsiTheme="minorHAnsi" w:cstheme="minorHAnsi"/>
                <w:color w:val="000000"/>
                <w:szCs w:val="20"/>
                <w:shd w:val="clear" w:color="auto" w:fill="FFFFFF"/>
              </w:rPr>
              <w:t>The internal consistency statistic (Cronbach’s alpha) was 0.93 for the first and second cohorts. The test–retest reliability ICC was 0.94 (95% CI 0.86–0.97) for the ACHWM summary scores based on the repeated measures subgroup. These results establish the internal consistency and the test–retest validity of the ACHWM. </w:t>
            </w:r>
          </w:p>
        </w:tc>
        <w:tc>
          <w:tcPr>
            <w:tcW w:w="2790" w:type="dxa"/>
            <w:tcBorders>
              <w:top w:val="nil"/>
              <w:left w:val="nil"/>
              <w:bottom w:val="nil"/>
              <w:right w:val="nil"/>
            </w:tcBorders>
            <w:shd w:val="clear" w:color="auto" w:fill="auto"/>
          </w:tcPr>
          <w:p w14:paraId="35E7BD92" w14:textId="102C93D6" w:rsidR="005F08F7" w:rsidRPr="002D6D72" w:rsidRDefault="005F08F7" w:rsidP="00CD23DF">
            <w:pPr>
              <w:widowControl/>
              <w:adjustRightInd/>
              <w:spacing w:line="240" w:lineRule="auto"/>
              <w:jc w:val="left"/>
              <w:rPr>
                <w:rFonts w:asciiTheme="minorHAnsi" w:eastAsia="Calibri" w:hAnsiTheme="minorHAnsi" w:cstheme="minorHAnsi"/>
                <w:b/>
                <w:szCs w:val="20"/>
              </w:rPr>
            </w:pPr>
            <w:r w:rsidRPr="002D6D72">
              <w:rPr>
                <w:rFonts w:asciiTheme="minorHAnsi" w:eastAsia="Calibri" w:hAnsiTheme="minorHAnsi" w:cstheme="minorHAnsi"/>
                <w:b/>
                <w:szCs w:val="20"/>
              </w:rPr>
              <w:t xml:space="preserve">Outcomes: </w:t>
            </w:r>
            <w:bookmarkStart w:id="2" w:name="_Hlk98751955"/>
            <w:r w:rsidRPr="002D6D72">
              <w:rPr>
                <w:rFonts w:asciiTheme="minorHAnsi" w:hAnsiTheme="minorHAnsi" w:cstheme="minorHAnsi"/>
                <w:color w:val="000000"/>
                <w:szCs w:val="20"/>
                <w:shd w:val="clear" w:color="auto" w:fill="FFFFFF"/>
              </w:rPr>
              <w:t>results establish the internal consistency and the test–retest validity of the ACHWM and associated quadrant scores. These are important parameters that will enable Aboriginal communities across Canada to use this measure with confidence.</w:t>
            </w:r>
            <w:bookmarkEnd w:id="2"/>
            <w:r w:rsidRPr="002D6D72">
              <w:rPr>
                <w:rFonts w:asciiTheme="minorHAnsi" w:hAnsiTheme="minorHAnsi" w:cstheme="minorHAnsi"/>
                <w:color w:val="000000"/>
                <w:szCs w:val="20"/>
                <w:shd w:val="clear" w:color="auto" w:fill="FFFFFF"/>
              </w:rPr>
              <w:t xml:space="preserve"> Because the measure is based on child-self-report, it promotes the voices of children in understanding their health. The establishment of these key measurement properties is essential to enable evidence-based health care within Aboriginal communities. The ACHWM is now ready for use in evaluating the impact of various programs on Aboriginal children’s health.</w:t>
            </w:r>
          </w:p>
        </w:tc>
      </w:tr>
    </w:tbl>
    <w:p w14:paraId="57FCA1E1" w14:textId="77777777" w:rsidR="006857B7" w:rsidRPr="00C172D7" w:rsidRDefault="006857B7" w:rsidP="00483B84">
      <w:pPr>
        <w:spacing w:line="240" w:lineRule="auto"/>
        <w:jc w:val="left"/>
        <w:rPr>
          <w:rFonts w:ascii="Times New Roman" w:hAnsi="Times New Roman"/>
          <w:szCs w:val="20"/>
        </w:rPr>
      </w:pPr>
    </w:p>
    <w:sectPr w:rsidR="006857B7" w:rsidRPr="00C172D7" w:rsidSect="00AC5543">
      <w:footerReference w:type="even" r:id="rId11"/>
      <w:footerReference w:type="default" r:id="rId12"/>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73E0B" w14:textId="77777777" w:rsidR="00ED2A16" w:rsidRDefault="00ED2A16" w:rsidP="00690814">
      <w:pPr>
        <w:spacing w:after="0" w:line="240" w:lineRule="auto"/>
      </w:pPr>
      <w:r>
        <w:separator/>
      </w:r>
    </w:p>
  </w:endnote>
  <w:endnote w:type="continuationSeparator" w:id="0">
    <w:p w14:paraId="0FDBD27A" w14:textId="77777777" w:rsidR="00ED2A16" w:rsidRDefault="00ED2A16" w:rsidP="00690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8E259" w14:textId="77777777" w:rsidR="00AD330B" w:rsidRDefault="00AD330B" w:rsidP="007A738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1ED6F2" w14:textId="77777777" w:rsidR="00AD330B" w:rsidRDefault="00AD330B" w:rsidP="007A73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9FAC9" w14:textId="77777777" w:rsidR="00AD330B" w:rsidRDefault="00AD330B" w:rsidP="007A73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7F38F" w14:textId="77777777" w:rsidR="00ED2A16" w:rsidRDefault="00ED2A16" w:rsidP="00690814">
      <w:pPr>
        <w:spacing w:after="0" w:line="240" w:lineRule="auto"/>
      </w:pPr>
      <w:r>
        <w:separator/>
      </w:r>
    </w:p>
  </w:footnote>
  <w:footnote w:type="continuationSeparator" w:id="0">
    <w:p w14:paraId="40B351D7" w14:textId="77777777" w:rsidR="00ED2A16" w:rsidRDefault="00ED2A16" w:rsidP="006908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2FA9EFC"/>
    <w:lvl w:ilvl="0" w:tplc="0C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D73F06"/>
    <w:multiLevelType w:val="hybridMultilevel"/>
    <w:tmpl w:val="0068D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D009F"/>
    <w:multiLevelType w:val="hybridMultilevel"/>
    <w:tmpl w:val="82603B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503647"/>
    <w:multiLevelType w:val="hybridMultilevel"/>
    <w:tmpl w:val="12467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2B5409"/>
    <w:multiLevelType w:val="hybridMultilevel"/>
    <w:tmpl w:val="6218C1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58D07C9F"/>
    <w:multiLevelType w:val="hybridMultilevel"/>
    <w:tmpl w:val="80C2FB1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B2E653C"/>
    <w:multiLevelType w:val="hybridMultilevel"/>
    <w:tmpl w:val="D5F47D80"/>
    <w:lvl w:ilvl="0" w:tplc="0C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EC3777"/>
    <w:multiLevelType w:val="hybridMultilevel"/>
    <w:tmpl w:val="CD9423CA"/>
    <w:lvl w:ilvl="0" w:tplc="5B5E89DE">
      <w:start w:val="1"/>
      <w:numFmt w:val="bullet"/>
      <w:lvlText w:val=""/>
      <w:lvlJc w:val="left"/>
      <w:pPr>
        <w:ind w:left="170" w:hanging="17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6955999">
    <w:abstractNumId w:val="7"/>
  </w:num>
  <w:num w:numId="2" w16cid:durableId="248395938">
    <w:abstractNumId w:val="0"/>
  </w:num>
  <w:num w:numId="3" w16cid:durableId="680742615">
    <w:abstractNumId w:val="3"/>
  </w:num>
  <w:num w:numId="4" w16cid:durableId="119229495">
    <w:abstractNumId w:val="4"/>
  </w:num>
  <w:num w:numId="5" w16cid:durableId="5642201">
    <w:abstractNumId w:val="2"/>
  </w:num>
  <w:num w:numId="6" w16cid:durableId="1598632379">
    <w:abstractNumId w:val="6"/>
  </w:num>
  <w:num w:numId="7" w16cid:durableId="1383403171">
    <w:abstractNumId w:val="5"/>
  </w:num>
  <w:num w:numId="8" w16cid:durableId="1747024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entury Gothic&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sepft9zia50eheapw1xxza2wz029az2e05a&quot;&gt;My EndNote Library Janya May output style edited Copy-Saved-Saved-Saved Copy-Saved-Saved&lt;record-ids&gt;&lt;item&gt;6631&lt;/item&gt;&lt;/record-ids&gt;&lt;/item&gt;&lt;/Libraries&gt;"/>
  </w:docVars>
  <w:rsids>
    <w:rsidRoot w:val="00AC5543"/>
    <w:rsid w:val="00000057"/>
    <w:rsid w:val="00001658"/>
    <w:rsid w:val="00001B10"/>
    <w:rsid w:val="00001C3F"/>
    <w:rsid w:val="000030CA"/>
    <w:rsid w:val="000045EA"/>
    <w:rsid w:val="000111E8"/>
    <w:rsid w:val="00015705"/>
    <w:rsid w:val="00017361"/>
    <w:rsid w:val="000215DE"/>
    <w:rsid w:val="00023117"/>
    <w:rsid w:val="00024505"/>
    <w:rsid w:val="00024BA0"/>
    <w:rsid w:val="00026918"/>
    <w:rsid w:val="00027324"/>
    <w:rsid w:val="0003053A"/>
    <w:rsid w:val="00037B92"/>
    <w:rsid w:val="00040CBB"/>
    <w:rsid w:val="00040CE6"/>
    <w:rsid w:val="00041D7C"/>
    <w:rsid w:val="00045689"/>
    <w:rsid w:val="00045B59"/>
    <w:rsid w:val="00047CE5"/>
    <w:rsid w:val="00050DA8"/>
    <w:rsid w:val="00061F4B"/>
    <w:rsid w:val="000632D5"/>
    <w:rsid w:val="0006449F"/>
    <w:rsid w:val="00066C0A"/>
    <w:rsid w:val="0006760F"/>
    <w:rsid w:val="0008218C"/>
    <w:rsid w:val="0008221F"/>
    <w:rsid w:val="00090AD1"/>
    <w:rsid w:val="00090BAC"/>
    <w:rsid w:val="00092BE8"/>
    <w:rsid w:val="00093ED0"/>
    <w:rsid w:val="000966AE"/>
    <w:rsid w:val="000A2DEB"/>
    <w:rsid w:val="000A3579"/>
    <w:rsid w:val="000A4987"/>
    <w:rsid w:val="000A6095"/>
    <w:rsid w:val="000A735F"/>
    <w:rsid w:val="000B14E4"/>
    <w:rsid w:val="000B191B"/>
    <w:rsid w:val="000B2258"/>
    <w:rsid w:val="000B2D14"/>
    <w:rsid w:val="000B308E"/>
    <w:rsid w:val="000B4545"/>
    <w:rsid w:val="000C0974"/>
    <w:rsid w:val="000C1117"/>
    <w:rsid w:val="000C1C47"/>
    <w:rsid w:val="000C32E8"/>
    <w:rsid w:val="000C5F05"/>
    <w:rsid w:val="000D48B8"/>
    <w:rsid w:val="000D65E7"/>
    <w:rsid w:val="000D73D5"/>
    <w:rsid w:val="000E2EB9"/>
    <w:rsid w:val="000E30C8"/>
    <w:rsid w:val="000E4EE9"/>
    <w:rsid w:val="000E52CF"/>
    <w:rsid w:val="000F5563"/>
    <w:rsid w:val="000F5AEF"/>
    <w:rsid w:val="000F5B96"/>
    <w:rsid w:val="000F5DB4"/>
    <w:rsid w:val="000F6E82"/>
    <w:rsid w:val="000F7E51"/>
    <w:rsid w:val="00101DDE"/>
    <w:rsid w:val="00103407"/>
    <w:rsid w:val="00105617"/>
    <w:rsid w:val="00105F23"/>
    <w:rsid w:val="00107629"/>
    <w:rsid w:val="00111FE9"/>
    <w:rsid w:val="00114BB3"/>
    <w:rsid w:val="0011644F"/>
    <w:rsid w:val="00117E00"/>
    <w:rsid w:val="00121FF1"/>
    <w:rsid w:val="001311F0"/>
    <w:rsid w:val="00136E14"/>
    <w:rsid w:val="001377C1"/>
    <w:rsid w:val="00143BAA"/>
    <w:rsid w:val="00144962"/>
    <w:rsid w:val="0014585E"/>
    <w:rsid w:val="00146646"/>
    <w:rsid w:val="001503B3"/>
    <w:rsid w:val="00151508"/>
    <w:rsid w:val="00152B1A"/>
    <w:rsid w:val="00152CC0"/>
    <w:rsid w:val="00153E24"/>
    <w:rsid w:val="0015726B"/>
    <w:rsid w:val="00160E39"/>
    <w:rsid w:val="001623E4"/>
    <w:rsid w:val="00167638"/>
    <w:rsid w:val="001676F1"/>
    <w:rsid w:val="00167715"/>
    <w:rsid w:val="00167CC1"/>
    <w:rsid w:val="00167FC8"/>
    <w:rsid w:val="00171068"/>
    <w:rsid w:val="001761D6"/>
    <w:rsid w:val="00177510"/>
    <w:rsid w:val="001803FD"/>
    <w:rsid w:val="00182A42"/>
    <w:rsid w:val="0018300F"/>
    <w:rsid w:val="00184D5C"/>
    <w:rsid w:val="00185927"/>
    <w:rsid w:val="001870CD"/>
    <w:rsid w:val="00187DC4"/>
    <w:rsid w:val="001909D7"/>
    <w:rsid w:val="00192BFF"/>
    <w:rsid w:val="00193B4D"/>
    <w:rsid w:val="0019492F"/>
    <w:rsid w:val="00196B25"/>
    <w:rsid w:val="001A1B9C"/>
    <w:rsid w:val="001A2250"/>
    <w:rsid w:val="001A3D2A"/>
    <w:rsid w:val="001A7B90"/>
    <w:rsid w:val="001B1EB6"/>
    <w:rsid w:val="001B3D3F"/>
    <w:rsid w:val="001B7BB6"/>
    <w:rsid w:val="001C0437"/>
    <w:rsid w:val="001C1D51"/>
    <w:rsid w:val="001C3998"/>
    <w:rsid w:val="001C43E7"/>
    <w:rsid w:val="001C4A44"/>
    <w:rsid w:val="001C4AEF"/>
    <w:rsid w:val="001D3576"/>
    <w:rsid w:val="001D53F3"/>
    <w:rsid w:val="001D5EAB"/>
    <w:rsid w:val="001D5F45"/>
    <w:rsid w:val="001E0B09"/>
    <w:rsid w:val="001F0DDD"/>
    <w:rsid w:val="001F2384"/>
    <w:rsid w:val="001F30E8"/>
    <w:rsid w:val="001F7E6F"/>
    <w:rsid w:val="00201D26"/>
    <w:rsid w:val="00205760"/>
    <w:rsid w:val="00206DD2"/>
    <w:rsid w:val="00210E72"/>
    <w:rsid w:val="00215ECD"/>
    <w:rsid w:val="00221847"/>
    <w:rsid w:val="00222A62"/>
    <w:rsid w:val="00223309"/>
    <w:rsid w:val="00223957"/>
    <w:rsid w:val="002307ED"/>
    <w:rsid w:val="00232E4F"/>
    <w:rsid w:val="00234624"/>
    <w:rsid w:val="002349EC"/>
    <w:rsid w:val="00234B93"/>
    <w:rsid w:val="00236C60"/>
    <w:rsid w:val="00237541"/>
    <w:rsid w:val="002411E0"/>
    <w:rsid w:val="00241587"/>
    <w:rsid w:val="00242579"/>
    <w:rsid w:val="002571C5"/>
    <w:rsid w:val="0025733F"/>
    <w:rsid w:val="00260839"/>
    <w:rsid w:val="00262900"/>
    <w:rsid w:val="002659BA"/>
    <w:rsid w:val="002664F5"/>
    <w:rsid w:val="002707D3"/>
    <w:rsid w:val="0027401F"/>
    <w:rsid w:val="002747B6"/>
    <w:rsid w:val="00275AD1"/>
    <w:rsid w:val="00276359"/>
    <w:rsid w:val="002766A4"/>
    <w:rsid w:val="0027710D"/>
    <w:rsid w:val="00281844"/>
    <w:rsid w:val="00281C30"/>
    <w:rsid w:val="0029136D"/>
    <w:rsid w:val="00291519"/>
    <w:rsid w:val="00291F2F"/>
    <w:rsid w:val="00292380"/>
    <w:rsid w:val="00293D65"/>
    <w:rsid w:val="00294705"/>
    <w:rsid w:val="002964C8"/>
    <w:rsid w:val="0029666F"/>
    <w:rsid w:val="002A0467"/>
    <w:rsid w:val="002A1475"/>
    <w:rsid w:val="002A34F7"/>
    <w:rsid w:val="002A6CCB"/>
    <w:rsid w:val="002A75D2"/>
    <w:rsid w:val="002A7C02"/>
    <w:rsid w:val="002B3B1D"/>
    <w:rsid w:val="002B5B48"/>
    <w:rsid w:val="002B5CF1"/>
    <w:rsid w:val="002B5E97"/>
    <w:rsid w:val="002B6158"/>
    <w:rsid w:val="002B6941"/>
    <w:rsid w:val="002B6D9D"/>
    <w:rsid w:val="002B706D"/>
    <w:rsid w:val="002C03A8"/>
    <w:rsid w:val="002C1667"/>
    <w:rsid w:val="002C2713"/>
    <w:rsid w:val="002D0751"/>
    <w:rsid w:val="002D61D0"/>
    <w:rsid w:val="002D6D72"/>
    <w:rsid w:val="002E16A3"/>
    <w:rsid w:val="002E587B"/>
    <w:rsid w:val="002E61BD"/>
    <w:rsid w:val="002E6664"/>
    <w:rsid w:val="002F0B1A"/>
    <w:rsid w:val="002F6B14"/>
    <w:rsid w:val="00302ADB"/>
    <w:rsid w:val="00305B3C"/>
    <w:rsid w:val="003117E7"/>
    <w:rsid w:val="00313E37"/>
    <w:rsid w:val="003149F9"/>
    <w:rsid w:val="00315A18"/>
    <w:rsid w:val="00317D5A"/>
    <w:rsid w:val="00317E2C"/>
    <w:rsid w:val="003261A1"/>
    <w:rsid w:val="00326EE2"/>
    <w:rsid w:val="00327D2D"/>
    <w:rsid w:val="00330B54"/>
    <w:rsid w:val="003327D6"/>
    <w:rsid w:val="00333123"/>
    <w:rsid w:val="00334982"/>
    <w:rsid w:val="0033543F"/>
    <w:rsid w:val="00335639"/>
    <w:rsid w:val="00337D4C"/>
    <w:rsid w:val="00343B41"/>
    <w:rsid w:val="00343CD7"/>
    <w:rsid w:val="003477C0"/>
    <w:rsid w:val="00347AC3"/>
    <w:rsid w:val="00350065"/>
    <w:rsid w:val="003512F5"/>
    <w:rsid w:val="00360097"/>
    <w:rsid w:val="0036027F"/>
    <w:rsid w:val="0036200E"/>
    <w:rsid w:val="00362024"/>
    <w:rsid w:val="00362A44"/>
    <w:rsid w:val="00362B72"/>
    <w:rsid w:val="00363978"/>
    <w:rsid w:val="00365EB7"/>
    <w:rsid w:val="003671FB"/>
    <w:rsid w:val="003673B4"/>
    <w:rsid w:val="00381460"/>
    <w:rsid w:val="00382D3F"/>
    <w:rsid w:val="003846DA"/>
    <w:rsid w:val="00385EED"/>
    <w:rsid w:val="00392B78"/>
    <w:rsid w:val="00392E8B"/>
    <w:rsid w:val="00393498"/>
    <w:rsid w:val="00394011"/>
    <w:rsid w:val="003941F3"/>
    <w:rsid w:val="003979F5"/>
    <w:rsid w:val="003A23B8"/>
    <w:rsid w:val="003A3614"/>
    <w:rsid w:val="003A40DB"/>
    <w:rsid w:val="003B3C25"/>
    <w:rsid w:val="003C15D8"/>
    <w:rsid w:val="003C2DE7"/>
    <w:rsid w:val="003C5539"/>
    <w:rsid w:val="003D1ABD"/>
    <w:rsid w:val="003D2232"/>
    <w:rsid w:val="003D29CB"/>
    <w:rsid w:val="003D3F74"/>
    <w:rsid w:val="003D63F0"/>
    <w:rsid w:val="003E0A1F"/>
    <w:rsid w:val="003E6B27"/>
    <w:rsid w:val="003E6B82"/>
    <w:rsid w:val="003E6C57"/>
    <w:rsid w:val="003E71AC"/>
    <w:rsid w:val="003E7ACA"/>
    <w:rsid w:val="003F36A0"/>
    <w:rsid w:val="003F3D1A"/>
    <w:rsid w:val="003F43AD"/>
    <w:rsid w:val="003F45DC"/>
    <w:rsid w:val="003F52D8"/>
    <w:rsid w:val="003F6B7D"/>
    <w:rsid w:val="003F7E55"/>
    <w:rsid w:val="004012D8"/>
    <w:rsid w:val="00403C6F"/>
    <w:rsid w:val="0040539B"/>
    <w:rsid w:val="00406C53"/>
    <w:rsid w:val="00412160"/>
    <w:rsid w:val="00413141"/>
    <w:rsid w:val="00414C7A"/>
    <w:rsid w:val="00415271"/>
    <w:rsid w:val="004154CC"/>
    <w:rsid w:val="004174BF"/>
    <w:rsid w:val="00420693"/>
    <w:rsid w:val="00423D10"/>
    <w:rsid w:val="00423DC9"/>
    <w:rsid w:val="0043176A"/>
    <w:rsid w:val="00437599"/>
    <w:rsid w:val="00452795"/>
    <w:rsid w:val="00452AE5"/>
    <w:rsid w:val="00452CCF"/>
    <w:rsid w:val="00453006"/>
    <w:rsid w:val="00455A70"/>
    <w:rsid w:val="004610DD"/>
    <w:rsid w:val="00464166"/>
    <w:rsid w:val="0046518A"/>
    <w:rsid w:val="004672B4"/>
    <w:rsid w:val="004678F2"/>
    <w:rsid w:val="004679E3"/>
    <w:rsid w:val="004707FC"/>
    <w:rsid w:val="004727AF"/>
    <w:rsid w:val="0048131D"/>
    <w:rsid w:val="00483B84"/>
    <w:rsid w:val="004870D4"/>
    <w:rsid w:val="00487834"/>
    <w:rsid w:val="00487FF6"/>
    <w:rsid w:val="00493705"/>
    <w:rsid w:val="004A082D"/>
    <w:rsid w:val="004A0DA5"/>
    <w:rsid w:val="004A2774"/>
    <w:rsid w:val="004A3AC3"/>
    <w:rsid w:val="004A3F2C"/>
    <w:rsid w:val="004A4A97"/>
    <w:rsid w:val="004A5362"/>
    <w:rsid w:val="004A6049"/>
    <w:rsid w:val="004B0395"/>
    <w:rsid w:val="004B3B1B"/>
    <w:rsid w:val="004B538B"/>
    <w:rsid w:val="004B5A61"/>
    <w:rsid w:val="004B7FD5"/>
    <w:rsid w:val="004C4394"/>
    <w:rsid w:val="004C4D22"/>
    <w:rsid w:val="004C4D7A"/>
    <w:rsid w:val="004C7ADD"/>
    <w:rsid w:val="004D0025"/>
    <w:rsid w:val="004D0E10"/>
    <w:rsid w:val="004D123D"/>
    <w:rsid w:val="004D1404"/>
    <w:rsid w:val="004D2218"/>
    <w:rsid w:val="004D2A81"/>
    <w:rsid w:val="004D38F2"/>
    <w:rsid w:val="004D5C71"/>
    <w:rsid w:val="004D5CB7"/>
    <w:rsid w:val="004D7B4B"/>
    <w:rsid w:val="004E0776"/>
    <w:rsid w:val="004E3C8E"/>
    <w:rsid w:val="004E6909"/>
    <w:rsid w:val="004F080D"/>
    <w:rsid w:val="004F2313"/>
    <w:rsid w:val="004F29ED"/>
    <w:rsid w:val="004F2B90"/>
    <w:rsid w:val="004F31F5"/>
    <w:rsid w:val="004F5E35"/>
    <w:rsid w:val="004F6798"/>
    <w:rsid w:val="004F77EC"/>
    <w:rsid w:val="00500C49"/>
    <w:rsid w:val="005013F6"/>
    <w:rsid w:val="00501F39"/>
    <w:rsid w:val="005020CC"/>
    <w:rsid w:val="0050366D"/>
    <w:rsid w:val="00510145"/>
    <w:rsid w:val="00510BB7"/>
    <w:rsid w:val="00511564"/>
    <w:rsid w:val="00512E87"/>
    <w:rsid w:val="00513C81"/>
    <w:rsid w:val="00515978"/>
    <w:rsid w:val="00515B12"/>
    <w:rsid w:val="00520BA4"/>
    <w:rsid w:val="0052398D"/>
    <w:rsid w:val="0052623F"/>
    <w:rsid w:val="00527131"/>
    <w:rsid w:val="0052752A"/>
    <w:rsid w:val="005321DE"/>
    <w:rsid w:val="00533557"/>
    <w:rsid w:val="00534485"/>
    <w:rsid w:val="00534DE4"/>
    <w:rsid w:val="0053645D"/>
    <w:rsid w:val="00540198"/>
    <w:rsid w:val="00541DDC"/>
    <w:rsid w:val="00544611"/>
    <w:rsid w:val="005476E9"/>
    <w:rsid w:val="00551F65"/>
    <w:rsid w:val="00552FB9"/>
    <w:rsid w:val="005539A2"/>
    <w:rsid w:val="00555795"/>
    <w:rsid w:val="00555974"/>
    <w:rsid w:val="00555B95"/>
    <w:rsid w:val="00557163"/>
    <w:rsid w:val="00561BE3"/>
    <w:rsid w:val="00561D18"/>
    <w:rsid w:val="0056222D"/>
    <w:rsid w:val="00562CD7"/>
    <w:rsid w:val="00573D05"/>
    <w:rsid w:val="0057559D"/>
    <w:rsid w:val="00582618"/>
    <w:rsid w:val="00583FC9"/>
    <w:rsid w:val="0058642E"/>
    <w:rsid w:val="005871AF"/>
    <w:rsid w:val="0058722F"/>
    <w:rsid w:val="0059231B"/>
    <w:rsid w:val="005937DF"/>
    <w:rsid w:val="00593811"/>
    <w:rsid w:val="005951A0"/>
    <w:rsid w:val="005951F6"/>
    <w:rsid w:val="005966FC"/>
    <w:rsid w:val="00596B60"/>
    <w:rsid w:val="00597BCD"/>
    <w:rsid w:val="005A29BB"/>
    <w:rsid w:val="005A3515"/>
    <w:rsid w:val="005A3D0C"/>
    <w:rsid w:val="005A542C"/>
    <w:rsid w:val="005A7FB5"/>
    <w:rsid w:val="005B0F33"/>
    <w:rsid w:val="005B19C8"/>
    <w:rsid w:val="005B5556"/>
    <w:rsid w:val="005C0B10"/>
    <w:rsid w:val="005C641E"/>
    <w:rsid w:val="005C67F0"/>
    <w:rsid w:val="005D3982"/>
    <w:rsid w:val="005E40A6"/>
    <w:rsid w:val="005E4665"/>
    <w:rsid w:val="005F08F7"/>
    <w:rsid w:val="005F0970"/>
    <w:rsid w:val="005F11C5"/>
    <w:rsid w:val="005F30A5"/>
    <w:rsid w:val="005F312A"/>
    <w:rsid w:val="005F3237"/>
    <w:rsid w:val="005F3855"/>
    <w:rsid w:val="005F4C64"/>
    <w:rsid w:val="0060037F"/>
    <w:rsid w:val="00601042"/>
    <w:rsid w:val="00601840"/>
    <w:rsid w:val="0060282A"/>
    <w:rsid w:val="00602CA5"/>
    <w:rsid w:val="00604E32"/>
    <w:rsid w:val="00606A67"/>
    <w:rsid w:val="006106EE"/>
    <w:rsid w:val="00613E05"/>
    <w:rsid w:val="006141DB"/>
    <w:rsid w:val="0061438A"/>
    <w:rsid w:val="00615909"/>
    <w:rsid w:val="00617054"/>
    <w:rsid w:val="00620754"/>
    <w:rsid w:val="006218E6"/>
    <w:rsid w:val="00622C11"/>
    <w:rsid w:val="00632951"/>
    <w:rsid w:val="00634FF7"/>
    <w:rsid w:val="006375C5"/>
    <w:rsid w:val="00646790"/>
    <w:rsid w:val="00646E48"/>
    <w:rsid w:val="0065131B"/>
    <w:rsid w:val="00654050"/>
    <w:rsid w:val="006606B7"/>
    <w:rsid w:val="00661E72"/>
    <w:rsid w:val="00666B6F"/>
    <w:rsid w:val="00666DAD"/>
    <w:rsid w:val="00667C11"/>
    <w:rsid w:val="0067128A"/>
    <w:rsid w:val="00671C9C"/>
    <w:rsid w:val="00672082"/>
    <w:rsid w:val="006744E6"/>
    <w:rsid w:val="006801D5"/>
    <w:rsid w:val="006830F4"/>
    <w:rsid w:val="006835E2"/>
    <w:rsid w:val="00684071"/>
    <w:rsid w:val="006857B7"/>
    <w:rsid w:val="00687AAF"/>
    <w:rsid w:val="00690814"/>
    <w:rsid w:val="00691868"/>
    <w:rsid w:val="00695257"/>
    <w:rsid w:val="00695604"/>
    <w:rsid w:val="0069587A"/>
    <w:rsid w:val="00695B7E"/>
    <w:rsid w:val="00695DE3"/>
    <w:rsid w:val="00695EE5"/>
    <w:rsid w:val="006971C1"/>
    <w:rsid w:val="00697861"/>
    <w:rsid w:val="006A2631"/>
    <w:rsid w:val="006A3796"/>
    <w:rsid w:val="006A3CB9"/>
    <w:rsid w:val="006A5238"/>
    <w:rsid w:val="006B05C6"/>
    <w:rsid w:val="006B2602"/>
    <w:rsid w:val="006B26AB"/>
    <w:rsid w:val="006B3CF7"/>
    <w:rsid w:val="006B4C3E"/>
    <w:rsid w:val="006B63D1"/>
    <w:rsid w:val="006B6527"/>
    <w:rsid w:val="006C084F"/>
    <w:rsid w:val="006C1F9F"/>
    <w:rsid w:val="006C2D3C"/>
    <w:rsid w:val="006C39F1"/>
    <w:rsid w:val="006C3ABF"/>
    <w:rsid w:val="006C3CE8"/>
    <w:rsid w:val="006C6A41"/>
    <w:rsid w:val="006C6AA7"/>
    <w:rsid w:val="006D0CE9"/>
    <w:rsid w:val="006D33E0"/>
    <w:rsid w:val="006D51BF"/>
    <w:rsid w:val="006D6E89"/>
    <w:rsid w:val="006E33B0"/>
    <w:rsid w:val="006E5B7E"/>
    <w:rsid w:val="006F1FAA"/>
    <w:rsid w:val="006F3CB9"/>
    <w:rsid w:val="00700BF2"/>
    <w:rsid w:val="00700DF6"/>
    <w:rsid w:val="00701CE0"/>
    <w:rsid w:val="00706401"/>
    <w:rsid w:val="007066AB"/>
    <w:rsid w:val="007076D8"/>
    <w:rsid w:val="007110A8"/>
    <w:rsid w:val="007121CB"/>
    <w:rsid w:val="00716398"/>
    <w:rsid w:val="00717DE6"/>
    <w:rsid w:val="0072014D"/>
    <w:rsid w:val="00721CF8"/>
    <w:rsid w:val="007225AB"/>
    <w:rsid w:val="00733394"/>
    <w:rsid w:val="00735539"/>
    <w:rsid w:val="00737297"/>
    <w:rsid w:val="00740279"/>
    <w:rsid w:val="007437AF"/>
    <w:rsid w:val="00750B90"/>
    <w:rsid w:val="00751BA5"/>
    <w:rsid w:val="007546CF"/>
    <w:rsid w:val="00755515"/>
    <w:rsid w:val="007579FC"/>
    <w:rsid w:val="007613DD"/>
    <w:rsid w:val="00761976"/>
    <w:rsid w:val="00764051"/>
    <w:rsid w:val="007670DD"/>
    <w:rsid w:val="00767A58"/>
    <w:rsid w:val="00774ABF"/>
    <w:rsid w:val="00777538"/>
    <w:rsid w:val="00777C05"/>
    <w:rsid w:val="00782D21"/>
    <w:rsid w:val="0078649E"/>
    <w:rsid w:val="0078666C"/>
    <w:rsid w:val="007905C6"/>
    <w:rsid w:val="00792C8C"/>
    <w:rsid w:val="007940C1"/>
    <w:rsid w:val="007A0BCA"/>
    <w:rsid w:val="007A23DA"/>
    <w:rsid w:val="007A4782"/>
    <w:rsid w:val="007A4E14"/>
    <w:rsid w:val="007A6085"/>
    <w:rsid w:val="007A6403"/>
    <w:rsid w:val="007A7389"/>
    <w:rsid w:val="007A7404"/>
    <w:rsid w:val="007B058C"/>
    <w:rsid w:val="007B1B4E"/>
    <w:rsid w:val="007B5B3B"/>
    <w:rsid w:val="007B66DB"/>
    <w:rsid w:val="007B6783"/>
    <w:rsid w:val="007B72BF"/>
    <w:rsid w:val="007B73CE"/>
    <w:rsid w:val="007B7EDB"/>
    <w:rsid w:val="007C07C1"/>
    <w:rsid w:val="007C118B"/>
    <w:rsid w:val="007C4026"/>
    <w:rsid w:val="007C67D7"/>
    <w:rsid w:val="007D1D45"/>
    <w:rsid w:val="007D276D"/>
    <w:rsid w:val="007D2E0E"/>
    <w:rsid w:val="007D3954"/>
    <w:rsid w:val="007D53D1"/>
    <w:rsid w:val="007D6FD7"/>
    <w:rsid w:val="007D77F0"/>
    <w:rsid w:val="007E0862"/>
    <w:rsid w:val="007E3795"/>
    <w:rsid w:val="007E4EC5"/>
    <w:rsid w:val="007F020B"/>
    <w:rsid w:val="007F1C97"/>
    <w:rsid w:val="007F3C83"/>
    <w:rsid w:val="007F714E"/>
    <w:rsid w:val="00800102"/>
    <w:rsid w:val="00805BFE"/>
    <w:rsid w:val="00805D06"/>
    <w:rsid w:val="0080761D"/>
    <w:rsid w:val="008116A3"/>
    <w:rsid w:val="00811CD9"/>
    <w:rsid w:val="00813AB3"/>
    <w:rsid w:val="00816FFE"/>
    <w:rsid w:val="00821180"/>
    <w:rsid w:val="00821871"/>
    <w:rsid w:val="0082451F"/>
    <w:rsid w:val="00825095"/>
    <w:rsid w:val="00826318"/>
    <w:rsid w:val="008265AF"/>
    <w:rsid w:val="008277E1"/>
    <w:rsid w:val="00827A4F"/>
    <w:rsid w:val="00831F93"/>
    <w:rsid w:val="008326F6"/>
    <w:rsid w:val="00833A31"/>
    <w:rsid w:val="008376DB"/>
    <w:rsid w:val="00841204"/>
    <w:rsid w:val="00843B7F"/>
    <w:rsid w:val="00843DDD"/>
    <w:rsid w:val="00844567"/>
    <w:rsid w:val="00846609"/>
    <w:rsid w:val="00846D33"/>
    <w:rsid w:val="00854759"/>
    <w:rsid w:val="00862FD1"/>
    <w:rsid w:val="00867B65"/>
    <w:rsid w:val="00874F3E"/>
    <w:rsid w:val="00875973"/>
    <w:rsid w:val="0087756E"/>
    <w:rsid w:val="008803F2"/>
    <w:rsid w:val="00880520"/>
    <w:rsid w:val="008831A4"/>
    <w:rsid w:val="008854C0"/>
    <w:rsid w:val="00887D16"/>
    <w:rsid w:val="008926A5"/>
    <w:rsid w:val="00894B80"/>
    <w:rsid w:val="0089502B"/>
    <w:rsid w:val="008968A4"/>
    <w:rsid w:val="008A34D3"/>
    <w:rsid w:val="008A4BE9"/>
    <w:rsid w:val="008A5546"/>
    <w:rsid w:val="008A6C7D"/>
    <w:rsid w:val="008A7009"/>
    <w:rsid w:val="008A711C"/>
    <w:rsid w:val="008B04BF"/>
    <w:rsid w:val="008B06BF"/>
    <w:rsid w:val="008B0A54"/>
    <w:rsid w:val="008B335D"/>
    <w:rsid w:val="008B771C"/>
    <w:rsid w:val="008C4AC0"/>
    <w:rsid w:val="008C53D5"/>
    <w:rsid w:val="008C67D5"/>
    <w:rsid w:val="008C7697"/>
    <w:rsid w:val="008D1473"/>
    <w:rsid w:val="008D3961"/>
    <w:rsid w:val="008D49B8"/>
    <w:rsid w:val="008D5559"/>
    <w:rsid w:val="008D571B"/>
    <w:rsid w:val="008E0790"/>
    <w:rsid w:val="008E114E"/>
    <w:rsid w:val="008E1376"/>
    <w:rsid w:val="008E2D7C"/>
    <w:rsid w:val="008E5548"/>
    <w:rsid w:val="008F2D93"/>
    <w:rsid w:val="008F6777"/>
    <w:rsid w:val="008F7642"/>
    <w:rsid w:val="00902509"/>
    <w:rsid w:val="00903EFF"/>
    <w:rsid w:val="0090479B"/>
    <w:rsid w:val="00905C4D"/>
    <w:rsid w:val="00913005"/>
    <w:rsid w:val="00913493"/>
    <w:rsid w:val="00916BB8"/>
    <w:rsid w:val="00921B47"/>
    <w:rsid w:val="00924614"/>
    <w:rsid w:val="00925AE8"/>
    <w:rsid w:val="00926265"/>
    <w:rsid w:val="009266EE"/>
    <w:rsid w:val="0093075D"/>
    <w:rsid w:val="009330F3"/>
    <w:rsid w:val="00934785"/>
    <w:rsid w:val="009360DF"/>
    <w:rsid w:val="00936B2E"/>
    <w:rsid w:val="00940610"/>
    <w:rsid w:val="00941633"/>
    <w:rsid w:val="00943D03"/>
    <w:rsid w:val="00944406"/>
    <w:rsid w:val="00947F54"/>
    <w:rsid w:val="0095136D"/>
    <w:rsid w:val="0095376A"/>
    <w:rsid w:val="0095637A"/>
    <w:rsid w:val="00957D94"/>
    <w:rsid w:val="00962716"/>
    <w:rsid w:val="00964104"/>
    <w:rsid w:val="00965FF3"/>
    <w:rsid w:val="009668ED"/>
    <w:rsid w:val="00966A12"/>
    <w:rsid w:val="00967135"/>
    <w:rsid w:val="0096774D"/>
    <w:rsid w:val="00982A19"/>
    <w:rsid w:val="00982B21"/>
    <w:rsid w:val="009840C2"/>
    <w:rsid w:val="00992381"/>
    <w:rsid w:val="009931DB"/>
    <w:rsid w:val="00993CDA"/>
    <w:rsid w:val="00994CEE"/>
    <w:rsid w:val="00997E78"/>
    <w:rsid w:val="009A02C7"/>
    <w:rsid w:val="009A1B92"/>
    <w:rsid w:val="009A369B"/>
    <w:rsid w:val="009A5BC2"/>
    <w:rsid w:val="009A7786"/>
    <w:rsid w:val="009B1236"/>
    <w:rsid w:val="009B310B"/>
    <w:rsid w:val="009B5918"/>
    <w:rsid w:val="009B6F2B"/>
    <w:rsid w:val="009B7748"/>
    <w:rsid w:val="009C3E86"/>
    <w:rsid w:val="009C42F5"/>
    <w:rsid w:val="009C43B3"/>
    <w:rsid w:val="009C48BF"/>
    <w:rsid w:val="009C4C42"/>
    <w:rsid w:val="009C5B72"/>
    <w:rsid w:val="009C5E8E"/>
    <w:rsid w:val="009C64AB"/>
    <w:rsid w:val="009D3C1C"/>
    <w:rsid w:val="009D40C9"/>
    <w:rsid w:val="009D6224"/>
    <w:rsid w:val="009E02B0"/>
    <w:rsid w:val="009E0E9F"/>
    <w:rsid w:val="009E17E5"/>
    <w:rsid w:val="009E244F"/>
    <w:rsid w:val="009E278E"/>
    <w:rsid w:val="009E29C3"/>
    <w:rsid w:val="009E47CA"/>
    <w:rsid w:val="009E4EA0"/>
    <w:rsid w:val="009E5E32"/>
    <w:rsid w:val="009F2F57"/>
    <w:rsid w:val="009F5A2A"/>
    <w:rsid w:val="00A03D83"/>
    <w:rsid w:val="00A04AAD"/>
    <w:rsid w:val="00A055C3"/>
    <w:rsid w:val="00A068D1"/>
    <w:rsid w:val="00A10AE1"/>
    <w:rsid w:val="00A13EF0"/>
    <w:rsid w:val="00A1486B"/>
    <w:rsid w:val="00A14F6E"/>
    <w:rsid w:val="00A1509E"/>
    <w:rsid w:val="00A207DD"/>
    <w:rsid w:val="00A216AF"/>
    <w:rsid w:val="00A21A66"/>
    <w:rsid w:val="00A21C52"/>
    <w:rsid w:val="00A22017"/>
    <w:rsid w:val="00A23584"/>
    <w:rsid w:val="00A255D2"/>
    <w:rsid w:val="00A259A1"/>
    <w:rsid w:val="00A275C3"/>
    <w:rsid w:val="00A3286A"/>
    <w:rsid w:val="00A35C8D"/>
    <w:rsid w:val="00A4277A"/>
    <w:rsid w:val="00A50583"/>
    <w:rsid w:val="00A50BAB"/>
    <w:rsid w:val="00A512D9"/>
    <w:rsid w:val="00A54080"/>
    <w:rsid w:val="00A54B28"/>
    <w:rsid w:val="00A55B0D"/>
    <w:rsid w:val="00A55C44"/>
    <w:rsid w:val="00A608FF"/>
    <w:rsid w:val="00A66D91"/>
    <w:rsid w:val="00A67253"/>
    <w:rsid w:val="00A679B1"/>
    <w:rsid w:val="00A70ABE"/>
    <w:rsid w:val="00A769F5"/>
    <w:rsid w:val="00A7786E"/>
    <w:rsid w:val="00A807AF"/>
    <w:rsid w:val="00A816DD"/>
    <w:rsid w:val="00A82FFA"/>
    <w:rsid w:val="00A86E93"/>
    <w:rsid w:val="00A872A1"/>
    <w:rsid w:val="00A920B8"/>
    <w:rsid w:val="00A95303"/>
    <w:rsid w:val="00A955E5"/>
    <w:rsid w:val="00A96C0E"/>
    <w:rsid w:val="00A97424"/>
    <w:rsid w:val="00AB31B3"/>
    <w:rsid w:val="00AB38ED"/>
    <w:rsid w:val="00AB40C2"/>
    <w:rsid w:val="00AB4E22"/>
    <w:rsid w:val="00AC0F4C"/>
    <w:rsid w:val="00AC187C"/>
    <w:rsid w:val="00AC2356"/>
    <w:rsid w:val="00AC25F5"/>
    <w:rsid w:val="00AC5543"/>
    <w:rsid w:val="00AD259C"/>
    <w:rsid w:val="00AD330B"/>
    <w:rsid w:val="00AD3B3B"/>
    <w:rsid w:val="00AD7A07"/>
    <w:rsid w:val="00AE320E"/>
    <w:rsid w:val="00AE4763"/>
    <w:rsid w:val="00AE5353"/>
    <w:rsid w:val="00AE5732"/>
    <w:rsid w:val="00AF111A"/>
    <w:rsid w:val="00AF1303"/>
    <w:rsid w:val="00AF3CCE"/>
    <w:rsid w:val="00B01C9C"/>
    <w:rsid w:val="00B05B8D"/>
    <w:rsid w:val="00B06BE2"/>
    <w:rsid w:val="00B11A58"/>
    <w:rsid w:val="00B12051"/>
    <w:rsid w:val="00B15A9F"/>
    <w:rsid w:val="00B160A0"/>
    <w:rsid w:val="00B21A06"/>
    <w:rsid w:val="00B23618"/>
    <w:rsid w:val="00B23E9D"/>
    <w:rsid w:val="00B253A9"/>
    <w:rsid w:val="00B31125"/>
    <w:rsid w:val="00B3295B"/>
    <w:rsid w:val="00B33457"/>
    <w:rsid w:val="00B33C26"/>
    <w:rsid w:val="00B37217"/>
    <w:rsid w:val="00B37962"/>
    <w:rsid w:val="00B407A4"/>
    <w:rsid w:val="00B422A8"/>
    <w:rsid w:val="00B4259F"/>
    <w:rsid w:val="00B46CFD"/>
    <w:rsid w:val="00B51146"/>
    <w:rsid w:val="00B51A23"/>
    <w:rsid w:val="00B531F0"/>
    <w:rsid w:val="00B532CD"/>
    <w:rsid w:val="00B549B9"/>
    <w:rsid w:val="00B62963"/>
    <w:rsid w:val="00B67B4F"/>
    <w:rsid w:val="00B725C0"/>
    <w:rsid w:val="00B728BA"/>
    <w:rsid w:val="00B73219"/>
    <w:rsid w:val="00B7343B"/>
    <w:rsid w:val="00B74A3D"/>
    <w:rsid w:val="00B75212"/>
    <w:rsid w:val="00B81788"/>
    <w:rsid w:val="00B83649"/>
    <w:rsid w:val="00B839DC"/>
    <w:rsid w:val="00B86219"/>
    <w:rsid w:val="00B87005"/>
    <w:rsid w:val="00B87466"/>
    <w:rsid w:val="00B90275"/>
    <w:rsid w:val="00B9176E"/>
    <w:rsid w:val="00B9247D"/>
    <w:rsid w:val="00B94D56"/>
    <w:rsid w:val="00B969BB"/>
    <w:rsid w:val="00BA1054"/>
    <w:rsid w:val="00BA13A2"/>
    <w:rsid w:val="00BA2CC2"/>
    <w:rsid w:val="00BA7333"/>
    <w:rsid w:val="00BB1546"/>
    <w:rsid w:val="00BB1A0B"/>
    <w:rsid w:val="00BB30D5"/>
    <w:rsid w:val="00BB338C"/>
    <w:rsid w:val="00BB56DC"/>
    <w:rsid w:val="00BB70E9"/>
    <w:rsid w:val="00BC19AB"/>
    <w:rsid w:val="00BC303F"/>
    <w:rsid w:val="00BC3B1A"/>
    <w:rsid w:val="00BC438F"/>
    <w:rsid w:val="00BC66BE"/>
    <w:rsid w:val="00BD123F"/>
    <w:rsid w:val="00BD2B51"/>
    <w:rsid w:val="00BD311B"/>
    <w:rsid w:val="00BD3699"/>
    <w:rsid w:val="00BD40AF"/>
    <w:rsid w:val="00BD49C2"/>
    <w:rsid w:val="00BD692E"/>
    <w:rsid w:val="00BE25FE"/>
    <w:rsid w:val="00BE544E"/>
    <w:rsid w:val="00BE7105"/>
    <w:rsid w:val="00BF1C58"/>
    <w:rsid w:val="00BF3135"/>
    <w:rsid w:val="00BF4B47"/>
    <w:rsid w:val="00BF5527"/>
    <w:rsid w:val="00BF67D5"/>
    <w:rsid w:val="00C01E06"/>
    <w:rsid w:val="00C02F59"/>
    <w:rsid w:val="00C03CAF"/>
    <w:rsid w:val="00C06A25"/>
    <w:rsid w:val="00C071E4"/>
    <w:rsid w:val="00C12048"/>
    <w:rsid w:val="00C129F9"/>
    <w:rsid w:val="00C1381B"/>
    <w:rsid w:val="00C13B6D"/>
    <w:rsid w:val="00C15821"/>
    <w:rsid w:val="00C172D7"/>
    <w:rsid w:val="00C232BA"/>
    <w:rsid w:val="00C249A4"/>
    <w:rsid w:val="00C3113B"/>
    <w:rsid w:val="00C34385"/>
    <w:rsid w:val="00C35D98"/>
    <w:rsid w:val="00C379AC"/>
    <w:rsid w:val="00C538CA"/>
    <w:rsid w:val="00C577A5"/>
    <w:rsid w:val="00C57B16"/>
    <w:rsid w:val="00C61F3B"/>
    <w:rsid w:val="00C640F0"/>
    <w:rsid w:val="00C65D37"/>
    <w:rsid w:val="00C66B30"/>
    <w:rsid w:val="00C75E3D"/>
    <w:rsid w:val="00C81609"/>
    <w:rsid w:val="00C8283A"/>
    <w:rsid w:val="00C83786"/>
    <w:rsid w:val="00C845F4"/>
    <w:rsid w:val="00C87106"/>
    <w:rsid w:val="00C8754D"/>
    <w:rsid w:val="00C905A4"/>
    <w:rsid w:val="00C91F0B"/>
    <w:rsid w:val="00C935E5"/>
    <w:rsid w:val="00C93BE2"/>
    <w:rsid w:val="00C95A34"/>
    <w:rsid w:val="00CA26D4"/>
    <w:rsid w:val="00CA3C24"/>
    <w:rsid w:val="00CB01E1"/>
    <w:rsid w:val="00CB02E5"/>
    <w:rsid w:val="00CB5BB1"/>
    <w:rsid w:val="00CB656C"/>
    <w:rsid w:val="00CB74A7"/>
    <w:rsid w:val="00CC29FB"/>
    <w:rsid w:val="00CC2C70"/>
    <w:rsid w:val="00CC2D68"/>
    <w:rsid w:val="00CC3B27"/>
    <w:rsid w:val="00CC3E6E"/>
    <w:rsid w:val="00CC6B2E"/>
    <w:rsid w:val="00CD217A"/>
    <w:rsid w:val="00CD22F8"/>
    <w:rsid w:val="00CD23DF"/>
    <w:rsid w:val="00CD2607"/>
    <w:rsid w:val="00CD2CAB"/>
    <w:rsid w:val="00CD413C"/>
    <w:rsid w:val="00CD70A5"/>
    <w:rsid w:val="00CD788A"/>
    <w:rsid w:val="00CE3D44"/>
    <w:rsid w:val="00CE572B"/>
    <w:rsid w:val="00CE58AD"/>
    <w:rsid w:val="00CE6D3E"/>
    <w:rsid w:val="00CF30AE"/>
    <w:rsid w:val="00CF637E"/>
    <w:rsid w:val="00CF64DE"/>
    <w:rsid w:val="00D0272D"/>
    <w:rsid w:val="00D052BF"/>
    <w:rsid w:val="00D0697B"/>
    <w:rsid w:val="00D06BF8"/>
    <w:rsid w:val="00D10C6C"/>
    <w:rsid w:val="00D11B11"/>
    <w:rsid w:val="00D11E3E"/>
    <w:rsid w:val="00D14C83"/>
    <w:rsid w:val="00D156DE"/>
    <w:rsid w:val="00D2043C"/>
    <w:rsid w:val="00D25F32"/>
    <w:rsid w:val="00D31085"/>
    <w:rsid w:val="00D32BA6"/>
    <w:rsid w:val="00D3437A"/>
    <w:rsid w:val="00D35040"/>
    <w:rsid w:val="00D36FCB"/>
    <w:rsid w:val="00D40282"/>
    <w:rsid w:val="00D41129"/>
    <w:rsid w:val="00D4304A"/>
    <w:rsid w:val="00D43213"/>
    <w:rsid w:val="00D4441D"/>
    <w:rsid w:val="00D45B13"/>
    <w:rsid w:val="00D45B80"/>
    <w:rsid w:val="00D468B4"/>
    <w:rsid w:val="00D47CDA"/>
    <w:rsid w:val="00D52961"/>
    <w:rsid w:val="00D60F29"/>
    <w:rsid w:val="00D62CBB"/>
    <w:rsid w:val="00D638B1"/>
    <w:rsid w:val="00D63B0C"/>
    <w:rsid w:val="00D64A1C"/>
    <w:rsid w:val="00D65A6D"/>
    <w:rsid w:val="00D66BD5"/>
    <w:rsid w:val="00D67E93"/>
    <w:rsid w:val="00D71356"/>
    <w:rsid w:val="00D71A87"/>
    <w:rsid w:val="00D71DA1"/>
    <w:rsid w:val="00D7427B"/>
    <w:rsid w:val="00D74379"/>
    <w:rsid w:val="00D775EA"/>
    <w:rsid w:val="00D77FE6"/>
    <w:rsid w:val="00D80F4B"/>
    <w:rsid w:val="00D82951"/>
    <w:rsid w:val="00D922F3"/>
    <w:rsid w:val="00D97C4C"/>
    <w:rsid w:val="00DA1D8F"/>
    <w:rsid w:val="00DA1DBE"/>
    <w:rsid w:val="00DA26E9"/>
    <w:rsid w:val="00DA38AC"/>
    <w:rsid w:val="00DA56B7"/>
    <w:rsid w:val="00DB1EA1"/>
    <w:rsid w:val="00DB2940"/>
    <w:rsid w:val="00DB333E"/>
    <w:rsid w:val="00DB4E0E"/>
    <w:rsid w:val="00DC0201"/>
    <w:rsid w:val="00DC081E"/>
    <w:rsid w:val="00DC112C"/>
    <w:rsid w:val="00DC1BA0"/>
    <w:rsid w:val="00DC41D3"/>
    <w:rsid w:val="00DC677A"/>
    <w:rsid w:val="00DD4210"/>
    <w:rsid w:val="00DE11A2"/>
    <w:rsid w:val="00DE1D3C"/>
    <w:rsid w:val="00DE2DDE"/>
    <w:rsid w:val="00DE31C5"/>
    <w:rsid w:val="00DE465F"/>
    <w:rsid w:val="00DE6492"/>
    <w:rsid w:val="00DE7693"/>
    <w:rsid w:val="00DF14CF"/>
    <w:rsid w:val="00DF47C7"/>
    <w:rsid w:val="00DF489F"/>
    <w:rsid w:val="00DF5755"/>
    <w:rsid w:val="00DF5F65"/>
    <w:rsid w:val="00DF730F"/>
    <w:rsid w:val="00E01DBD"/>
    <w:rsid w:val="00E02B11"/>
    <w:rsid w:val="00E07508"/>
    <w:rsid w:val="00E12B46"/>
    <w:rsid w:val="00E1462F"/>
    <w:rsid w:val="00E15630"/>
    <w:rsid w:val="00E16FA9"/>
    <w:rsid w:val="00E1741D"/>
    <w:rsid w:val="00E23095"/>
    <w:rsid w:val="00E23ED7"/>
    <w:rsid w:val="00E26767"/>
    <w:rsid w:val="00E3186A"/>
    <w:rsid w:val="00E32FEC"/>
    <w:rsid w:val="00E361CD"/>
    <w:rsid w:val="00E36D2F"/>
    <w:rsid w:val="00E41B29"/>
    <w:rsid w:val="00E4330E"/>
    <w:rsid w:val="00E44098"/>
    <w:rsid w:val="00E44D83"/>
    <w:rsid w:val="00E45EA0"/>
    <w:rsid w:val="00E51A5A"/>
    <w:rsid w:val="00E565E9"/>
    <w:rsid w:val="00E57E16"/>
    <w:rsid w:val="00E61474"/>
    <w:rsid w:val="00E6347A"/>
    <w:rsid w:val="00E67A3C"/>
    <w:rsid w:val="00E67E17"/>
    <w:rsid w:val="00E70FC4"/>
    <w:rsid w:val="00E7264A"/>
    <w:rsid w:val="00E72E6D"/>
    <w:rsid w:val="00E73F9E"/>
    <w:rsid w:val="00E76A51"/>
    <w:rsid w:val="00E806DA"/>
    <w:rsid w:val="00E819D3"/>
    <w:rsid w:val="00E83014"/>
    <w:rsid w:val="00E90D46"/>
    <w:rsid w:val="00E918B1"/>
    <w:rsid w:val="00E93580"/>
    <w:rsid w:val="00E94FB0"/>
    <w:rsid w:val="00EA4456"/>
    <w:rsid w:val="00EA5D7C"/>
    <w:rsid w:val="00EA76E4"/>
    <w:rsid w:val="00EB327F"/>
    <w:rsid w:val="00EB6DCC"/>
    <w:rsid w:val="00EC1490"/>
    <w:rsid w:val="00EC1668"/>
    <w:rsid w:val="00EC27AC"/>
    <w:rsid w:val="00EC6D57"/>
    <w:rsid w:val="00ED1744"/>
    <w:rsid w:val="00ED1985"/>
    <w:rsid w:val="00ED19F9"/>
    <w:rsid w:val="00ED2565"/>
    <w:rsid w:val="00ED2A16"/>
    <w:rsid w:val="00ED312B"/>
    <w:rsid w:val="00ED3FE5"/>
    <w:rsid w:val="00ED4219"/>
    <w:rsid w:val="00ED4EEF"/>
    <w:rsid w:val="00ED6FAF"/>
    <w:rsid w:val="00ED7430"/>
    <w:rsid w:val="00EE29BE"/>
    <w:rsid w:val="00EF01EE"/>
    <w:rsid w:val="00EF11AE"/>
    <w:rsid w:val="00EF131E"/>
    <w:rsid w:val="00EF2AF6"/>
    <w:rsid w:val="00EF2C73"/>
    <w:rsid w:val="00EF411C"/>
    <w:rsid w:val="00EF58C3"/>
    <w:rsid w:val="00EF594A"/>
    <w:rsid w:val="00EF614F"/>
    <w:rsid w:val="00EF7E67"/>
    <w:rsid w:val="00F02783"/>
    <w:rsid w:val="00F078E2"/>
    <w:rsid w:val="00F118D5"/>
    <w:rsid w:val="00F15B99"/>
    <w:rsid w:val="00F234BA"/>
    <w:rsid w:val="00F26233"/>
    <w:rsid w:val="00F30C46"/>
    <w:rsid w:val="00F37A75"/>
    <w:rsid w:val="00F411DF"/>
    <w:rsid w:val="00F4225B"/>
    <w:rsid w:val="00F44028"/>
    <w:rsid w:val="00F447AC"/>
    <w:rsid w:val="00F465AC"/>
    <w:rsid w:val="00F46F7F"/>
    <w:rsid w:val="00F47230"/>
    <w:rsid w:val="00F51DB8"/>
    <w:rsid w:val="00F539D9"/>
    <w:rsid w:val="00F53D4D"/>
    <w:rsid w:val="00F54B2C"/>
    <w:rsid w:val="00F61724"/>
    <w:rsid w:val="00F6455D"/>
    <w:rsid w:val="00F65333"/>
    <w:rsid w:val="00F65865"/>
    <w:rsid w:val="00F65967"/>
    <w:rsid w:val="00F67764"/>
    <w:rsid w:val="00F70187"/>
    <w:rsid w:val="00F71416"/>
    <w:rsid w:val="00F72056"/>
    <w:rsid w:val="00F73887"/>
    <w:rsid w:val="00F751B6"/>
    <w:rsid w:val="00F768E5"/>
    <w:rsid w:val="00F77543"/>
    <w:rsid w:val="00F84007"/>
    <w:rsid w:val="00F844AE"/>
    <w:rsid w:val="00F8487A"/>
    <w:rsid w:val="00F95FFA"/>
    <w:rsid w:val="00F97AE7"/>
    <w:rsid w:val="00FA0BA6"/>
    <w:rsid w:val="00FA144A"/>
    <w:rsid w:val="00FA348D"/>
    <w:rsid w:val="00FA5A7A"/>
    <w:rsid w:val="00FB50F6"/>
    <w:rsid w:val="00FB511F"/>
    <w:rsid w:val="00FB53A7"/>
    <w:rsid w:val="00FB6B91"/>
    <w:rsid w:val="00FC0AEE"/>
    <w:rsid w:val="00FC0D89"/>
    <w:rsid w:val="00FC19DD"/>
    <w:rsid w:val="00FC1FD8"/>
    <w:rsid w:val="00FC3949"/>
    <w:rsid w:val="00FC395D"/>
    <w:rsid w:val="00FC4AB2"/>
    <w:rsid w:val="00FC5262"/>
    <w:rsid w:val="00FC6367"/>
    <w:rsid w:val="00FC6A03"/>
    <w:rsid w:val="00FC7BB4"/>
    <w:rsid w:val="00FD0ACC"/>
    <w:rsid w:val="00FD23B3"/>
    <w:rsid w:val="00FD28C3"/>
    <w:rsid w:val="00FD2B78"/>
    <w:rsid w:val="00FD3152"/>
    <w:rsid w:val="00FD36A8"/>
    <w:rsid w:val="00FD6691"/>
    <w:rsid w:val="00FD79B3"/>
    <w:rsid w:val="00FE0551"/>
    <w:rsid w:val="00FE0881"/>
    <w:rsid w:val="00FE0FCC"/>
    <w:rsid w:val="00FE21A0"/>
    <w:rsid w:val="00FE266B"/>
    <w:rsid w:val="00FE3EA8"/>
    <w:rsid w:val="00FE53CC"/>
    <w:rsid w:val="00FE569B"/>
    <w:rsid w:val="00FF1399"/>
    <w:rsid w:val="00FF1CF6"/>
    <w:rsid w:val="00FF2829"/>
    <w:rsid w:val="00FF3402"/>
    <w:rsid w:val="00FF365F"/>
    <w:rsid w:val="00FF393B"/>
    <w:rsid w:val="00FF3B1B"/>
    <w:rsid w:val="00FF48E8"/>
    <w:rsid w:val="00FF55BD"/>
    <w:rsid w:val="00FF6058"/>
    <w:rsid w:val="00FF6C91"/>
    <w:rsid w:val="00FF7981"/>
    <w:rsid w:val="00FF7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2020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31D"/>
    <w:pPr>
      <w:widowControl w:val="0"/>
      <w:adjustRightInd w:val="0"/>
      <w:spacing w:after="200" w:line="276" w:lineRule="auto"/>
      <w:jc w:val="both"/>
    </w:pPr>
    <w:rPr>
      <w:rFonts w:ascii="Century Gothic" w:eastAsia="Times New Roman" w:hAnsi="Century Gothic" w:cs="Times New Roman"/>
      <w:sz w:val="20"/>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2">
    <w:name w:val="Table Grid12"/>
    <w:basedOn w:val="TableNormal"/>
    <w:uiPriority w:val="59"/>
    <w:rsid w:val="00AC5543"/>
    <w:rPr>
      <w:rFonts w:eastAsia="Calibri"/>
      <w:sz w:val="22"/>
      <w:szCs w:val="22"/>
      <w:lang w:val="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908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814"/>
    <w:rPr>
      <w:rFonts w:ascii="Century Gothic" w:eastAsia="Times New Roman" w:hAnsi="Century Gothic" w:cs="Times New Roman"/>
      <w:sz w:val="20"/>
      <w:szCs w:val="22"/>
      <w:lang w:val="en-AU"/>
    </w:rPr>
  </w:style>
  <w:style w:type="paragraph" w:styleId="Footer">
    <w:name w:val="footer"/>
    <w:basedOn w:val="Normal"/>
    <w:link w:val="FooterChar"/>
    <w:uiPriority w:val="99"/>
    <w:unhideWhenUsed/>
    <w:rsid w:val="006908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814"/>
    <w:rPr>
      <w:rFonts w:ascii="Century Gothic" w:eastAsia="Times New Roman" w:hAnsi="Century Gothic" w:cs="Times New Roman"/>
      <w:sz w:val="20"/>
      <w:szCs w:val="22"/>
      <w:lang w:val="en-AU"/>
    </w:rPr>
  </w:style>
  <w:style w:type="paragraph" w:styleId="ListParagraph">
    <w:name w:val="List Paragraph"/>
    <w:basedOn w:val="Normal"/>
    <w:uiPriority w:val="34"/>
    <w:qFormat/>
    <w:rsid w:val="00CD413C"/>
    <w:pPr>
      <w:ind w:left="720"/>
      <w:contextualSpacing/>
    </w:pPr>
  </w:style>
  <w:style w:type="character" w:styleId="PageNumber">
    <w:name w:val="page number"/>
    <w:basedOn w:val="DefaultParagraphFont"/>
    <w:uiPriority w:val="99"/>
    <w:semiHidden/>
    <w:unhideWhenUsed/>
    <w:rsid w:val="007A7389"/>
  </w:style>
  <w:style w:type="paragraph" w:styleId="BalloonText">
    <w:name w:val="Balloon Text"/>
    <w:basedOn w:val="Normal"/>
    <w:link w:val="BalloonTextChar"/>
    <w:uiPriority w:val="99"/>
    <w:semiHidden/>
    <w:unhideWhenUsed/>
    <w:rsid w:val="00D430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04A"/>
    <w:rPr>
      <w:rFonts w:ascii="Segoe UI" w:eastAsia="Times New Roman" w:hAnsi="Segoe UI" w:cs="Segoe UI"/>
      <w:sz w:val="18"/>
      <w:szCs w:val="18"/>
      <w:lang w:val="en-AU"/>
    </w:rPr>
  </w:style>
  <w:style w:type="paragraph" w:styleId="NormalWeb">
    <w:name w:val="Normal (Web)"/>
    <w:basedOn w:val="Normal"/>
    <w:uiPriority w:val="99"/>
    <w:unhideWhenUsed/>
    <w:rsid w:val="008326F6"/>
    <w:pPr>
      <w:widowControl/>
      <w:adjustRightInd/>
      <w:spacing w:before="100" w:beforeAutospacing="1" w:after="100" w:afterAutospacing="1" w:line="240" w:lineRule="auto"/>
      <w:jc w:val="left"/>
    </w:pPr>
    <w:rPr>
      <w:rFonts w:ascii="Times New Roman" w:hAnsi="Times New Roman"/>
      <w:sz w:val="24"/>
      <w:szCs w:val="24"/>
      <w:lang w:eastAsia="en-GB"/>
    </w:rPr>
  </w:style>
  <w:style w:type="paragraph" w:styleId="NoSpacing">
    <w:name w:val="No Spacing"/>
    <w:uiPriority w:val="1"/>
    <w:qFormat/>
    <w:rsid w:val="00FD6691"/>
  </w:style>
  <w:style w:type="character" w:styleId="Hyperlink">
    <w:name w:val="Hyperlink"/>
    <w:basedOn w:val="DefaultParagraphFont"/>
    <w:uiPriority w:val="99"/>
    <w:semiHidden/>
    <w:unhideWhenUsed/>
    <w:rsid w:val="00393498"/>
    <w:rPr>
      <w:color w:val="0000FF"/>
      <w:u w:val="single"/>
    </w:rPr>
  </w:style>
  <w:style w:type="paragraph" w:customStyle="1" w:styleId="EndNoteBibliographyTitle">
    <w:name w:val="EndNote Bibliography Title"/>
    <w:basedOn w:val="Normal"/>
    <w:link w:val="EndNoteBibliographyTitleChar"/>
    <w:rsid w:val="00C02F59"/>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C02F59"/>
    <w:rPr>
      <w:rFonts w:ascii="Century Gothic" w:eastAsia="Times New Roman" w:hAnsi="Century Gothic" w:cs="Times New Roman"/>
      <w:noProof/>
      <w:sz w:val="20"/>
      <w:szCs w:val="22"/>
    </w:rPr>
  </w:style>
  <w:style w:type="paragraph" w:customStyle="1" w:styleId="EndNoteBibliography">
    <w:name w:val="EndNote Bibliography"/>
    <w:basedOn w:val="Normal"/>
    <w:link w:val="EndNoteBibliographyChar"/>
    <w:rsid w:val="00C02F59"/>
    <w:pPr>
      <w:spacing w:line="240" w:lineRule="auto"/>
    </w:pPr>
    <w:rPr>
      <w:noProof/>
      <w:lang w:val="en-US"/>
    </w:rPr>
  </w:style>
  <w:style w:type="character" w:customStyle="1" w:styleId="EndNoteBibliographyChar">
    <w:name w:val="EndNote Bibliography Char"/>
    <w:basedOn w:val="DefaultParagraphFont"/>
    <w:link w:val="EndNoteBibliography"/>
    <w:rsid w:val="00C02F59"/>
    <w:rPr>
      <w:rFonts w:ascii="Century Gothic" w:eastAsia="Times New Roman" w:hAnsi="Century Gothic" w:cs="Times New Roman"/>
      <w:noProof/>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83970">
      <w:bodyDiv w:val="1"/>
      <w:marLeft w:val="0"/>
      <w:marRight w:val="0"/>
      <w:marTop w:val="0"/>
      <w:marBottom w:val="0"/>
      <w:divBdr>
        <w:top w:val="none" w:sz="0" w:space="0" w:color="auto"/>
        <w:left w:val="none" w:sz="0" w:space="0" w:color="auto"/>
        <w:bottom w:val="none" w:sz="0" w:space="0" w:color="auto"/>
        <w:right w:val="none" w:sz="0" w:space="0" w:color="auto"/>
      </w:divBdr>
      <w:divsChild>
        <w:div w:id="2060126192">
          <w:marLeft w:val="0"/>
          <w:marRight w:val="0"/>
          <w:marTop w:val="0"/>
          <w:marBottom w:val="0"/>
          <w:divBdr>
            <w:top w:val="none" w:sz="0" w:space="0" w:color="auto"/>
            <w:left w:val="none" w:sz="0" w:space="0" w:color="auto"/>
            <w:bottom w:val="none" w:sz="0" w:space="0" w:color="auto"/>
            <w:right w:val="none" w:sz="0" w:space="0" w:color="auto"/>
          </w:divBdr>
          <w:divsChild>
            <w:div w:id="874346534">
              <w:marLeft w:val="0"/>
              <w:marRight w:val="0"/>
              <w:marTop w:val="0"/>
              <w:marBottom w:val="0"/>
              <w:divBdr>
                <w:top w:val="none" w:sz="0" w:space="0" w:color="auto"/>
                <w:left w:val="none" w:sz="0" w:space="0" w:color="auto"/>
                <w:bottom w:val="none" w:sz="0" w:space="0" w:color="auto"/>
                <w:right w:val="none" w:sz="0" w:space="0" w:color="auto"/>
              </w:divBdr>
              <w:divsChild>
                <w:div w:id="145189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914080">
      <w:bodyDiv w:val="1"/>
      <w:marLeft w:val="0"/>
      <w:marRight w:val="0"/>
      <w:marTop w:val="0"/>
      <w:marBottom w:val="0"/>
      <w:divBdr>
        <w:top w:val="none" w:sz="0" w:space="0" w:color="auto"/>
        <w:left w:val="none" w:sz="0" w:space="0" w:color="auto"/>
        <w:bottom w:val="none" w:sz="0" w:space="0" w:color="auto"/>
        <w:right w:val="none" w:sz="0" w:space="0" w:color="auto"/>
      </w:divBdr>
      <w:divsChild>
        <w:div w:id="1778602894">
          <w:marLeft w:val="0"/>
          <w:marRight w:val="0"/>
          <w:marTop w:val="0"/>
          <w:marBottom w:val="0"/>
          <w:divBdr>
            <w:top w:val="none" w:sz="0" w:space="0" w:color="auto"/>
            <w:left w:val="none" w:sz="0" w:space="0" w:color="auto"/>
            <w:bottom w:val="none" w:sz="0" w:space="0" w:color="auto"/>
            <w:right w:val="none" w:sz="0" w:space="0" w:color="auto"/>
          </w:divBdr>
          <w:divsChild>
            <w:div w:id="1022247616">
              <w:marLeft w:val="0"/>
              <w:marRight w:val="0"/>
              <w:marTop w:val="0"/>
              <w:marBottom w:val="0"/>
              <w:divBdr>
                <w:top w:val="none" w:sz="0" w:space="0" w:color="auto"/>
                <w:left w:val="none" w:sz="0" w:space="0" w:color="auto"/>
                <w:bottom w:val="none" w:sz="0" w:space="0" w:color="auto"/>
                <w:right w:val="none" w:sz="0" w:space="0" w:color="auto"/>
              </w:divBdr>
              <w:divsChild>
                <w:div w:id="959996219">
                  <w:marLeft w:val="0"/>
                  <w:marRight w:val="0"/>
                  <w:marTop w:val="0"/>
                  <w:marBottom w:val="0"/>
                  <w:divBdr>
                    <w:top w:val="none" w:sz="0" w:space="0" w:color="auto"/>
                    <w:left w:val="none" w:sz="0" w:space="0" w:color="auto"/>
                    <w:bottom w:val="none" w:sz="0" w:space="0" w:color="auto"/>
                    <w:right w:val="none" w:sz="0" w:space="0" w:color="auto"/>
                  </w:divBdr>
                  <w:divsChild>
                    <w:div w:id="167183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379675">
      <w:bodyDiv w:val="1"/>
      <w:marLeft w:val="0"/>
      <w:marRight w:val="0"/>
      <w:marTop w:val="0"/>
      <w:marBottom w:val="0"/>
      <w:divBdr>
        <w:top w:val="none" w:sz="0" w:space="0" w:color="auto"/>
        <w:left w:val="none" w:sz="0" w:space="0" w:color="auto"/>
        <w:bottom w:val="none" w:sz="0" w:space="0" w:color="auto"/>
        <w:right w:val="none" w:sz="0" w:space="0" w:color="auto"/>
      </w:divBdr>
      <w:divsChild>
        <w:div w:id="1823278257">
          <w:marLeft w:val="0"/>
          <w:marRight w:val="0"/>
          <w:marTop w:val="0"/>
          <w:marBottom w:val="0"/>
          <w:divBdr>
            <w:top w:val="none" w:sz="0" w:space="0" w:color="auto"/>
            <w:left w:val="none" w:sz="0" w:space="0" w:color="auto"/>
            <w:bottom w:val="none" w:sz="0" w:space="0" w:color="auto"/>
            <w:right w:val="none" w:sz="0" w:space="0" w:color="auto"/>
          </w:divBdr>
          <w:divsChild>
            <w:div w:id="1152063836">
              <w:marLeft w:val="0"/>
              <w:marRight w:val="0"/>
              <w:marTop w:val="0"/>
              <w:marBottom w:val="0"/>
              <w:divBdr>
                <w:top w:val="none" w:sz="0" w:space="0" w:color="auto"/>
                <w:left w:val="none" w:sz="0" w:space="0" w:color="auto"/>
                <w:bottom w:val="none" w:sz="0" w:space="0" w:color="auto"/>
                <w:right w:val="none" w:sz="0" w:space="0" w:color="auto"/>
              </w:divBdr>
              <w:divsChild>
                <w:div w:id="863442367">
                  <w:marLeft w:val="0"/>
                  <w:marRight w:val="0"/>
                  <w:marTop w:val="0"/>
                  <w:marBottom w:val="0"/>
                  <w:divBdr>
                    <w:top w:val="none" w:sz="0" w:space="0" w:color="auto"/>
                    <w:left w:val="none" w:sz="0" w:space="0" w:color="auto"/>
                    <w:bottom w:val="none" w:sz="0" w:space="0" w:color="auto"/>
                    <w:right w:val="none" w:sz="0" w:space="0" w:color="auto"/>
                  </w:divBdr>
                  <w:divsChild>
                    <w:div w:id="75447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697903">
      <w:bodyDiv w:val="1"/>
      <w:marLeft w:val="0"/>
      <w:marRight w:val="0"/>
      <w:marTop w:val="0"/>
      <w:marBottom w:val="0"/>
      <w:divBdr>
        <w:top w:val="none" w:sz="0" w:space="0" w:color="auto"/>
        <w:left w:val="none" w:sz="0" w:space="0" w:color="auto"/>
        <w:bottom w:val="none" w:sz="0" w:space="0" w:color="auto"/>
        <w:right w:val="none" w:sz="0" w:space="0" w:color="auto"/>
      </w:divBdr>
    </w:div>
    <w:div w:id="387457860">
      <w:bodyDiv w:val="1"/>
      <w:marLeft w:val="0"/>
      <w:marRight w:val="0"/>
      <w:marTop w:val="0"/>
      <w:marBottom w:val="0"/>
      <w:divBdr>
        <w:top w:val="none" w:sz="0" w:space="0" w:color="auto"/>
        <w:left w:val="none" w:sz="0" w:space="0" w:color="auto"/>
        <w:bottom w:val="none" w:sz="0" w:space="0" w:color="auto"/>
        <w:right w:val="none" w:sz="0" w:space="0" w:color="auto"/>
      </w:divBdr>
      <w:divsChild>
        <w:div w:id="1858763265">
          <w:marLeft w:val="0"/>
          <w:marRight w:val="0"/>
          <w:marTop w:val="0"/>
          <w:marBottom w:val="0"/>
          <w:divBdr>
            <w:top w:val="none" w:sz="0" w:space="0" w:color="auto"/>
            <w:left w:val="none" w:sz="0" w:space="0" w:color="auto"/>
            <w:bottom w:val="none" w:sz="0" w:space="0" w:color="auto"/>
            <w:right w:val="none" w:sz="0" w:space="0" w:color="auto"/>
          </w:divBdr>
          <w:divsChild>
            <w:div w:id="278294278">
              <w:marLeft w:val="0"/>
              <w:marRight w:val="0"/>
              <w:marTop w:val="0"/>
              <w:marBottom w:val="0"/>
              <w:divBdr>
                <w:top w:val="none" w:sz="0" w:space="0" w:color="auto"/>
                <w:left w:val="none" w:sz="0" w:space="0" w:color="auto"/>
                <w:bottom w:val="none" w:sz="0" w:space="0" w:color="auto"/>
                <w:right w:val="none" w:sz="0" w:space="0" w:color="auto"/>
              </w:divBdr>
              <w:divsChild>
                <w:div w:id="127810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24483">
      <w:bodyDiv w:val="1"/>
      <w:marLeft w:val="0"/>
      <w:marRight w:val="0"/>
      <w:marTop w:val="0"/>
      <w:marBottom w:val="0"/>
      <w:divBdr>
        <w:top w:val="none" w:sz="0" w:space="0" w:color="auto"/>
        <w:left w:val="none" w:sz="0" w:space="0" w:color="auto"/>
        <w:bottom w:val="none" w:sz="0" w:space="0" w:color="auto"/>
        <w:right w:val="none" w:sz="0" w:space="0" w:color="auto"/>
      </w:divBdr>
      <w:divsChild>
        <w:div w:id="1327434767">
          <w:marLeft w:val="0"/>
          <w:marRight w:val="0"/>
          <w:marTop w:val="0"/>
          <w:marBottom w:val="0"/>
          <w:divBdr>
            <w:top w:val="none" w:sz="0" w:space="0" w:color="auto"/>
            <w:left w:val="none" w:sz="0" w:space="0" w:color="auto"/>
            <w:bottom w:val="none" w:sz="0" w:space="0" w:color="auto"/>
            <w:right w:val="none" w:sz="0" w:space="0" w:color="auto"/>
          </w:divBdr>
          <w:divsChild>
            <w:div w:id="1215852717">
              <w:marLeft w:val="0"/>
              <w:marRight w:val="0"/>
              <w:marTop w:val="0"/>
              <w:marBottom w:val="0"/>
              <w:divBdr>
                <w:top w:val="none" w:sz="0" w:space="0" w:color="auto"/>
                <w:left w:val="none" w:sz="0" w:space="0" w:color="auto"/>
                <w:bottom w:val="none" w:sz="0" w:space="0" w:color="auto"/>
                <w:right w:val="none" w:sz="0" w:space="0" w:color="auto"/>
              </w:divBdr>
              <w:divsChild>
                <w:div w:id="18986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542387">
      <w:bodyDiv w:val="1"/>
      <w:marLeft w:val="0"/>
      <w:marRight w:val="0"/>
      <w:marTop w:val="0"/>
      <w:marBottom w:val="0"/>
      <w:divBdr>
        <w:top w:val="none" w:sz="0" w:space="0" w:color="auto"/>
        <w:left w:val="none" w:sz="0" w:space="0" w:color="auto"/>
        <w:bottom w:val="none" w:sz="0" w:space="0" w:color="auto"/>
        <w:right w:val="none" w:sz="0" w:space="0" w:color="auto"/>
      </w:divBdr>
      <w:divsChild>
        <w:div w:id="624384407">
          <w:marLeft w:val="0"/>
          <w:marRight w:val="0"/>
          <w:marTop w:val="0"/>
          <w:marBottom w:val="0"/>
          <w:divBdr>
            <w:top w:val="none" w:sz="0" w:space="0" w:color="auto"/>
            <w:left w:val="none" w:sz="0" w:space="0" w:color="auto"/>
            <w:bottom w:val="none" w:sz="0" w:space="0" w:color="auto"/>
            <w:right w:val="none" w:sz="0" w:space="0" w:color="auto"/>
          </w:divBdr>
          <w:divsChild>
            <w:div w:id="1937904862">
              <w:marLeft w:val="0"/>
              <w:marRight w:val="0"/>
              <w:marTop w:val="0"/>
              <w:marBottom w:val="0"/>
              <w:divBdr>
                <w:top w:val="none" w:sz="0" w:space="0" w:color="auto"/>
                <w:left w:val="none" w:sz="0" w:space="0" w:color="auto"/>
                <w:bottom w:val="none" w:sz="0" w:space="0" w:color="auto"/>
                <w:right w:val="none" w:sz="0" w:space="0" w:color="auto"/>
              </w:divBdr>
              <w:divsChild>
                <w:div w:id="67969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052344">
      <w:bodyDiv w:val="1"/>
      <w:marLeft w:val="0"/>
      <w:marRight w:val="0"/>
      <w:marTop w:val="0"/>
      <w:marBottom w:val="0"/>
      <w:divBdr>
        <w:top w:val="none" w:sz="0" w:space="0" w:color="auto"/>
        <w:left w:val="none" w:sz="0" w:space="0" w:color="auto"/>
        <w:bottom w:val="none" w:sz="0" w:space="0" w:color="auto"/>
        <w:right w:val="none" w:sz="0" w:space="0" w:color="auto"/>
      </w:divBdr>
    </w:div>
    <w:div w:id="937056886">
      <w:bodyDiv w:val="1"/>
      <w:marLeft w:val="0"/>
      <w:marRight w:val="0"/>
      <w:marTop w:val="0"/>
      <w:marBottom w:val="0"/>
      <w:divBdr>
        <w:top w:val="none" w:sz="0" w:space="0" w:color="auto"/>
        <w:left w:val="none" w:sz="0" w:space="0" w:color="auto"/>
        <w:bottom w:val="none" w:sz="0" w:space="0" w:color="auto"/>
        <w:right w:val="none" w:sz="0" w:space="0" w:color="auto"/>
      </w:divBdr>
      <w:divsChild>
        <w:div w:id="825896975">
          <w:marLeft w:val="0"/>
          <w:marRight w:val="0"/>
          <w:marTop w:val="0"/>
          <w:marBottom w:val="0"/>
          <w:divBdr>
            <w:top w:val="none" w:sz="0" w:space="0" w:color="auto"/>
            <w:left w:val="none" w:sz="0" w:space="0" w:color="auto"/>
            <w:bottom w:val="none" w:sz="0" w:space="0" w:color="auto"/>
            <w:right w:val="none" w:sz="0" w:space="0" w:color="auto"/>
          </w:divBdr>
          <w:divsChild>
            <w:div w:id="1786149474">
              <w:marLeft w:val="0"/>
              <w:marRight w:val="0"/>
              <w:marTop w:val="0"/>
              <w:marBottom w:val="0"/>
              <w:divBdr>
                <w:top w:val="none" w:sz="0" w:space="0" w:color="auto"/>
                <w:left w:val="none" w:sz="0" w:space="0" w:color="auto"/>
                <w:bottom w:val="none" w:sz="0" w:space="0" w:color="auto"/>
                <w:right w:val="none" w:sz="0" w:space="0" w:color="auto"/>
              </w:divBdr>
              <w:divsChild>
                <w:div w:id="9884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730053">
      <w:bodyDiv w:val="1"/>
      <w:marLeft w:val="0"/>
      <w:marRight w:val="0"/>
      <w:marTop w:val="0"/>
      <w:marBottom w:val="0"/>
      <w:divBdr>
        <w:top w:val="none" w:sz="0" w:space="0" w:color="auto"/>
        <w:left w:val="none" w:sz="0" w:space="0" w:color="auto"/>
        <w:bottom w:val="none" w:sz="0" w:space="0" w:color="auto"/>
        <w:right w:val="none" w:sz="0" w:space="0" w:color="auto"/>
      </w:divBdr>
      <w:divsChild>
        <w:div w:id="1330475728">
          <w:marLeft w:val="0"/>
          <w:marRight w:val="0"/>
          <w:marTop w:val="0"/>
          <w:marBottom w:val="0"/>
          <w:divBdr>
            <w:top w:val="none" w:sz="0" w:space="0" w:color="auto"/>
            <w:left w:val="none" w:sz="0" w:space="0" w:color="auto"/>
            <w:bottom w:val="none" w:sz="0" w:space="0" w:color="auto"/>
            <w:right w:val="none" w:sz="0" w:space="0" w:color="auto"/>
          </w:divBdr>
          <w:divsChild>
            <w:div w:id="851842218">
              <w:marLeft w:val="0"/>
              <w:marRight w:val="0"/>
              <w:marTop w:val="0"/>
              <w:marBottom w:val="0"/>
              <w:divBdr>
                <w:top w:val="none" w:sz="0" w:space="0" w:color="auto"/>
                <w:left w:val="none" w:sz="0" w:space="0" w:color="auto"/>
                <w:bottom w:val="none" w:sz="0" w:space="0" w:color="auto"/>
                <w:right w:val="none" w:sz="0" w:space="0" w:color="auto"/>
              </w:divBdr>
              <w:divsChild>
                <w:div w:id="89385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980962">
      <w:bodyDiv w:val="1"/>
      <w:marLeft w:val="0"/>
      <w:marRight w:val="0"/>
      <w:marTop w:val="0"/>
      <w:marBottom w:val="0"/>
      <w:divBdr>
        <w:top w:val="none" w:sz="0" w:space="0" w:color="auto"/>
        <w:left w:val="none" w:sz="0" w:space="0" w:color="auto"/>
        <w:bottom w:val="none" w:sz="0" w:space="0" w:color="auto"/>
        <w:right w:val="none" w:sz="0" w:space="0" w:color="auto"/>
      </w:divBdr>
      <w:divsChild>
        <w:div w:id="12847860">
          <w:marLeft w:val="0"/>
          <w:marRight w:val="0"/>
          <w:marTop w:val="0"/>
          <w:marBottom w:val="0"/>
          <w:divBdr>
            <w:top w:val="none" w:sz="0" w:space="0" w:color="auto"/>
            <w:left w:val="none" w:sz="0" w:space="0" w:color="auto"/>
            <w:bottom w:val="none" w:sz="0" w:space="0" w:color="auto"/>
            <w:right w:val="none" w:sz="0" w:space="0" w:color="auto"/>
          </w:divBdr>
          <w:divsChild>
            <w:div w:id="1629050689">
              <w:marLeft w:val="0"/>
              <w:marRight w:val="0"/>
              <w:marTop w:val="0"/>
              <w:marBottom w:val="0"/>
              <w:divBdr>
                <w:top w:val="none" w:sz="0" w:space="0" w:color="auto"/>
                <w:left w:val="none" w:sz="0" w:space="0" w:color="auto"/>
                <w:bottom w:val="none" w:sz="0" w:space="0" w:color="auto"/>
                <w:right w:val="none" w:sz="0" w:space="0" w:color="auto"/>
              </w:divBdr>
              <w:divsChild>
                <w:div w:id="969017737">
                  <w:marLeft w:val="0"/>
                  <w:marRight w:val="0"/>
                  <w:marTop w:val="0"/>
                  <w:marBottom w:val="0"/>
                  <w:divBdr>
                    <w:top w:val="none" w:sz="0" w:space="0" w:color="auto"/>
                    <w:left w:val="none" w:sz="0" w:space="0" w:color="auto"/>
                    <w:bottom w:val="none" w:sz="0" w:space="0" w:color="auto"/>
                    <w:right w:val="none" w:sz="0" w:space="0" w:color="auto"/>
                  </w:divBdr>
                </w:div>
                <w:div w:id="14114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7779">
      <w:bodyDiv w:val="1"/>
      <w:marLeft w:val="0"/>
      <w:marRight w:val="0"/>
      <w:marTop w:val="0"/>
      <w:marBottom w:val="0"/>
      <w:divBdr>
        <w:top w:val="none" w:sz="0" w:space="0" w:color="auto"/>
        <w:left w:val="none" w:sz="0" w:space="0" w:color="auto"/>
        <w:bottom w:val="none" w:sz="0" w:space="0" w:color="auto"/>
        <w:right w:val="none" w:sz="0" w:space="0" w:color="auto"/>
      </w:divBdr>
    </w:div>
    <w:div w:id="1226450744">
      <w:bodyDiv w:val="1"/>
      <w:marLeft w:val="0"/>
      <w:marRight w:val="0"/>
      <w:marTop w:val="0"/>
      <w:marBottom w:val="0"/>
      <w:divBdr>
        <w:top w:val="none" w:sz="0" w:space="0" w:color="auto"/>
        <w:left w:val="none" w:sz="0" w:space="0" w:color="auto"/>
        <w:bottom w:val="none" w:sz="0" w:space="0" w:color="auto"/>
        <w:right w:val="none" w:sz="0" w:space="0" w:color="auto"/>
      </w:divBdr>
      <w:divsChild>
        <w:div w:id="1268732555">
          <w:marLeft w:val="0"/>
          <w:marRight w:val="0"/>
          <w:marTop w:val="0"/>
          <w:marBottom w:val="0"/>
          <w:divBdr>
            <w:top w:val="none" w:sz="0" w:space="0" w:color="auto"/>
            <w:left w:val="none" w:sz="0" w:space="0" w:color="auto"/>
            <w:bottom w:val="none" w:sz="0" w:space="0" w:color="auto"/>
            <w:right w:val="none" w:sz="0" w:space="0" w:color="auto"/>
          </w:divBdr>
          <w:divsChild>
            <w:div w:id="652952933">
              <w:marLeft w:val="0"/>
              <w:marRight w:val="0"/>
              <w:marTop w:val="0"/>
              <w:marBottom w:val="0"/>
              <w:divBdr>
                <w:top w:val="none" w:sz="0" w:space="0" w:color="auto"/>
                <w:left w:val="none" w:sz="0" w:space="0" w:color="auto"/>
                <w:bottom w:val="none" w:sz="0" w:space="0" w:color="auto"/>
                <w:right w:val="none" w:sz="0" w:space="0" w:color="auto"/>
              </w:divBdr>
              <w:divsChild>
                <w:div w:id="782263084">
                  <w:marLeft w:val="0"/>
                  <w:marRight w:val="0"/>
                  <w:marTop w:val="0"/>
                  <w:marBottom w:val="0"/>
                  <w:divBdr>
                    <w:top w:val="none" w:sz="0" w:space="0" w:color="auto"/>
                    <w:left w:val="none" w:sz="0" w:space="0" w:color="auto"/>
                    <w:bottom w:val="none" w:sz="0" w:space="0" w:color="auto"/>
                    <w:right w:val="none" w:sz="0" w:space="0" w:color="auto"/>
                  </w:divBdr>
                  <w:divsChild>
                    <w:div w:id="38544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169512">
      <w:bodyDiv w:val="1"/>
      <w:marLeft w:val="0"/>
      <w:marRight w:val="0"/>
      <w:marTop w:val="0"/>
      <w:marBottom w:val="0"/>
      <w:divBdr>
        <w:top w:val="none" w:sz="0" w:space="0" w:color="auto"/>
        <w:left w:val="none" w:sz="0" w:space="0" w:color="auto"/>
        <w:bottom w:val="none" w:sz="0" w:space="0" w:color="auto"/>
        <w:right w:val="none" w:sz="0" w:space="0" w:color="auto"/>
      </w:divBdr>
      <w:divsChild>
        <w:div w:id="806121549">
          <w:marLeft w:val="0"/>
          <w:marRight w:val="0"/>
          <w:marTop w:val="0"/>
          <w:marBottom w:val="0"/>
          <w:divBdr>
            <w:top w:val="none" w:sz="0" w:space="0" w:color="auto"/>
            <w:left w:val="none" w:sz="0" w:space="0" w:color="auto"/>
            <w:bottom w:val="none" w:sz="0" w:space="0" w:color="auto"/>
            <w:right w:val="none" w:sz="0" w:space="0" w:color="auto"/>
          </w:divBdr>
          <w:divsChild>
            <w:div w:id="516307536">
              <w:marLeft w:val="0"/>
              <w:marRight w:val="0"/>
              <w:marTop w:val="0"/>
              <w:marBottom w:val="0"/>
              <w:divBdr>
                <w:top w:val="none" w:sz="0" w:space="0" w:color="auto"/>
                <w:left w:val="none" w:sz="0" w:space="0" w:color="auto"/>
                <w:bottom w:val="none" w:sz="0" w:space="0" w:color="auto"/>
                <w:right w:val="none" w:sz="0" w:space="0" w:color="auto"/>
              </w:divBdr>
              <w:divsChild>
                <w:div w:id="333262759">
                  <w:marLeft w:val="0"/>
                  <w:marRight w:val="0"/>
                  <w:marTop w:val="0"/>
                  <w:marBottom w:val="0"/>
                  <w:divBdr>
                    <w:top w:val="none" w:sz="0" w:space="0" w:color="auto"/>
                    <w:left w:val="none" w:sz="0" w:space="0" w:color="auto"/>
                    <w:bottom w:val="none" w:sz="0" w:space="0" w:color="auto"/>
                    <w:right w:val="none" w:sz="0" w:space="0" w:color="auto"/>
                  </w:divBdr>
                  <w:divsChild>
                    <w:div w:id="77852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026436">
      <w:bodyDiv w:val="1"/>
      <w:marLeft w:val="0"/>
      <w:marRight w:val="0"/>
      <w:marTop w:val="0"/>
      <w:marBottom w:val="0"/>
      <w:divBdr>
        <w:top w:val="none" w:sz="0" w:space="0" w:color="auto"/>
        <w:left w:val="none" w:sz="0" w:space="0" w:color="auto"/>
        <w:bottom w:val="none" w:sz="0" w:space="0" w:color="auto"/>
        <w:right w:val="none" w:sz="0" w:space="0" w:color="auto"/>
      </w:divBdr>
      <w:divsChild>
        <w:div w:id="2093820580">
          <w:marLeft w:val="0"/>
          <w:marRight w:val="0"/>
          <w:marTop w:val="0"/>
          <w:marBottom w:val="0"/>
          <w:divBdr>
            <w:top w:val="none" w:sz="0" w:space="0" w:color="auto"/>
            <w:left w:val="none" w:sz="0" w:space="0" w:color="auto"/>
            <w:bottom w:val="none" w:sz="0" w:space="0" w:color="auto"/>
            <w:right w:val="none" w:sz="0" w:space="0" w:color="auto"/>
          </w:divBdr>
          <w:divsChild>
            <w:div w:id="846096464">
              <w:marLeft w:val="0"/>
              <w:marRight w:val="0"/>
              <w:marTop w:val="0"/>
              <w:marBottom w:val="0"/>
              <w:divBdr>
                <w:top w:val="none" w:sz="0" w:space="0" w:color="auto"/>
                <w:left w:val="none" w:sz="0" w:space="0" w:color="auto"/>
                <w:bottom w:val="none" w:sz="0" w:space="0" w:color="auto"/>
                <w:right w:val="none" w:sz="0" w:space="0" w:color="auto"/>
              </w:divBdr>
              <w:divsChild>
                <w:div w:id="36440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785373">
      <w:bodyDiv w:val="1"/>
      <w:marLeft w:val="0"/>
      <w:marRight w:val="0"/>
      <w:marTop w:val="0"/>
      <w:marBottom w:val="0"/>
      <w:divBdr>
        <w:top w:val="none" w:sz="0" w:space="0" w:color="auto"/>
        <w:left w:val="none" w:sz="0" w:space="0" w:color="auto"/>
        <w:bottom w:val="none" w:sz="0" w:space="0" w:color="auto"/>
        <w:right w:val="none" w:sz="0" w:space="0" w:color="auto"/>
      </w:divBdr>
    </w:div>
    <w:div w:id="1641808564">
      <w:bodyDiv w:val="1"/>
      <w:marLeft w:val="0"/>
      <w:marRight w:val="0"/>
      <w:marTop w:val="0"/>
      <w:marBottom w:val="0"/>
      <w:divBdr>
        <w:top w:val="none" w:sz="0" w:space="0" w:color="auto"/>
        <w:left w:val="none" w:sz="0" w:space="0" w:color="auto"/>
        <w:bottom w:val="none" w:sz="0" w:space="0" w:color="auto"/>
        <w:right w:val="none" w:sz="0" w:space="0" w:color="auto"/>
      </w:divBdr>
    </w:div>
    <w:div w:id="1663000161">
      <w:bodyDiv w:val="1"/>
      <w:marLeft w:val="0"/>
      <w:marRight w:val="0"/>
      <w:marTop w:val="0"/>
      <w:marBottom w:val="0"/>
      <w:divBdr>
        <w:top w:val="none" w:sz="0" w:space="0" w:color="auto"/>
        <w:left w:val="none" w:sz="0" w:space="0" w:color="auto"/>
        <w:bottom w:val="none" w:sz="0" w:space="0" w:color="auto"/>
        <w:right w:val="none" w:sz="0" w:space="0" w:color="auto"/>
      </w:divBdr>
    </w:div>
    <w:div w:id="1709141468">
      <w:bodyDiv w:val="1"/>
      <w:marLeft w:val="0"/>
      <w:marRight w:val="0"/>
      <w:marTop w:val="0"/>
      <w:marBottom w:val="0"/>
      <w:divBdr>
        <w:top w:val="none" w:sz="0" w:space="0" w:color="auto"/>
        <w:left w:val="none" w:sz="0" w:space="0" w:color="auto"/>
        <w:bottom w:val="none" w:sz="0" w:space="0" w:color="auto"/>
        <w:right w:val="none" w:sz="0" w:space="0" w:color="auto"/>
      </w:divBdr>
      <w:divsChild>
        <w:div w:id="261956843">
          <w:marLeft w:val="0"/>
          <w:marRight w:val="0"/>
          <w:marTop w:val="0"/>
          <w:marBottom w:val="0"/>
          <w:divBdr>
            <w:top w:val="none" w:sz="0" w:space="0" w:color="auto"/>
            <w:left w:val="none" w:sz="0" w:space="0" w:color="auto"/>
            <w:bottom w:val="none" w:sz="0" w:space="0" w:color="auto"/>
            <w:right w:val="none" w:sz="0" w:space="0" w:color="auto"/>
          </w:divBdr>
          <w:divsChild>
            <w:div w:id="1031956271">
              <w:marLeft w:val="0"/>
              <w:marRight w:val="0"/>
              <w:marTop w:val="0"/>
              <w:marBottom w:val="0"/>
              <w:divBdr>
                <w:top w:val="none" w:sz="0" w:space="0" w:color="auto"/>
                <w:left w:val="none" w:sz="0" w:space="0" w:color="auto"/>
                <w:bottom w:val="none" w:sz="0" w:space="0" w:color="auto"/>
                <w:right w:val="none" w:sz="0" w:space="0" w:color="auto"/>
              </w:divBdr>
              <w:divsChild>
                <w:div w:id="120471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0524">
      <w:bodyDiv w:val="1"/>
      <w:marLeft w:val="0"/>
      <w:marRight w:val="0"/>
      <w:marTop w:val="0"/>
      <w:marBottom w:val="0"/>
      <w:divBdr>
        <w:top w:val="none" w:sz="0" w:space="0" w:color="auto"/>
        <w:left w:val="none" w:sz="0" w:space="0" w:color="auto"/>
        <w:bottom w:val="none" w:sz="0" w:space="0" w:color="auto"/>
        <w:right w:val="none" w:sz="0" w:space="0" w:color="auto"/>
      </w:divBdr>
      <w:divsChild>
        <w:div w:id="1197812822">
          <w:marLeft w:val="0"/>
          <w:marRight w:val="0"/>
          <w:marTop w:val="0"/>
          <w:marBottom w:val="0"/>
          <w:divBdr>
            <w:top w:val="none" w:sz="0" w:space="0" w:color="auto"/>
            <w:left w:val="none" w:sz="0" w:space="0" w:color="auto"/>
            <w:bottom w:val="none" w:sz="0" w:space="0" w:color="auto"/>
            <w:right w:val="none" w:sz="0" w:space="0" w:color="auto"/>
          </w:divBdr>
          <w:divsChild>
            <w:div w:id="1230656339">
              <w:marLeft w:val="0"/>
              <w:marRight w:val="0"/>
              <w:marTop w:val="0"/>
              <w:marBottom w:val="0"/>
              <w:divBdr>
                <w:top w:val="none" w:sz="0" w:space="0" w:color="auto"/>
                <w:left w:val="none" w:sz="0" w:space="0" w:color="auto"/>
                <w:bottom w:val="none" w:sz="0" w:space="0" w:color="auto"/>
                <w:right w:val="none" w:sz="0" w:space="0" w:color="auto"/>
              </w:divBdr>
              <w:divsChild>
                <w:div w:id="1204487624">
                  <w:marLeft w:val="0"/>
                  <w:marRight w:val="0"/>
                  <w:marTop w:val="0"/>
                  <w:marBottom w:val="0"/>
                  <w:divBdr>
                    <w:top w:val="none" w:sz="0" w:space="0" w:color="auto"/>
                    <w:left w:val="none" w:sz="0" w:space="0" w:color="auto"/>
                    <w:bottom w:val="none" w:sz="0" w:space="0" w:color="auto"/>
                    <w:right w:val="none" w:sz="0" w:space="0" w:color="auto"/>
                  </w:divBdr>
                  <w:divsChild>
                    <w:div w:id="131079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631596">
      <w:bodyDiv w:val="1"/>
      <w:marLeft w:val="0"/>
      <w:marRight w:val="0"/>
      <w:marTop w:val="0"/>
      <w:marBottom w:val="0"/>
      <w:divBdr>
        <w:top w:val="none" w:sz="0" w:space="0" w:color="auto"/>
        <w:left w:val="none" w:sz="0" w:space="0" w:color="auto"/>
        <w:bottom w:val="none" w:sz="0" w:space="0" w:color="auto"/>
        <w:right w:val="none" w:sz="0" w:space="0" w:color="auto"/>
      </w:divBdr>
      <w:divsChild>
        <w:div w:id="1524902984">
          <w:marLeft w:val="0"/>
          <w:marRight w:val="0"/>
          <w:marTop w:val="0"/>
          <w:marBottom w:val="0"/>
          <w:divBdr>
            <w:top w:val="none" w:sz="0" w:space="0" w:color="auto"/>
            <w:left w:val="none" w:sz="0" w:space="0" w:color="auto"/>
            <w:bottom w:val="none" w:sz="0" w:space="0" w:color="auto"/>
            <w:right w:val="none" w:sz="0" w:space="0" w:color="auto"/>
          </w:divBdr>
          <w:divsChild>
            <w:div w:id="1943343411">
              <w:marLeft w:val="0"/>
              <w:marRight w:val="0"/>
              <w:marTop w:val="0"/>
              <w:marBottom w:val="0"/>
              <w:divBdr>
                <w:top w:val="none" w:sz="0" w:space="0" w:color="auto"/>
                <w:left w:val="none" w:sz="0" w:space="0" w:color="auto"/>
                <w:bottom w:val="none" w:sz="0" w:space="0" w:color="auto"/>
                <w:right w:val="none" w:sz="0" w:space="0" w:color="auto"/>
              </w:divBdr>
              <w:divsChild>
                <w:div w:id="135799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686563">
      <w:bodyDiv w:val="1"/>
      <w:marLeft w:val="0"/>
      <w:marRight w:val="0"/>
      <w:marTop w:val="0"/>
      <w:marBottom w:val="0"/>
      <w:divBdr>
        <w:top w:val="none" w:sz="0" w:space="0" w:color="auto"/>
        <w:left w:val="none" w:sz="0" w:space="0" w:color="auto"/>
        <w:bottom w:val="none" w:sz="0" w:space="0" w:color="auto"/>
        <w:right w:val="none" w:sz="0" w:space="0" w:color="auto"/>
      </w:divBdr>
    </w:div>
    <w:div w:id="1924139169">
      <w:bodyDiv w:val="1"/>
      <w:marLeft w:val="0"/>
      <w:marRight w:val="0"/>
      <w:marTop w:val="0"/>
      <w:marBottom w:val="0"/>
      <w:divBdr>
        <w:top w:val="none" w:sz="0" w:space="0" w:color="auto"/>
        <w:left w:val="none" w:sz="0" w:space="0" w:color="auto"/>
        <w:bottom w:val="none" w:sz="0" w:space="0" w:color="auto"/>
        <w:right w:val="none" w:sz="0" w:space="0" w:color="auto"/>
      </w:divBdr>
    </w:div>
    <w:div w:id="1979458074">
      <w:bodyDiv w:val="1"/>
      <w:marLeft w:val="0"/>
      <w:marRight w:val="0"/>
      <w:marTop w:val="0"/>
      <w:marBottom w:val="0"/>
      <w:divBdr>
        <w:top w:val="none" w:sz="0" w:space="0" w:color="auto"/>
        <w:left w:val="none" w:sz="0" w:space="0" w:color="auto"/>
        <w:bottom w:val="none" w:sz="0" w:space="0" w:color="auto"/>
        <w:right w:val="none" w:sz="0" w:space="0" w:color="auto"/>
      </w:divBdr>
      <w:divsChild>
        <w:div w:id="1142579747">
          <w:marLeft w:val="0"/>
          <w:marRight w:val="0"/>
          <w:marTop w:val="0"/>
          <w:marBottom w:val="0"/>
          <w:divBdr>
            <w:top w:val="none" w:sz="0" w:space="0" w:color="auto"/>
            <w:left w:val="none" w:sz="0" w:space="0" w:color="auto"/>
            <w:bottom w:val="none" w:sz="0" w:space="0" w:color="auto"/>
            <w:right w:val="none" w:sz="0" w:space="0" w:color="auto"/>
          </w:divBdr>
          <w:divsChild>
            <w:div w:id="1188134239">
              <w:marLeft w:val="0"/>
              <w:marRight w:val="0"/>
              <w:marTop w:val="0"/>
              <w:marBottom w:val="0"/>
              <w:divBdr>
                <w:top w:val="none" w:sz="0" w:space="0" w:color="auto"/>
                <w:left w:val="none" w:sz="0" w:space="0" w:color="auto"/>
                <w:bottom w:val="none" w:sz="0" w:space="0" w:color="auto"/>
                <w:right w:val="none" w:sz="0" w:space="0" w:color="auto"/>
              </w:divBdr>
              <w:divsChild>
                <w:div w:id="210449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422253">
      <w:bodyDiv w:val="1"/>
      <w:marLeft w:val="0"/>
      <w:marRight w:val="0"/>
      <w:marTop w:val="0"/>
      <w:marBottom w:val="0"/>
      <w:divBdr>
        <w:top w:val="none" w:sz="0" w:space="0" w:color="auto"/>
        <w:left w:val="none" w:sz="0" w:space="0" w:color="auto"/>
        <w:bottom w:val="none" w:sz="0" w:space="0" w:color="auto"/>
        <w:right w:val="none" w:sz="0" w:space="0" w:color="auto"/>
      </w:divBdr>
      <w:divsChild>
        <w:div w:id="2137336931">
          <w:marLeft w:val="0"/>
          <w:marRight w:val="0"/>
          <w:marTop w:val="0"/>
          <w:marBottom w:val="0"/>
          <w:divBdr>
            <w:top w:val="none" w:sz="0" w:space="0" w:color="auto"/>
            <w:left w:val="none" w:sz="0" w:space="0" w:color="auto"/>
            <w:bottom w:val="none" w:sz="0" w:space="0" w:color="auto"/>
            <w:right w:val="none" w:sz="0" w:space="0" w:color="auto"/>
          </w:divBdr>
          <w:divsChild>
            <w:div w:id="806355758">
              <w:marLeft w:val="0"/>
              <w:marRight w:val="0"/>
              <w:marTop w:val="0"/>
              <w:marBottom w:val="0"/>
              <w:divBdr>
                <w:top w:val="none" w:sz="0" w:space="0" w:color="auto"/>
                <w:left w:val="none" w:sz="0" w:space="0" w:color="auto"/>
                <w:bottom w:val="none" w:sz="0" w:space="0" w:color="auto"/>
                <w:right w:val="none" w:sz="0" w:space="0" w:color="auto"/>
              </w:divBdr>
              <w:divsChild>
                <w:div w:id="66567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34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mjopen.bmj.com/content/6/7/e01118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cbi.nlm.nih.gov/pmc/articles/PMC5142163/" TargetMode="External"/><Relationship Id="rId4" Type="http://schemas.openxmlformats.org/officeDocument/2006/relationships/settings" Target="settings.xml"/><Relationship Id="rId9" Type="http://schemas.openxmlformats.org/officeDocument/2006/relationships/hyperlink" Target="https://bmjopen.bmj.com/content/6/7/e01118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EC614-F6A8-4678-8C9A-878C98852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15</Pages>
  <Words>5692</Words>
  <Characters>32445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Jongen</dc:creator>
  <cp:keywords/>
  <dc:description/>
  <cp:lastModifiedBy>Janya Mccalman</cp:lastModifiedBy>
  <cp:revision>3</cp:revision>
  <cp:lastPrinted>2022-01-17T02:41:00Z</cp:lastPrinted>
  <dcterms:created xsi:type="dcterms:W3CDTF">2022-04-28T23:41:00Z</dcterms:created>
  <dcterms:modified xsi:type="dcterms:W3CDTF">2022-05-16T23:52:00Z</dcterms:modified>
</cp:coreProperties>
</file>