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A550B" w14:textId="77777777" w:rsidR="00393FEF" w:rsidRPr="00FD69A6" w:rsidRDefault="00393FEF" w:rsidP="00393FEF">
      <w:pPr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 w:rsidRPr="007E7438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>Supplementary Figures</w:t>
      </w:r>
    </w:p>
    <w:p w14:paraId="6BAD4DA7" w14:textId="77777777" w:rsidR="00393FEF" w:rsidRPr="000765C3" w:rsidRDefault="00393FEF" w:rsidP="00393FE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HK"/>
        </w:rPr>
      </w:pPr>
    </w:p>
    <w:p w14:paraId="7288E485" w14:textId="77777777" w:rsidR="00393FEF" w:rsidRDefault="00393FEF" w:rsidP="00393FEF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HK"/>
        </w:rPr>
        <w:drawing>
          <wp:inline distT="0" distB="0" distL="0" distR="0" wp14:anchorId="6BF82171" wp14:editId="2927E1FD">
            <wp:extent cx="5766727" cy="8201582"/>
            <wp:effectExtent l="0" t="0" r="0" b="3175"/>
            <wp:docPr id="16" name="Picture 1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071" cy="824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3AF0B" w14:textId="77777777" w:rsidR="00393FEF" w:rsidRDefault="00393FEF" w:rsidP="00393FEF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 w:rsidRPr="001F6900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>F</w:t>
      </w:r>
      <w:r w:rsidRPr="001F6900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>ig 1: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</w:t>
      </w:r>
      <w:proofErr w:type="spellStart"/>
      <w:r w:rsidRPr="7DE14D38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>SDI+nanogel</w:t>
      </w:r>
      <w:proofErr w:type="spellEnd"/>
      <w:r w:rsidRPr="7DE14D38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 xml:space="preserve"> and IMDQ-PEG-Chol, individual or combined,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 xml:space="preserve"> </w:t>
      </w:r>
      <w:r w:rsidRPr="7DE14D38">
        <w:rPr>
          <w:rFonts w:ascii="Times New Roman" w:eastAsia="Times New Roman" w:hAnsi="Times New Roman" w:cs="Times New Roman"/>
          <w:b/>
          <w:bCs/>
          <w:sz w:val="24"/>
          <w:szCs w:val="24"/>
          <w:lang w:eastAsia="en-HK"/>
        </w:rPr>
        <w:t>define IgG subtype profile: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Area under curve was calculated from O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>D</w:t>
      </w:r>
      <w:r w:rsidRPr="005E5E0A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HK"/>
        </w:rPr>
        <w:t>450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ELISA values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for individual mouse 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>(n=4/group)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. A) Serum ELISA four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weeks post-prime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,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B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Area under curve eight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weeks post-prime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and 4 weeks post boost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 for half of the mice as indicate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d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. ELISA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was performed 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with 3-fold serum dilutions starting with 1:100.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Each group presents symbols representing each animal and </w:t>
      </w:r>
      <w:r w:rsidRPr="7DE14D38">
        <w:rPr>
          <w:rFonts w:ascii="Times New Roman" w:eastAsia="Times New Roman" w:hAnsi="Times New Roman" w:cs="Times New Roman"/>
          <w:sz w:val="24"/>
          <w:szCs w:val="24"/>
          <w:lang w:eastAsia="en-HK"/>
        </w:rPr>
        <w:t xml:space="preserve">are represented as geometric mean ± geometric </w:t>
      </w:r>
      <w:r>
        <w:rPr>
          <w:rFonts w:ascii="Times New Roman" w:eastAsia="Times New Roman" w:hAnsi="Times New Roman" w:cs="Times New Roman"/>
          <w:sz w:val="24"/>
          <w:szCs w:val="24"/>
          <w:lang w:eastAsia="en-HK"/>
        </w:rPr>
        <w:t>SD.</w:t>
      </w:r>
    </w:p>
    <w:p w14:paraId="704EDBAF" w14:textId="77777777" w:rsidR="00393FEF" w:rsidRDefault="00393FEF" w:rsidP="00393FEF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</w:p>
    <w:p w14:paraId="1C4ECC9A" w14:textId="77777777" w:rsidR="00393FEF" w:rsidRPr="00953C82" w:rsidRDefault="00393FEF" w:rsidP="00393FEF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HK"/>
        </w:rPr>
        <w:drawing>
          <wp:inline distT="0" distB="0" distL="0" distR="0" wp14:anchorId="7A157D26" wp14:editId="256F1DA2">
            <wp:extent cx="3145790" cy="3011805"/>
            <wp:effectExtent l="0" t="0" r="0" b="0"/>
            <wp:docPr id="1" name="Picture 1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301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BE586" w14:textId="77777777" w:rsidR="00393FEF" w:rsidRDefault="00393FEF" w:rsidP="00393FEF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</w:pPr>
      <w:r w:rsidRPr="748B596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>Fig</w:t>
      </w:r>
      <w:r w:rsidRPr="748B596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>2</w:t>
      </w:r>
      <w:r w:rsidRPr="748B596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 </w:t>
      </w:r>
      <w:r w:rsidRPr="00953C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n-HK"/>
        </w:rPr>
        <w:t>In vitro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 transcribed SDI RNA potently induces IFN-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sym w:font="Symbol" w:char="F062"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 luciferase activity.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HEK293T cells were or transfected with SDI-RNA, before and post treatment with RNase A, along with IFN-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sym w:font="Symbol" w:char="F062"/>
      </w:r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 xml:space="preserve">-Luc reporter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pSV-Rluc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 xml:space="preserve"> as an internal control. Live Sendai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SeV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) was used to infect HEK293T cells and served as a positive control for the assay. The results are represented as fold induction in luciferase activity compared with mock.</w:t>
      </w:r>
    </w:p>
    <w:p w14:paraId="6170F449" w14:textId="77777777" w:rsidR="00393FEF" w:rsidRDefault="00393FEF" w:rsidP="00393FEF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</w:pPr>
    </w:p>
    <w:p w14:paraId="45586D9C" w14:textId="77777777" w:rsidR="00393FEF" w:rsidRDefault="00393FEF" w:rsidP="00393FEF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</w:pPr>
    </w:p>
    <w:p w14:paraId="6C71D262" w14:textId="77777777" w:rsidR="00393FEF" w:rsidRPr="007A132C" w:rsidRDefault="00393FEF" w:rsidP="00393FEF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>
        <w:rPr>
          <w:noProof/>
          <w:color w:val="2B579A"/>
          <w:shd w:val="clear" w:color="auto" w:fill="E6E6E6"/>
        </w:rPr>
        <w:drawing>
          <wp:inline distT="0" distB="0" distL="0" distR="0" wp14:anchorId="32D08906" wp14:editId="0525755D">
            <wp:extent cx="4860502" cy="3297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502" cy="32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0FC33" w14:textId="77777777" w:rsidR="00393FEF" w:rsidRPr="000765C3" w:rsidRDefault="00393FEF" w:rsidP="00393FEF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HK"/>
        </w:rPr>
      </w:pPr>
      <w:r w:rsidRPr="748B596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Supplementary Fig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>3</w:t>
      </w:r>
      <w:r w:rsidRPr="748B596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HK"/>
        </w:rPr>
        <w:t xml:space="preserve">: </w:t>
      </w:r>
      <w:r w:rsidRPr="748B5962"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Schem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>atic representation</w:t>
      </w:r>
      <w:r w:rsidRPr="748B5962"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 xml:space="preserve"> of recombinant trimeric hemagglutinin</w:t>
      </w:r>
      <w:r>
        <w:rPr>
          <w:rFonts w:ascii="Times New Roman" w:eastAsia="Times New Roman" w:hAnsi="Times New Roman" w:cs="Times New Roman"/>
          <w:sz w:val="24"/>
          <w:szCs w:val="24"/>
          <w:lang w:val="en-US" w:eastAsia="en-HK"/>
        </w:rPr>
        <w:t xml:space="preserve"> for ELISA coating</w:t>
      </w:r>
    </w:p>
    <w:p w14:paraId="7BF48ACD" w14:textId="77777777" w:rsidR="00165CEC" w:rsidRDefault="00165CEC"/>
    <w:sectPr w:rsidR="00165CEC" w:rsidSect="0050691B"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41D85" w14:textId="77777777" w:rsidR="002909BB" w:rsidRDefault="00393FE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FEF"/>
    <w:rsid w:val="00165CEC"/>
    <w:rsid w:val="0039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D1915"/>
  <w15:chartTrackingRefBased/>
  <w15:docId w15:val="{3BC1A8DF-3627-4624-9B9F-A6C95F91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FEF"/>
    <w:rPr>
      <w:lang w:val="en-H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93F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FEF"/>
    <w:rPr>
      <w:lang w:val="en-HK"/>
    </w:rPr>
  </w:style>
  <w:style w:type="character" w:styleId="LineNumber">
    <w:name w:val="line number"/>
    <w:basedOn w:val="DefaultParagraphFont"/>
    <w:uiPriority w:val="99"/>
    <w:semiHidden/>
    <w:unhideWhenUsed/>
    <w:rsid w:val="00393F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2022-06-06T01:26:00Z</dcterms:created>
  <dcterms:modified xsi:type="dcterms:W3CDTF">2022-06-06T01:27:00Z</dcterms:modified>
</cp:coreProperties>
</file>