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614C57" w14:textId="77777777" w:rsidR="009D147C" w:rsidRDefault="009D147C" w:rsidP="00B7673C">
      <w:pPr>
        <w:jc w:val="center"/>
        <w:rPr>
          <w:b/>
          <w:bCs/>
        </w:rPr>
      </w:pPr>
      <w:r>
        <w:rPr>
          <w:b/>
          <w:bCs/>
        </w:rPr>
        <w:t xml:space="preserve">Additional File 1: </w:t>
      </w:r>
      <w:r w:rsidRPr="00B7673C">
        <w:rPr>
          <w:b/>
          <w:bCs/>
        </w:rPr>
        <w:t>Included literature items</w:t>
      </w:r>
    </w:p>
    <w:p w14:paraId="71BA6EE2" w14:textId="77777777" w:rsidR="009D147C" w:rsidRPr="00B7673C" w:rsidRDefault="009D147C" w:rsidP="00B7673C">
      <w:pPr>
        <w:jc w:val="center"/>
        <w:rPr>
          <w:b/>
          <w:bCs/>
        </w:rPr>
      </w:pPr>
    </w:p>
    <w:tbl>
      <w:tblPr>
        <w:tblW w:w="145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23"/>
        <w:gridCol w:w="1074"/>
        <w:gridCol w:w="1400"/>
        <w:gridCol w:w="1048"/>
        <w:gridCol w:w="1030"/>
        <w:gridCol w:w="1444"/>
        <w:gridCol w:w="2317"/>
        <w:gridCol w:w="4672"/>
      </w:tblGrid>
      <w:tr w:rsidR="009D147C" w:rsidRPr="00B7673C" w14:paraId="39906733" w14:textId="77777777" w:rsidTr="002704A7">
        <w:trPr>
          <w:trHeight w:val="290"/>
          <w:tblHeader/>
        </w:trPr>
        <w:tc>
          <w:tcPr>
            <w:tcW w:w="1523" w:type="dxa"/>
            <w:shd w:val="clear" w:color="auto" w:fill="auto"/>
            <w:noWrap/>
            <w:hideMark/>
          </w:tcPr>
          <w:p w14:paraId="183CC6AB" w14:textId="77777777" w:rsidR="009D147C" w:rsidRPr="00B7673C" w:rsidRDefault="009D147C" w:rsidP="00E016A2">
            <w:pPr>
              <w:spacing w:after="0" w:line="240" w:lineRule="auto"/>
              <w:rPr>
                <w:rFonts w:ascii="Calibri" w:eastAsia="Times New Roman" w:hAnsi="Calibri" w:cs="Calibri"/>
                <w:b/>
                <w:bCs/>
                <w:color w:val="000000"/>
                <w:sz w:val="18"/>
                <w:szCs w:val="18"/>
                <w:lang w:eastAsia="en-GB"/>
              </w:rPr>
            </w:pPr>
            <w:r w:rsidRPr="00B7673C">
              <w:rPr>
                <w:rFonts w:ascii="Calibri" w:eastAsia="Times New Roman" w:hAnsi="Calibri" w:cs="Calibri"/>
                <w:b/>
                <w:bCs/>
                <w:color w:val="000000"/>
                <w:sz w:val="18"/>
                <w:szCs w:val="18"/>
                <w:lang w:eastAsia="en-GB"/>
              </w:rPr>
              <w:t>Reference</w:t>
            </w:r>
          </w:p>
        </w:tc>
        <w:tc>
          <w:tcPr>
            <w:tcW w:w="1074" w:type="dxa"/>
            <w:shd w:val="clear" w:color="auto" w:fill="auto"/>
            <w:noWrap/>
            <w:hideMark/>
          </w:tcPr>
          <w:p w14:paraId="6E9E5D9E" w14:textId="77777777" w:rsidR="009D147C" w:rsidRPr="00B7673C" w:rsidRDefault="009D147C" w:rsidP="00E016A2">
            <w:pPr>
              <w:spacing w:after="0" w:line="240" w:lineRule="auto"/>
              <w:rPr>
                <w:rFonts w:ascii="Calibri" w:eastAsia="Times New Roman" w:hAnsi="Calibri" w:cs="Calibri"/>
                <w:b/>
                <w:bCs/>
                <w:color w:val="000000"/>
                <w:sz w:val="18"/>
                <w:szCs w:val="18"/>
                <w:lang w:eastAsia="en-GB"/>
              </w:rPr>
            </w:pPr>
            <w:r w:rsidRPr="00B7673C">
              <w:rPr>
                <w:rFonts w:ascii="Calibri" w:eastAsia="Times New Roman" w:hAnsi="Calibri" w:cs="Calibri"/>
                <w:b/>
                <w:bCs/>
                <w:color w:val="000000"/>
                <w:sz w:val="18"/>
                <w:szCs w:val="18"/>
                <w:lang w:eastAsia="en-GB"/>
              </w:rPr>
              <w:t>Year of publication</w:t>
            </w:r>
          </w:p>
        </w:tc>
        <w:tc>
          <w:tcPr>
            <w:tcW w:w="1400" w:type="dxa"/>
            <w:shd w:val="clear" w:color="auto" w:fill="auto"/>
            <w:noWrap/>
            <w:hideMark/>
          </w:tcPr>
          <w:p w14:paraId="4C7A6BE3" w14:textId="77777777" w:rsidR="009D147C" w:rsidRPr="00B7673C" w:rsidRDefault="009D147C" w:rsidP="00E016A2">
            <w:pPr>
              <w:spacing w:after="0" w:line="240" w:lineRule="auto"/>
              <w:rPr>
                <w:rFonts w:ascii="Calibri" w:eastAsia="Times New Roman" w:hAnsi="Calibri" w:cs="Calibri"/>
                <w:b/>
                <w:bCs/>
                <w:color w:val="000000"/>
                <w:sz w:val="18"/>
                <w:szCs w:val="18"/>
                <w:lang w:eastAsia="en-GB"/>
              </w:rPr>
            </w:pPr>
            <w:r w:rsidRPr="00B7673C">
              <w:rPr>
                <w:rFonts w:ascii="Calibri" w:eastAsia="Times New Roman" w:hAnsi="Calibri" w:cs="Calibri"/>
                <w:b/>
                <w:bCs/>
                <w:color w:val="000000"/>
                <w:sz w:val="18"/>
                <w:szCs w:val="18"/>
                <w:lang w:eastAsia="en-GB"/>
              </w:rPr>
              <w:t>Country of lead author</w:t>
            </w:r>
          </w:p>
        </w:tc>
        <w:tc>
          <w:tcPr>
            <w:tcW w:w="1048" w:type="dxa"/>
            <w:shd w:val="clear" w:color="auto" w:fill="auto"/>
            <w:noWrap/>
            <w:hideMark/>
          </w:tcPr>
          <w:p w14:paraId="0F89B61D" w14:textId="77777777" w:rsidR="009D147C" w:rsidRPr="00B7673C" w:rsidRDefault="009D147C" w:rsidP="00E016A2">
            <w:pPr>
              <w:spacing w:after="0" w:line="240" w:lineRule="auto"/>
              <w:rPr>
                <w:rFonts w:ascii="Calibri" w:eastAsia="Times New Roman" w:hAnsi="Calibri" w:cs="Calibri"/>
                <w:b/>
                <w:bCs/>
                <w:color w:val="000000"/>
                <w:sz w:val="18"/>
                <w:szCs w:val="18"/>
                <w:lang w:eastAsia="en-GB"/>
              </w:rPr>
            </w:pPr>
            <w:r w:rsidRPr="00B7673C">
              <w:rPr>
                <w:rFonts w:ascii="Calibri" w:eastAsia="Times New Roman" w:hAnsi="Calibri" w:cs="Calibri"/>
                <w:b/>
                <w:bCs/>
                <w:color w:val="000000"/>
                <w:sz w:val="18"/>
                <w:szCs w:val="18"/>
                <w:lang w:eastAsia="en-GB"/>
              </w:rPr>
              <w:t>Type of literature</w:t>
            </w:r>
          </w:p>
        </w:tc>
        <w:tc>
          <w:tcPr>
            <w:tcW w:w="1030" w:type="dxa"/>
            <w:shd w:val="clear" w:color="auto" w:fill="auto"/>
            <w:noWrap/>
            <w:hideMark/>
          </w:tcPr>
          <w:p w14:paraId="311C376D" w14:textId="77777777" w:rsidR="009D147C" w:rsidRPr="00B7673C" w:rsidRDefault="009D147C" w:rsidP="00E016A2">
            <w:pPr>
              <w:spacing w:after="0" w:line="240" w:lineRule="auto"/>
              <w:rPr>
                <w:rFonts w:ascii="Calibri" w:eastAsia="Times New Roman" w:hAnsi="Calibri" w:cs="Calibri"/>
                <w:b/>
                <w:bCs/>
                <w:color w:val="000000"/>
                <w:sz w:val="18"/>
                <w:szCs w:val="18"/>
                <w:lang w:eastAsia="en-GB"/>
              </w:rPr>
            </w:pPr>
            <w:r w:rsidRPr="00B7673C">
              <w:rPr>
                <w:rFonts w:ascii="Calibri" w:eastAsia="Times New Roman" w:hAnsi="Calibri" w:cs="Calibri"/>
                <w:b/>
                <w:bCs/>
                <w:color w:val="000000"/>
                <w:sz w:val="18"/>
                <w:szCs w:val="18"/>
                <w:lang w:eastAsia="en-GB"/>
              </w:rPr>
              <w:t>Field</w:t>
            </w:r>
          </w:p>
        </w:tc>
        <w:tc>
          <w:tcPr>
            <w:tcW w:w="1444" w:type="dxa"/>
            <w:shd w:val="clear" w:color="auto" w:fill="auto"/>
            <w:noWrap/>
            <w:hideMark/>
          </w:tcPr>
          <w:p w14:paraId="22870F9D" w14:textId="77777777" w:rsidR="009D147C" w:rsidRPr="00B7673C" w:rsidRDefault="009D147C" w:rsidP="00E016A2">
            <w:pPr>
              <w:spacing w:after="0" w:line="240" w:lineRule="auto"/>
              <w:rPr>
                <w:rFonts w:ascii="Calibri" w:eastAsia="Times New Roman" w:hAnsi="Calibri" w:cs="Calibri"/>
                <w:b/>
                <w:bCs/>
                <w:color w:val="000000"/>
                <w:sz w:val="18"/>
                <w:szCs w:val="18"/>
                <w:lang w:eastAsia="en-GB"/>
              </w:rPr>
            </w:pPr>
            <w:r w:rsidRPr="00B7673C">
              <w:rPr>
                <w:rFonts w:ascii="Calibri" w:eastAsia="Times New Roman" w:hAnsi="Calibri" w:cs="Calibri"/>
                <w:b/>
                <w:bCs/>
                <w:color w:val="000000"/>
                <w:sz w:val="18"/>
                <w:szCs w:val="18"/>
                <w:lang w:eastAsia="en-GB"/>
              </w:rPr>
              <w:t>Type of accompanying outcome evaluation</w:t>
            </w:r>
          </w:p>
        </w:tc>
        <w:tc>
          <w:tcPr>
            <w:tcW w:w="2317" w:type="dxa"/>
            <w:shd w:val="clear" w:color="auto" w:fill="auto"/>
            <w:noWrap/>
            <w:hideMark/>
          </w:tcPr>
          <w:p w14:paraId="326ECAA9" w14:textId="77777777" w:rsidR="009D147C" w:rsidRPr="00B7673C" w:rsidRDefault="009D147C" w:rsidP="00E016A2">
            <w:pPr>
              <w:spacing w:after="0" w:line="240" w:lineRule="auto"/>
              <w:rPr>
                <w:rFonts w:ascii="Calibri" w:eastAsia="Times New Roman" w:hAnsi="Calibri" w:cs="Calibri"/>
                <w:b/>
                <w:bCs/>
                <w:color w:val="000000"/>
                <w:sz w:val="18"/>
                <w:szCs w:val="18"/>
                <w:lang w:eastAsia="en-GB"/>
              </w:rPr>
            </w:pPr>
            <w:r w:rsidRPr="00B7673C">
              <w:rPr>
                <w:rFonts w:ascii="Calibri" w:eastAsia="Times New Roman" w:hAnsi="Calibri" w:cs="Calibri"/>
                <w:b/>
                <w:bCs/>
                <w:color w:val="000000"/>
                <w:sz w:val="18"/>
                <w:szCs w:val="18"/>
                <w:lang w:eastAsia="en-GB"/>
              </w:rPr>
              <w:t>Focus</w:t>
            </w:r>
          </w:p>
        </w:tc>
        <w:tc>
          <w:tcPr>
            <w:tcW w:w="4672" w:type="dxa"/>
            <w:shd w:val="clear" w:color="auto" w:fill="auto"/>
            <w:noWrap/>
            <w:hideMark/>
          </w:tcPr>
          <w:p w14:paraId="5F6179F4" w14:textId="4A42B46E" w:rsidR="009D147C" w:rsidRPr="00B7673C" w:rsidRDefault="009D147C" w:rsidP="00E016A2">
            <w:pPr>
              <w:spacing w:after="0" w:line="240" w:lineRule="auto"/>
              <w:rPr>
                <w:rFonts w:ascii="Calibri" w:eastAsia="Times New Roman" w:hAnsi="Calibri" w:cs="Calibri"/>
                <w:b/>
                <w:bCs/>
                <w:color w:val="000000"/>
                <w:sz w:val="18"/>
                <w:szCs w:val="18"/>
                <w:lang w:eastAsia="en-GB"/>
              </w:rPr>
            </w:pPr>
            <w:r w:rsidRPr="00B7673C">
              <w:rPr>
                <w:rFonts w:ascii="Calibri" w:eastAsia="Times New Roman" w:hAnsi="Calibri" w:cs="Calibri"/>
                <w:b/>
                <w:bCs/>
                <w:color w:val="000000"/>
                <w:sz w:val="18"/>
                <w:szCs w:val="18"/>
                <w:lang w:eastAsia="en-GB"/>
              </w:rPr>
              <w:t>Aim</w:t>
            </w:r>
            <w:r w:rsidR="00812F10">
              <w:rPr>
                <w:rFonts w:ascii="Calibri" w:eastAsia="Times New Roman" w:hAnsi="Calibri" w:cs="Calibri"/>
                <w:b/>
                <w:bCs/>
                <w:color w:val="000000"/>
                <w:sz w:val="18"/>
                <w:szCs w:val="18"/>
                <w:lang w:eastAsia="en-GB"/>
              </w:rPr>
              <w:t xml:space="preserve"> (where possible copied and pasted from original article text)</w:t>
            </w:r>
          </w:p>
        </w:tc>
      </w:tr>
      <w:tr w:rsidR="009D147C" w:rsidRPr="00B7673C" w14:paraId="094640B5" w14:textId="77777777" w:rsidTr="002704A7">
        <w:trPr>
          <w:trHeight w:val="290"/>
        </w:trPr>
        <w:tc>
          <w:tcPr>
            <w:tcW w:w="1523" w:type="dxa"/>
            <w:shd w:val="clear" w:color="auto" w:fill="auto"/>
            <w:noWrap/>
            <w:hideMark/>
          </w:tcPr>
          <w:p w14:paraId="73D3D608"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 xml:space="preserve">Aarestrup et al. </w:t>
            </w:r>
            <w:r>
              <w:rPr>
                <w:rFonts w:ascii="Calibri" w:eastAsia="Times New Roman" w:hAnsi="Calibri" w:cs="Calibri"/>
                <w:noProof/>
                <w:color w:val="000000"/>
                <w:sz w:val="20"/>
                <w:szCs w:val="20"/>
                <w:lang w:eastAsia="en-GB"/>
              </w:rPr>
              <w:t>(1)</w:t>
            </w:r>
          </w:p>
        </w:tc>
        <w:tc>
          <w:tcPr>
            <w:tcW w:w="1074" w:type="dxa"/>
            <w:shd w:val="clear" w:color="auto" w:fill="auto"/>
            <w:noWrap/>
            <w:hideMark/>
          </w:tcPr>
          <w:p w14:paraId="20C6EE30"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2014</w:t>
            </w:r>
          </w:p>
        </w:tc>
        <w:tc>
          <w:tcPr>
            <w:tcW w:w="1400" w:type="dxa"/>
            <w:shd w:val="clear" w:color="auto" w:fill="auto"/>
            <w:noWrap/>
            <w:hideMark/>
          </w:tcPr>
          <w:p w14:paraId="0AAC75E4"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Denmark</w:t>
            </w:r>
          </w:p>
        </w:tc>
        <w:tc>
          <w:tcPr>
            <w:tcW w:w="1048" w:type="dxa"/>
            <w:shd w:val="clear" w:color="auto" w:fill="auto"/>
            <w:noWrap/>
            <w:hideMark/>
          </w:tcPr>
          <w:p w14:paraId="15336620"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journal article</w:t>
            </w:r>
          </w:p>
        </w:tc>
        <w:tc>
          <w:tcPr>
            <w:tcW w:w="1030" w:type="dxa"/>
            <w:shd w:val="clear" w:color="auto" w:fill="auto"/>
            <w:noWrap/>
            <w:hideMark/>
          </w:tcPr>
          <w:p w14:paraId="6FE1993D"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health</w:t>
            </w:r>
          </w:p>
        </w:tc>
        <w:tc>
          <w:tcPr>
            <w:tcW w:w="1444" w:type="dxa"/>
            <w:shd w:val="clear" w:color="auto" w:fill="auto"/>
            <w:noWrap/>
            <w:hideMark/>
          </w:tcPr>
          <w:p w14:paraId="3CC09B2B" w14:textId="77777777" w:rsidR="009D147C" w:rsidRPr="00B7673C" w:rsidRDefault="009D147C" w:rsidP="00E016A2">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trial</w:t>
            </w:r>
          </w:p>
        </w:tc>
        <w:tc>
          <w:tcPr>
            <w:tcW w:w="2317" w:type="dxa"/>
            <w:shd w:val="clear" w:color="auto" w:fill="auto"/>
            <w:noWrap/>
            <w:hideMark/>
          </w:tcPr>
          <w:p w14:paraId="440D8A93" w14:textId="799F1905" w:rsidR="009D147C" w:rsidRPr="00B7673C" w:rsidRDefault="00277628" w:rsidP="00E016A2">
            <w:pPr>
              <w:spacing w:after="0" w:line="240" w:lineRule="auto"/>
              <w:rPr>
                <w:rFonts w:ascii="Calibri" w:eastAsia="Times New Roman" w:hAnsi="Calibri" w:cs="Calibri"/>
                <w:color w:val="000000"/>
                <w:sz w:val="20"/>
                <w:szCs w:val="20"/>
                <w:lang w:eastAsia="en-GB"/>
              </w:rPr>
            </w:pPr>
            <w:r>
              <w:rPr>
                <w:rFonts w:ascii="Calibri" w:eastAsia="Times New Roman" w:hAnsi="Calibri" w:cs="Calibri"/>
                <w:color w:val="000000"/>
                <w:sz w:val="20"/>
                <w:szCs w:val="20"/>
                <w:lang w:eastAsia="en-GB"/>
              </w:rPr>
              <w:t>Process evaluation approach / framework / guidance</w:t>
            </w:r>
          </w:p>
        </w:tc>
        <w:tc>
          <w:tcPr>
            <w:tcW w:w="4672" w:type="dxa"/>
            <w:shd w:val="clear" w:color="auto" w:fill="auto"/>
            <w:noWrap/>
            <w:hideMark/>
          </w:tcPr>
          <w:p w14:paraId="568A0DF4" w14:textId="69C1724D" w:rsidR="009D147C" w:rsidRPr="00B7673C" w:rsidRDefault="004050D5" w:rsidP="00E016A2">
            <w:pPr>
              <w:spacing w:after="0" w:line="240" w:lineRule="auto"/>
              <w:rPr>
                <w:rFonts w:ascii="Calibri" w:eastAsia="Times New Roman" w:hAnsi="Calibri" w:cs="Calibri"/>
                <w:color w:val="000000"/>
                <w:sz w:val="20"/>
                <w:szCs w:val="20"/>
                <w:lang w:eastAsia="en-GB"/>
              </w:rPr>
            </w:pPr>
            <w:r>
              <w:rPr>
                <w:rFonts w:ascii="Calibri" w:eastAsia="Times New Roman" w:hAnsi="Calibri" w:cs="Calibri"/>
                <w:color w:val="000000"/>
                <w:sz w:val="20"/>
                <w:szCs w:val="20"/>
                <w:lang w:eastAsia="en-GB"/>
              </w:rPr>
              <w:t>T</w:t>
            </w:r>
            <w:r w:rsidR="009D147C" w:rsidRPr="00B7673C">
              <w:rPr>
                <w:rFonts w:ascii="Calibri" w:eastAsia="Times New Roman" w:hAnsi="Calibri" w:cs="Calibri"/>
                <w:color w:val="000000"/>
                <w:sz w:val="20"/>
                <w:szCs w:val="20"/>
                <w:lang w:eastAsia="en-GB"/>
              </w:rPr>
              <w:t>o present a systematic approach to plan process evaluation of the implementation of randomised multicomponent interventions</w:t>
            </w:r>
            <w:r>
              <w:rPr>
                <w:rFonts w:ascii="Calibri" w:eastAsia="Times New Roman" w:hAnsi="Calibri" w:cs="Calibri"/>
                <w:color w:val="000000"/>
                <w:sz w:val="20"/>
                <w:szCs w:val="20"/>
                <w:lang w:eastAsia="en-GB"/>
              </w:rPr>
              <w:t>.</w:t>
            </w:r>
          </w:p>
        </w:tc>
      </w:tr>
      <w:tr w:rsidR="009D147C" w:rsidRPr="00B7673C" w14:paraId="00D13126" w14:textId="77777777" w:rsidTr="002704A7">
        <w:trPr>
          <w:trHeight w:val="290"/>
        </w:trPr>
        <w:tc>
          <w:tcPr>
            <w:tcW w:w="1523" w:type="dxa"/>
            <w:shd w:val="clear" w:color="auto" w:fill="auto"/>
            <w:noWrap/>
            <w:hideMark/>
          </w:tcPr>
          <w:p w14:paraId="672D04EB"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 xml:space="preserve">Abildgaard et al. </w:t>
            </w:r>
            <w:r>
              <w:rPr>
                <w:rFonts w:ascii="Calibri" w:eastAsia="Times New Roman" w:hAnsi="Calibri" w:cs="Calibri"/>
                <w:noProof/>
                <w:color w:val="000000"/>
                <w:sz w:val="20"/>
                <w:szCs w:val="20"/>
                <w:lang w:eastAsia="en-GB"/>
              </w:rPr>
              <w:t>(2)</w:t>
            </w:r>
          </w:p>
        </w:tc>
        <w:tc>
          <w:tcPr>
            <w:tcW w:w="1074" w:type="dxa"/>
            <w:shd w:val="clear" w:color="auto" w:fill="auto"/>
            <w:noWrap/>
            <w:hideMark/>
          </w:tcPr>
          <w:p w14:paraId="452288CF"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2016</w:t>
            </w:r>
          </w:p>
        </w:tc>
        <w:tc>
          <w:tcPr>
            <w:tcW w:w="1400" w:type="dxa"/>
            <w:shd w:val="clear" w:color="auto" w:fill="auto"/>
            <w:noWrap/>
            <w:hideMark/>
          </w:tcPr>
          <w:p w14:paraId="58E73415"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Denmark</w:t>
            </w:r>
          </w:p>
        </w:tc>
        <w:tc>
          <w:tcPr>
            <w:tcW w:w="1048" w:type="dxa"/>
            <w:shd w:val="clear" w:color="auto" w:fill="auto"/>
            <w:noWrap/>
            <w:hideMark/>
          </w:tcPr>
          <w:p w14:paraId="38C5DD06"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journal article</w:t>
            </w:r>
          </w:p>
        </w:tc>
        <w:tc>
          <w:tcPr>
            <w:tcW w:w="1030" w:type="dxa"/>
            <w:shd w:val="clear" w:color="auto" w:fill="auto"/>
            <w:noWrap/>
            <w:hideMark/>
          </w:tcPr>
          <w:p w14:paraId="19BD0F64"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health</w:t>
            </w:r>
          </w:p>
        </w:tc>
        <w:tc>
          <w:tcPr>
            <w:tcW w:w="1444" w:type="dxa"/>
            <w:shd w:val="clear" w:color="auto" w:fill="auto"/>
            <w:noWrap/>
            <w:hideMark/>
          </w:tcPr>
          <w:p w14:paraId="05042B80" w14:textId="77777777" w:rsidR="009D147C" w:rsidRPr="00B7673C" w:rsidRDefault="009D147C" w:rsidP="00E016A2">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trial</w:t>
            </w:r>
          </w:p>
        </w:tc>
        <w:tc>
          <w:tcPr>
            <w:tcW w:w="2317" w:type="dxa"/>
            <w:shd w:val="clear" w:color="auto" w:fill="auto"/>
            <w:noWrap/>
            <w:hideMark/>
          </w:tcPr>
          <w:p w14:paraId="0C057B82" w14:textId="3E18DAFA" w:rsidR="009D147C" w:rsidRPr="00B7673C" w:rsidRDefault="00E20B2D" w:rsidP="00E016A2">
            <w:pPr>
              <w:spacing w:after="0" w:line="240" w:lineRule="auto"/>
              <w:rPr>
                <w:rFonts w:ascii="Calibri" w:eastAsia="Times New Roman" w:hAnsi="Calibri" w:cs="Calibri"/>
                <w:color w:val="000000"/>
                <w:sz w:val="20"/>
                <w:szCs w:val="20"/>
                <w:lang w:eastAsia="en-GB"/>
              </w:rPr>
            </w:pPr>
            <w:r>
              <w:rPr>
                <w:sz w:val="20"/>
                <w:szCs w:val="20"/>
              </w:rPr>
              <w:t>M</w:t>
            </w:r>
            <w:r w:rsidRPr="00F35433">
              <w:rPr>
                <w:sz w:val="20"/>
                <w:szCs w:val="20"/>
              </w:rPr>
              <w:t>ethodological / operational / ethical issues</w:t>
            </w:r>
          </w:p>
        </w:tc>
        <w:tc>
          <w:tcPr>
            <w:tcW w:w="4672" w:type="dxa"/>
            <w:shd w:val="clear" w:color="auto" w:fill="auto"/>
            <w:noWrap/>
            <w:hideMark/>
          </w:tcPr>
          <w:p w14:paraId="495FF1EF" w14:textId="2A3789AC" w:rsidR="009D147C" w:rsidRPr="00B7673C" w:rsidRDefault="004050D5" w:rsidP="00E016A2">
            <w:pPr>
              <w:spacing w:after="0" w:line="240" w:lineRule="auto"/>
              <w:rPr>
                <w:rFonts w:ascii="Calibri" w:eastAsia="Times New Roman" w:hAnsi="Calibri" w:cs="Calibri"/>
                <w:color w:val="000000"/>
                <w:sz w:val="20"/>
                <w:szCs w:val="20"/>
                <w:lang w:eastAsia="en-GB"/>
              </w:rPr>
            </w:pPr>
            <w:r>
              <w:rPr>
                <w:rFonts w:ascii="Calibri" w:eastAsia="Times New Roman" w:hAnsi="Calibri" w:cs="Calibri"/>
                <w:color w:val="000000"/>
                <w:sz w:val="20"/>
                <w:szCs w:val="20"/>
                <w:lang w:eastAsia="en-GB"/>
              </w:rPr>
              <w:t>T</w:t>
            </w:r>
            <w:r w:rsidRPr="00B7673C">
              <w:rPr>
                <w:rFonts w:ascii="Calibri" w:eastAsia="Times New Roman" w:hAnsi="Calibri" w:cs="Calibri"/>
                <w:color w:val="000000"/>
                <w:sz w:val="20"/>
                <w:szCs w:val="20"/>
                <w:lang w:eastAsia="en-GB"/>
              </w:rPr>
              <w:t xml:space="preserve">o </w:t>
            </w:r>
            <w:r w:rsidR="009D147C" w:rsidRPr="00B7673C">
              <w:rPr>
                <w:rFonts w:ascii="Calibri" w:eastAsia="Times New Roman" w:hAnsi="Calibri" w:cs="Calibri"/>
                <w:color w:val="000000"/>
                <w:sz w:val="20"/>
                <w:szCs w:val="20"/>
                <w:lang w:eastAsia="en-GB"/>
              </w:rPr>
              <w:t>shed light on what type of knowledge of the intervention is gained from qualitative and quantitative process evaluation data</w:t>
            </w:r>
            <w:r>
              <w:rPr>
                <w:rFonts w:ascii="Calibri" w:eastAsia="Times New Roman" w:hAnsi="Calibri" w:cs="Calibri"/>
                <w:color w:val="000000"/>
                <w:sz w:val="20"/>
                <w:szCs w:val="20"/>
                <w:lang w:eastAsia="en-GB"/>
              </w:rPr>
              <w:t>.</w:t>
            </w:r>
          </w:p>
        </w:tc>
      </w:tr>
      <w:tr w:rsidR="009D147C" w:rsidRPr="00B7673C" w14:paraId="177D4735" w14:textId="77777777" w:rsidTr="002704A7">
        <w:trPr>
          <w:trHeight w:val="290"/>
        </w:trPr>
        <w:tc>
          <w:tcPr>
            <w:tcW w:w="1523" w:type="dxa"/>
            <w:shd w:val="clear" w:color="auto" w:fill="auto"/>
            <w:noWrap/>
            <w:hideMark/>
          </w:tcPr>
          <w:p w14:paraId="745731AE"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Abraham et al.</w:t>
            </w:r>
            <w:r>
              <w:rPr>
                <w:rFonts w:ascii="Calibri" w:eastAsia="Times New Roman" w:hAnsi="Calibri" w:cs="Calibri"/>
                <w:color w:val="000000"/>
                <w:sz w:val="20"/>
                <w:szCs w:val="20"/>
                <w:lang w:eastAsia="en-GB"/>
              </w:rPr>
              <w:t xml:space="preserve"> </w:t>
            </w:r>
            <w:r>
              <w:rPr>
                <w:rFonts w:ascii="Calibri" w:eastAsia="Times New Roman" w:hAnsi="Calibri" w:cs="Calibri"/>
                <w:noProof/>
                <w:color w:val="000000"/>
                <w:sz w:val="20"/>
                <w:szCs w:val="20"/>
                <w:lang w:eastAsia="en-GB"/>
              </w:rPr>
              <w:t>(3)</w:t>
            </w:r>
          </w:p>
        </w:tc>
        <w:tc>
          <w:tcPr>
            <w:tcW w:w="1074" w:type="dxa"/>
            <w:shd w:val="clear" w:color="auto" w:fill="auto"/>
            <w:noWrap/>
            <w:hideMark/>
          </w:tcPr>
          <w:p w14:paraId="5019C6DD"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2014</w:t>
            </w:r>
          </w:p>
        </w:tc>
        <w:tc>
          <w:tcPr>
            <w:tcW w:w="1400" w:type="dxa"/>
            <w:shd w:val="clear" w:color="auto" w:fill="auto"/>
            <w:noWrap/>
            <w:hideMark/>
          </w:tcPr>
          <w:p w14:paraId="07EEEBD3"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UK</w:t>
            </w:r>
          </w:p>
        </w:tc>
        <w:tc>
          <w:tcPr>
            <w:tcW w:w="1048" w:type="dxa"/>
            <w:shd w:val="clear" w:color="auto" w:fill="auto"/>
            <w:noWrap/>
            <w:hideMark/>
          </w:tcPr>
          <w:p w14:paraId="73D9A177"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journal article</w:t>
            </w:r>
          </w:p>
        </w:tc>
        <w:tc>
          <w:tcPr>
            <w:tcW w:w="1030" w:type="dxa"/>
            <w:shd w:val="clear" w:color="auto" w:fill="auto"/>
            <w:noWrap/>
            <w:hideMark/>
          </w:tcPr>
          <w:p w14:paraId="7F144BB0"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health</w:t>
            </w:r>
          </w:p>
        </w:tc>
        <w:tc>
          <w:tcPr>
            <w:tcW w:w="1444" w:type="dxa"/>
            <w:shd w:val="clear" w:color="auto" w:fill="auto"/>
            <w:noWrap/>
            <w:hideMark/>
          </w:tcPr>
          <w:p w14:paraId="48A889B6"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trial</w:t>
            </w:r>
          </w:p>
        </w:tc>
        <w:tc>
          <w:tcPr>
            <w:tcW w:w="2317" w:type="dxa"/>
            <w:shd w:val="clear" w:color="auto" w:fill="auto"/>
            <w:noWrap/>
            <w:hideMark/>
          </w:tcPr>
          <w:p w14:paraId="04B7DED1" w14:textId="69431FD2" w:rsidR="009D147C" w:rsidRPr="00B7673C" w:rsidRDefault="00277628" w:rsidP="00E016A2">
            <w:pPr>
              <w:spacing w:after="0" w:line="240" w:lineRule="auto"/>
              <w:rPr>
                <w:rFonts w:ascii="Calibri" w:eastAsia="Times New Roman" w:hAnsi="Calibri" w:cs="Calibri"/>
                <w:color w:val="000000"/>
                <w:sz w:val="20"/>
                <w:szCs w:val="20"/>
                <w:lang w:eastAsia="en-GB"/>
              </w:rPr>
            </w:pPr>
            <w:r>
              <w:rPr>
                <w:rFonts w:ascii="Calibri" w:eastAsia="Times New Roman" w:hAnsi="Calibri" w:cs="Calibri"/>
                <w:color w:val="000000"/>
                <w:sz w:val="20"/>
                <w:szCs w:val="20"/>
                <w:lang w:eastAsia="en-GB"/>
              </w:rPr>
              <w:t>Process evaluation approach / framework / guidance</w:t>
            </w:r>
          </w:p>
        </w:tc>
        <w:tc>
          <w:tcPr>
            <w:tcW w:w="4672" w:type="dxa"/>
            <w:shd w:val="clear" w:color="auto" w:fill="auto"/>
            <w:noWrap/>
            <w:hideMark/>
          </w:tcPr>
          <w:p w14:paraId="1CEBA748" w14:textId="43A4D51D"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 xml:space="preserve">This article </w:t>
            </w:r>
            <w:r w:rsidR="004050D5">
              <w:rPr>
                <w:rFonts w:ascii="Calibri" w:eastAsia="Times New Roman" w:hAnsi="Calibri" w:cs="Calibri"/>
                <w:color w:val="000000"/>
                <w:sz w:val="20"/>
                <w:szCs w:val="20"/>
                <w:lang w:eastAsia="en-GB"/>
              </w:rPr>
              <w:t>…</w:t>
            </w:r>
            <w:r w:rsidRPr="00B7673C">
              <w:rPr>
                <w:rFonts w:ascii="Calibri" w:eastAsia="Times New Roman" w:hAnsi="Calibri" w:cs="Calibri"/>
                <w:color w:val="000000"/>
                <w:sz w:val="20"/>
                <w:szCs w:val="20"/>
                <w:lang w:eastAsia="en-GB"/>
              </w:rPr>
              <w:t xml:space="preserve"> has developed brief guidance to journal editors to improve the reporting of evaluations of </w:t>
            </w:r>
            <w:r w:rsidR="0041527A" w:rsidRPr="00B7673C">
              <w:rPr>
                <w:rFonts w:ascii="Calibri" w:eastAsia="Times New Roman" w:hAnsi="Calibri" w:cs="Calibri"/>
                <w:color w:val="000000"/>
                <w:sz w:val="20"/>
                <w:szCs w:val="20"/>
                <w:lang w:eastAsia="en-GB"/>
              </w:rPr>
              <w:t>behaviour</w:t>
            </w:r>
            <w:r w:rsidRPr="00B7673C">
              <w:rPr>
                <w:rFonts w:ascii="Calibri" w:eastAsia="Times New Roman" w:hAnsi="Calibri" w:cs="Calibri"/>
                <w:color w:val="000000"/>
                <w:sz w:val="20"/>
                <w:szCs w:val="20"/>
                <w:lang w:eastAsia="en-GB"/>
              </w:rPr>
              <w:t xml:space="preserve"> change interventions, thereby serving as an addition to reporting statements such as CONSORT.</w:t>
            </w:r>
          </w:p>
        </w:tc>
      </w:tr>
      <w:tr w:rsidR="009D147C" w:rsidRPr="00B7673C" w14:paraId="671F3DBE" w14:textId="77777777" w:rsidTr="002704A7">
        <w:trPr>
          <w:trHeight w:val="290"/>
        </w:trPr>
        <w:tc>
          <w:tcPr>
            <w:tcW w:w="1523" w:type="dxa"/>
            <w:shd w:val="clear" w:color="auto" w:fill="auto"/>
            <w:noWrap/>
            <w:hideMark/>
          </w:tcPr>
          <w:p w14:paraId="3C216BC2"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Alia et al.</w:t>
            </w:r>
            <w:r>
              <w:rPr>
                <w:rFonts w:ascii="Calibri" w:eastAsia="Times New Roman" w:hAnsi="Calibri" w:cs="Calibri"/>
                <w:color w:val="000000"/>
                <w:sz w:val="20"/>
                <w:szCs w:val="20"/>
                <w:lang w:eastAsia="en-GB"/>
              </w:rPr>
              <w:t xml:space="preserve"> </w:t>
            </w:r>
            <w:r>
              <w:rPr>
                <w:rFonts w:ascii="Calibri" w:eastAsia="Times New Roman" w:hAnsi="Calibri" w:cs="Calibri"/>
                <w:noProof/>
                <w:color w:val="000000"/>
                <w:sz w:val="20"/>
                <w:szCs w:val="20"/>
                <w:lang w:eastAsia="en-GB"/>
              </w:rPr>
              <w:t>(4)</w:t>
            </w:r>
          </w:p>
        </w:tc>
        <w:tc>
          <w:tcPr>
            <w:tcW w:w="1074" w:type="dxa"/>
            <w:shd w:val="clear" w:color="auto" w:fill="auto"/>
            <w:noWrap/>
            <w:hideMark/>
          </w:tcPr>
          <w:p w14:paraId="692FD175"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2015</w:t>
            </w:r>
          </w:p>
        </w:tc>
        <w:tc>
          <w:tcPr>
            <w:tcW w:w="1400" w:type="dxa"/>
            <w:shd w:val="clear" w:color="auto" w:fill="auto"/>
            <w:noWrap/>
            <w:hideMark/>
          </w:tcPr>
          <w:p w14:paraId="6A83697E"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USA</w:t>
            </w:r>
          </w:p>
        </w:tc>
        <w:tc>
          <w:tcPr>
            <w:tcW w:w="1048" w:type="dxa"/>
            <w:shd w:val="clear" w:color="auto" w:fill="auto"/>
            <w:noWrap/>
            <w:hideMark/>
          </w:tcPr>
          <w:p w14:paraId="4E72E781"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journal article</w:t>
            </w:r>
          </w:p>
        </w:tc>
        <w:tc>
          <w:tcPr>
            <w:tcW w:w="1030" w:type="dxa"/>
            <w:shd w:val="clear" w:color="auto" w:fill="auto"/>
            <w:noWrap/>
            <w:hideMark/>
          </w:tcPr>
          <w:p w14:paraId="29282CD0"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health</w:t>
            </w:r>
          </w:p>
        </w:tc>
        <w:tc>
          <w:tcPr>
            <w:tcW w:w="1444" w:type="dxa"/>
            <w:shd w:val="clear" w:color="auto" w:fill="auto"/>
            <w:noWrap/>
            <w:hideMark/>
          </w:tcPr>
          <w:p w14:paraId="054BDF17" w14:textId="77777777" w:rsidR="009D147C" w:rsidRPr="00B7673C" w:rsidRDefault="009D147C" w:rsidP="00E016A2">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trial</w:t>
            </w:r>
          </w:p>
        </w:tc>
        <w:tc>
          <w:tcPr>
            <w:tcW w:w="2317" w:type="dxa"/>
            <w:shd w:val="clear" w:color="auto" w:fill="auto"/>
            <w:noWrap/>
            <w:hideMark/>
          </w:tcPr>
          <w:p w14:paraId="4ABA1952" w14:textId="63F378E4" w:rsidR="009D147C" w:rsidRPr="00B7673C" w:rsidRDefault="00277628" w:rsidP="00E016A2">
            <w:pPr>
              <w:spacing w:after="0" w:line="240" w:lineRule="auto"/>
              <w:rPr>
                <w:rFonts w:ascii="Calibri" w:eastAsia="Times New Roman" w:hAnsi="Calibri" w:cs="Calibri"/>
                <w:color w:val="000000"/>
                <w:sz w:val="20"/>
                <w:szCs w:val="20"/>
                <w:lang w:eastAsia="en-GB"/>
              </w:rPr>
            </w:pPr>
            <w:r>
              <w:rPr>
                <w:rFonts w:ascii="Calibri" w:eastAsia="Times New Roman" w:hAnsi="Calibri" w:cs="Calibri"/>
                <w:color w:val="000000"/>
                <w:sz w:val="20"/>
                <w:szCs w:val="20"/>
                <w:lang w:eastAsia="en-GB"/>
              </w:rPr>
              <w:t>Process evaluation approach / framework / guidance</w:t>
            </w:r>
          </w:p>
        </w:tc>
        <w:tc>
          <w:tcPr>
            <w:tcW w:w="4672" w:type="dxa"/>
            <w:shd w:val="clear" w:color="auto" w:fill="auto"/>
            <w:noWrap/>
            <w:hideMark/>
          </w:tcPr>
          <w:p w14:paraId="606A3FD2" w14:textId="259096E6" w:rsidR="009D147C" w:rsidRPr="00B7673C" w:rsidRDefault="0041527A" w:rsidP="00E016A2">
            <w:pPr>
              <w:spacing w:after="0" w:line="240" w:lineRule="auto"/>
              <w:rPr>
                <w:rFonts w:ascii="Calibri" w:eastAsia="Times New Roman" w:hAnsi="Calibri" w:cs="Calibri"/>
                <w:color w:val="000000"/>
                <w:sz w:val="20"/>
                <w:szCs w:val="20"/>
                <w:lang w:eastAsia="en-GB"/>
              </w:rPr>
            </w:pPr>
            <w:r>
              <w:rPr>
                <w:rFonts w:ascii="Calibri" w:eastAsia="Times New Roman" w:hAnsi="Calibri" w:cs="Calibri"/>
                <w:color w:val="000000"/>
                <w:sz w:val="20"/>
                <w:szCs w:val="20"/>
                <w:lang w:eastAsia="en-GB"/>
              </w:rPr>
              <w:t>T</w:t>
            </w:r>
            <w:r w:rsidR="009D147C" w:rsidRPr="00B7673C">
              <w:rPr>
                <w:rFonts w:ascii="Calibri" w:eastAsia="Times New Roman" w:hAnsi="Calibri" w:cs="Calibri"/>
                <w:color w:val="000000"/>
                <w:sz w:val="20"/>
                <w:szCs w:val="20"/>
                <w:lang w:eastAsia="en-GB"/>
              </w:rPr>
              <w:t>o demonstrate how process evaluation is used to assess implementation of, and to provide formative feedback for, a culturally tailored, motivational plus family-based weight loss program</w:t>
            </w:r>
            <w:r>
              <w:rPr>
                <w:rFonts w:ascii="Calibri" w:eastAsia="Times New Roman" w:hAnsi="Calibri" w:cs="Calibri"/>
                <w:color w:val="000000"/>
                <w:sz w:val="20"/>
                <w:szCs w:val="20"/>
                <w:lang w:eastAsia="en-GB"/>
              </w:rPr>
              <w:t>.</w:t>
            </w:r>
          </w:p>
        </w:tc>
      </w:tr>
      <w:tr w:rsidR="009D147C" w:rsidRPr="00B7673C" w14:paraId="25CEB877" w14:textId="77777777" w:rsidTr="002704A7">
        <w:trPr>
          <w:trHeight w:val="290"/>
        </w:trPr>
        <w:tc>
          <w:tcPr>
            <w:tcW w:w="1523" w:type="dxa"/>
            <w:shd w:val="clear" w:color="auto" w:fill="auto"/>
            <w:noWrap/>
            <w:hideMark/>
          </w:tcPr>
          <w:p w14:paraId="349095CA"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Audrey et al.</w:t>
            </w:r>
            <w:r>
              <w:rPr>
                <w:rFonts w:ascii="Calibri" w:eastAsia="Times New Roman" w:hAnsi="Calibri" w:cs="Calibri"/>
                <w:color w:val="000000"/>
                <w:sz w:val="20"/>
                <w:szCs w:val="20"/>
                <w:lang w:eastAsia="en-GB"/>
              </w:rPr>
              <w:t xml:space="preserve"> </w:t>
            </w:r>
            <w:r>
              <w:rPr>
                <w:rFonts w:ascii="Calibri" w:eastAsia="Times New Roman" w:hAnsi="Calibri" w:cs="Calibri"/>
                <w:noProof/>
                <w:color w:val="000000"/>
                <w:sz w:val="20"/>
                <w:szCs w:val="20"/>
                <w:lang w:eastAsia="en-GB"/>
              </w:rPr>
              <w:t>(5)</w:t>
            </w:r>
          </w:p>
        </w:tc>
        <w:tc>
          <w:tcPr>
            <w:tcW w:w="1074" w:type="dxa"/>
            <w:shd w:val="clear" w:color="auto" w:fill="auto"/>
            <w:noWrap/>
            <w:hideMark/>
          </w:tcPr>
          <w:p w14:paraId="29CF3236"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2006</w:t>
            </w:r>
          </w:p>
        </w:tc>
        <w:tc>
          <w:tcPr>
            <w:tcW w:w="1400" w:type="dxa"/>
            <w:shd w:val="clear" w:color="auto" w:fill="auto"/>
            <w:noWrap/>
            <w:hideMark/>
          </w:tcPr>
          <w:p w14:paraId="0CC61491"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UK</w:t>
            </w:r>
          </w:p>
        </w:tc>
        <w:tc>
          <w:tcPr>
            <w:tcW w:w="1048" w:type="dxa"/>
            <w:shd w:val="clear" w:color="auto" w:fill="auto"/>
            <w:noWrap/>
            <w:hideMark/>
          </w:tcPr>
          <w:p w14:paraId="260FB513"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journal article</w:t>
            </w:r>
          </w:p>
        </w:tc>
        <w:tc>
          <w:tcPr>
            <w:tcW w:w="1030" w:type="dxa"/>
            <w:shd w:val="clear" w:color="auto" w:fill="auto"/>
            <w:noWrap/>
            <w:hideMark/>
          </w:tcPr>
          <w:p w14:paraId="43A26ECC"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health</w:t>
            </w:r>
          </w:p>
        </w:tc>
        <w:tc>
          <w:tcPr>
            <w:tcW w:w="1444" w:type="dxa"/>
            <w:shd w:val="clear" w:color="auto" w:fill="auto"/>
            <w:noWrap/>
            <w:hideMark/>
          </w:tcPr>
          <w:p w14:paraId="49815A3B" w14:textId="77777777" w:rsidR="009D147C" w:rsidRPr="00B7673C" w:rsidRDefault="009D147C" w:rsidP="00E016A2">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trial</w:t>
            </w:r>
          </w:p>
        </w:tc>
        <w:tc>
          <w:tcPr>
            <w:tcW w:w="2317" w:type="dxa"/>
            <w:shd w:val="clear" w:color="auto" w:fill="auto"/>
            <w:noWrap/>
            <w:hideMark/>
          </w:tcPr>
          <w:p w14:paraId="026F6646" w14:textId="06A30991" w:rsidR="009D147C" w:rsidRPr="00B7673C" w:rsidRDefault="00E20B2D" w:rsidP="00E016A2">
            <w:pPr>
              <w:spacing w:after="0" w:line="240" w:lineRule="auto"/>
              <w:rPr>
                <w:rFonts w:ascii="Calibri" w:eastAsia="Times New Roman" w:hAnsi="Calibri" w:cs="Calibri"/>
                <w:color w:val="000000"/>
                <w:sz w:val="20"/>
                <w:szCs w:val="20"/>
                <w:lang w:eastAsia="en-GB"/>
              </w:rPr>
            </w:pPr>
            <w:r w:rsidRPr="00E20B2D">
              <w:rPr>
                <w:rFonts w:ascii="Calibri" w:eastAsia="Times New Roman" w:hAnsi="Calibri" w:cs="Calibri"/>
                <w:color w:val="000000"/>
                <w:sz w:val="20"/>
                <w:szCs w:val="20"/>
                <w:lang w:eastAsia="en-GB"/>
              </w:rPr>
              <w:t>Methodological / operational / ethical issues</w:t>
            </w:r>
          </w:p>
        </w:tc>
        <w:tc>
          <w:tcPr>
            <w:tcW w:w="4672" w:type="dxa"/>
            <w:shd w:val="clear" w:color="auto" w:fill="auto"/>
            <w:noWrap/>
            <w:hideMark/>
          </w:tcPr>
          <w:p w14:paraId="06B340EF" w14:textId="36F9B578" w:rsidR="009D147C" w:rsidRPr="00B7673C" w:rsidRDefault="0041527A" w:rsidP="00E016A2">
            <w:pPr>
              <w:spacing w:after="0" w:line="240" w:lineRule="auto"/>
              <w:rPr>
                <w:rFonts w:ascii="Calibri" w:eastAsia="Times New Roman" w:hAnsi="Calibri" w:cs="Calibri"/>
                <w:color w:val="000000"/>
                <w:sz w:val="20"/>
                <w:szCs w:val="20"/>
                <w:lang w:eastAsia="en-GB"/>
              </w:rPr>
            </w:pPr>
            <w:r>
              <w:rPr>
                <w:rFonts w:ascii="Calibri" w:eastAsia="Times New Roman" w:hAnsi="Calibri" w:cs="Calibri"/>
                <w:color w:val="000000"/>
                <w:sz w:val="20"/>
                <w:szCs w:val="20"/>
                <w:lang w:eastAsia="en-GB"/>
              </w:rPr>
              <w:t>W</w:t>
            </w:r>
            <w:r w:rsidR="009D147C" w:rsidRPr="00B7673C">
              <w:rPr>
                <w:rFonts w:ascii="Calibri" w:eastAsia="Times New Roman" w:hAnsi="Calibri" w:cs="Calibri"/>
                <w:color w:val="000000"/>
                <w:sz w:val="20"/>
                <w:szCs w:val="20"/>
                <w:lang w:eastAsia="en-GB"/>
              </w:rPr>
              <w:t>e describe the extensive process evaluation embedded within the trial and, rather than focusing on resultant data, we consider the potential for such detailed examination of process to affect the intervention’s delivery, receipt and outcome evaluation</w:t>
            </w:r>
            <w:r>
              <w:rPr>
                <w:rFonts w:ascii="Calibri" w:eastAsia="Times New Roman" w:hAnsi="Calibri" w:cs="Calibri"/>
                <w:color w:val="000000"/>
                <w:sz w:val="20"/>
                <w:szCs w:val="20"/>
                <w:lang w:eastAsia="en-GB"/>
              </w:rPr>
              <w:t>.</w:t>
            </w:r>
          </w:p>
        </w:tc>
      </w:tr>
      <w:tr w:rsidR="009D147C" w:rsidRPr="00B7673C" w14:paraId="59E9D4ED" w14:textId="77777777" w:rsidTr="002704A7">
        <w:trPr>
          <w:trHeight w:val="290"/>
        </w:trPr>
        <w:tc>
          <w:tcPr>
            <w:tcW w:w="1523" w:type="dxa"/>
            <w:shd w:val="clear" w:color="auto" w:fill="auto"/>
            <w:noWrap/>
            <w:hideMark/>
          </w:tcPr>
          <w:p w14:paraId="06877B13"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Bakker et al.</w:t>
            </w:r>
            <w:r>
              <w:rPr>
                <w:rFonts w:ascii="Calibri" w:eastAsia="Times New Roman" w:hAnsi="Calibri" w:cs="Calibri"/>
                <w:color w:val="000000"/>
                <w:sz w:val="20"/>
                <w:szCs w:val="20"/>
                <w:lang w:eastAsia="en-GB"/>
              </w:rPr>
              <w:t xml:space="preserve"> </w:t>
            </w:r>
            <w:r>
              <w:rPr>
                <w:rFonts w:ascii="Calibri" w:eastAsia="Times New Roman" w:hAnsi="Calibri" w:cs="Calibri"/>
                <w:noProof/>
                <w:color w:val="000000"/>
                <w:sz w:val="20"/>
                <w:szCs w:val="20"/>
                <w:lang w:eastAsia="en-GB"/>
              </w:rPr>
              <w:t>(6)</w:t>
            </w:r>
          </w:p>
        </w:tc>
        <w:tc>
          <w:tcPr>
            <w:tcW w:w="1074" w:type="dxa"/>
            <w:shd w:val="clear" w:color="auto" w:fill="auto"/>
            <w:noWrap/>
            <w:hideMark/>
          </w:tcPr>
          <w:p w14:paraId="168947EE"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2015</w:t>
            </w:r>
          </w:p>
        </w:tc>
        <w:tc>
          <w:tcPr>
            <w:tcW w:w="1400" w:type="dxa"/>
            <w:shd w:val="clear" w:color="auto" w:fill="auto"/>
            <w:noWrap/>
            <w:hideMark/>
          </w:tcPr>
          <w:p w14:paraId="2B994440"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Netherlands</w:t>
            </w:r>
          </w:p>
        </w:tc>
        <w:tc>
          <w:tcPr>
            <w:tcW w:w="1048" w:type="dxa"/>
            <w:shd w:val="clear" w:color="auto" w:fill="auto"/>
            <w:noWrap/>
            <w:hideMark/>
          </w:tcPr>
          <w:p w14:paraId="31DC11B9"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journal article</w:t>
            </w:r>
          </w:p>
        </w:tc>
        <w:tc>
          <w:tcPr>
            <w:tcW w:w="1030" w:type="dxa"/>
            <w:shd w:val="clear" w:color="auto" w:fill="auto"/>
            <w:noWrap/>
            <w:hideMark/>
          </w:tcPr>
          <w:p w14:paraId="62A0A675"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health</w:t>
            </w:r>
          </w:p>
        </w:tc>
        <w:tc>
          <w:tcPr>
            <w:tcW w:w="1444" w:type="dxa"/>
            <w:shd w:val="clear" w:color="auto" w:fill="auto"/>
            <w:noWrap/>
            <w:hideMark/>
          </w:tcPr>
          <w:p w14:paraId="481EBA32" w14:textId="77777777" w:rsidR="009D147C" w:rsidRPr="00B7673C" w:rsidRDefault="009D147C" w:rsidP="00E016A2">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not specified</w:t>
            </w:r>
          </w:p>
        </w:tc>
        <w:tc>
          <w:tcPr>
            <w:tcW w:w="2317" w:type="dxa"/>
            <w:shd w:val="clear" w:color="auto" w:fill="auto"/>
            <w:noWrap/>
            <w:hideMark/>
          </w:tcPr>
          <w:p w14:paraId="5DD9F0AC" w14:textId="38CD6FB2" w:rsidR="009D147C" w:rsidRPr="00B7673C" w:rsidRDefault="00277628" w:rsidP="00E016A2">
            <w:pPr>
              <w:spacing w:after="0" w:line="240" w:lineRule="auto"/>
              <w:rPr>
                <w:rFonts w:ascii="Calibri" w:eastAsia="Times New Roman" w:hAnsi="Calibri" w:cs="Calibri"/>
                <w:color w:val="000000"/>
                <w:sz w:val="20"/>
                <w:szCs w:val="20"/>
                <w:lang w:eastAsia="en-GB"/>
              </w:rPr>
            </w:pPr>
            <w:r>
              <w:rPr>
                <w:rFonts w:ascii="Calibri" w:eastAsia="Times New Roman" w:hAnsi="Calibri" w:cs="Calibri"/>
                <w:color w:val="000000"/>
                <w:sz w:val="20"/>
                <w:szCs w:val="20"/>
                <w:lang w:eastAsia="en-GB"/>
              </w:rPr>
              <w:t>Process evaluation approach / framework / guidance</w:t>
            </w:r>
          </w:p>
        </w:tc>
        <w:tc>
          <w:tcPr>
            <w:tcW w:w="4672" w:type="dxa"/>
            <w:shd w:val="clear" w:color="auto" w:fill="auto"/>
            <w:noWrap/>
            <w:hideMark/>
          </w:tcPr>
          <w:p w14:paraId="0CF2CE87" w14:textId="24B3941D" w:rsidR="009D147C" w:rsidRPr="00B7673C" w:rsidRDefault="0041527A" w:rsidP="00E016A2">
            <w:pPr>
              <w:spacing w:after="0" w:line="240" w:lineRule="auto"/>
              <w:rPr>
                <w:rFonts w:ascii="Calibri" w:eastAsia="Times New Roman" w:hAnsi="Calibri" w:cs="Calibri"/>
                <w:color w:val="000000"/>
                <w:sz w:val="20"/>
                <w:szCs w:val="20"/>
                <w:lang w:eastAsia="en-GB"/>
              </w:rPr>
            </w:pPr>
            <w:r>
              <w:rPr>
                <w:rFonts w:ascii="Calibri" w:eastAsia="Times New Roman" w:hAnsi="Calibri" w:cs="Calibri"/>
                <w:color w:val="000000"/>
                <w:sz w:val="20"/>
                <w:szCs w:val="20"/>
                <w:lang w:eastAsia="en-GB"/>
              </w:rPr>
              <w:t>D</w:t>
            </w:r>
            <w:r w:rsidR="009D147C" w:rsidRPr="00B7673C">
              <w:rPr>
                <w:rFonts w:ascii="Calibri" w:eastAsia="Times New Roman" w:hAnsi="Calibri" w:cs="Calibri"/>
                <w:color w:val="000000"/>
                <w:sz w:val="20"/>
                <w:szCs w:val="20"/>
                <w:lang w:eastAsia="en-GB"/>
              </w:rPr>
              <w:t>escribes the development of a method to concisely summarize the results of process evaluations of complex multi-component interventions</w:t>
            </w:r>
            <w:r>
              <w:rPr>
                <w:rFonts w:ascii="Calibri" w:eastAsia="Times New Roman" w:hAnsi="Calibri" w:cs="Calibri"/>
                <w:color w:val="000000"/>
                <w:sz w:val="20"/>
                <w:szCs w:val="20"/>
                <w:lang w:eastAsia="en-GB"/>
              </w:rPr>
              <w:t>.</w:t>
            </w:r>
          </w:p>
        </w:tc>
      </w:tr>
      <w:tr w:rsidR="009D147C" w:rsidRPr="00B7673C" w14:paraId="01712DBC" w14:textId="77777777" w:rsidTr="002704A7">
        <w:trPr>
          <w:trHeight w:val="290"/>
        </w:trPr>
        <w:tc>
          <w:tcPr>
            <w:tcW w:w="1523" w:type="dxa"/>
            <w:shd w:val="clear" w:color="auto" w:fill="auto"/>
            <w:noWrap/>
            <w:hideMark/>
          </w:tcPr>
          <w:p w14:paraId="7A9A77AA"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Bakker et al.</w:t>
            </w:r>
            <w:r>
              <w:rPr>
                <w:rFonts w:ascii="Calibri" w:eastAsia="Times New Roman" w:hAnsi="Calibri" w:cs="Calibri"/>
                <w:color w:val="000000"/>
                <w:sz w:val="20"/>
                <w:szCs w:val="20"/>
                <w:lang w:eastAsia="en-GB"/>
              </w:rPr>
              <w:t xml:space="preserve"> </w:t>
            </w:r>
            <w:r>
              <w:rPr>
                <w:rFonts w:ascii="Calibri" w:eastAsia="Times New Roman" w:hAnsi="Calibri" w:cs="Calibri"/>
                <w:noProof/>
                <w:color w:val="000000"/>
                <w:sz w:val="20"/>
                <w:szCs w:val="20"/>
                <w:lang w:eastAsia="en-GB"/>
              </w:rPr>
              <w:t>(7)</w:t>
            </w:r>
          </w:p>
        </w:tc>
        <w:tc>
          <w:tcPr>
            <w:tcW w:w="1074" w:type="dxa"/>
            <w:shd w:val="clear" w:color="auto" w:fill="auto"/>
            <w:noWrap/>
            <w:hideMark/>
          </w:tcPr>
          <w:p w14:paraId="12EDA05C"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2013</w:t>
            </w:r>
          </w:p>
        </w:tc>
        <w:tc>
          <w:tcPr>
            <w:tcW w:w="1400" w:type="dxa"/>
            <w:shd w:val="clear" w:color="auto" w:fill="auto"/>
            <w:noWrap/>
            <w:hideMark/>
          </w:tcPr>
          <w:p w14:paraId="412D969B"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Netherlands</w:t>
            </w:r>
          </w:p>
        </w:tc>
        <w:tc>
          <w:tcPr>
            <w:tcW w:w="1048" w:type="dxa"/>
            <w:shd w:val="clear" w:color="auto" w:fill="auto"/>
            <w:noWrap/>
            <w:hideMark/>
          </w:tcPr>
          <w:p w14:paraId="0CF78018"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letter</w:t>
            </w:r>
          </w:p>
        </w:tc>
        <w:tc>
          <w:tcPr>
            <w:tcW w:w="1030" w:type="dxa"/>
            <w:shd w:val="clear" w:color="auto" w:fill="auto"/>
            <w:noWrap/>
            <w:hideMark/>
          </w:tcPr>
          <w:p w14:paraId="0DF9CCA6"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health</w:t>
            </w:r>
          </w:p>
        </w:tc>
        <w:tc>
          <w:tcPr>
            <w:tcW w:w="1444" w:type="dxa"/>
            <w:shd w:val="clear" w:color="auto" w:fill="auto"/>
            <w:noWrap/>
            <w:hideMark/>
          </w:tcPr>
          <w:p w14:paraId="432CAB0F" w14:textId="77777777" w:rsidR="009D147C" w:rsidRPr="00B7673C" w:rsidRDefault="009D147C" w:rsidP="00E016A2">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trial</w:t>
            </w:r>
          </w:p>
        </w:tc>
        <w:tc>
          <w:tcPr>
            <w:tcW w:w="2317" w:type="dxa"/>
            <w:shd w:val="clear" w:color="auto" w:fill="auto"/>
            <w:noWrap/>
            <w:hideMark/>
          </w:tcPr>
          <w:p w14:paraId="23AB457A" w14:textId="6019539C" w:rsidR="009D147C" w:rsidRPr="00B7673C" w:rsidRDefault="00E20B2D" w:rsidP="00E016A2">
            <w:pPr>
              <w:spacing w:after="0" w:line="240" w:lineRule="auto"/>
              <w:rPr>
                <w:rFonts w:ascii="Calibri" w:eastAsia="Times New Roman" w:hAnsi="Calibri" w:cs="Calibri"/>
                <w:color w:val="000000"/>
                <w:sz w:val="20"/>
                <w:szCs w:val="20"/>
                <w:lang w:eastAsia="en-GB"/>
              </w:rPr>
            </w:pPr>
            <w:r w:rsidRPr="00E20B2D">
              <w:rPr>
                <w:rFonts w:ascii="Calibri" w:eastAsia="Times New Roman" w:hAnsi="Calibri" w:cs="Calibri"/>
                <w:color w:val="000000"/>
                <w:sz w:val="20"/>
                <w:szCs w:val="20"/>
                <w:lang w:eastAsia="en-GB"/>
              </w:rPr>
              <w:t>Methodological / operational / ethical issues</w:t>
            </w:r>
          </w:p>
        </w:tc>
        <w:tc>
          <w:tcPr>
            <w:tcW w:w="4672" w:type="dxa"/>
            <w:shd w:val="clear" w:color="auto" w:fill="auto"/>
            <w:noWrap/>
            <w:hideMark/>
          </w:tcPr>
          <w:p w14:paraId="7C9529CA"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n/a</w:t>
            </w:r>
          </w:p>
        </w:tc>
      </w:tr>
      <w:tr w:rsidR="009D147C" w:rsidRPr="00B7673C" w14:paraId="43833978" w14:textId="77777777" w:rsidTr="002704A7">
        <w:trPr>
          <w:trHeight w:val="290"/>
        </w:trPr>
        <w:tc>
          <w:tcPr>
            <w:tcW w:w="1523" w:type="dxa"/>
            <w:shd w:val="clear" w:color="auto" w:fill="auto"/>
            <w:noWrap/>
            <w:hideMark/>
          </w:tcPr>
          <w:p w14:paraId="6DF448CE"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Baranowski and Stables</w:t>
            </w:r>
            <w:r>
              <w:rPr>
                <w:rFonts w:ascii="Calibri" w:eastAsia="Times New Roman" w:hAnsi="Calibri" w:cs="Calibri"/>
                <w:color w:val="000000"/>
                <w:sz w:val="20"/>
                <w:szCs w:val="20"/>
                <w:lang w:eastAsia="en-GB"/>
              </w:rPr>
              <w:t xml:space="preserve"> </w:t>
            </w:r>
            <w:r>
              <w:rPr>
                <w:rFonts w:ascii="Calibri" w:eastAsia="Times New Roman" w:hAnsi="Calibri" w:cs="Calibri"/>
                <w:noProof/>
                <w:color w:val="000000"/>
                <w:sz w:val="20"/>
                <w:szCs w:val="20"/>
                <w:lang w:eastAsia="en-GB"/>
              </w:rPr>
              <w:t>(8)</w:t>
            </w:r>
          </w:p>
        </w:tc>
        <w:tc>
          <w:tcPr>
            <w:tcW w:w="1074" w:type="dxa"/>
            <w:shd w:val="clear" w:color="auto" w:fill="auto"/>
            <w:noWrap/>
            <w:hideMark/>
          </w:tcPr>
          <w:p w14:paraId="4F99F9ED"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2000</w:t>
            </w:r>
          </w:p>
        </w:tc>
        <w:tc>
          <w:tcPr>
            <w:tcW w:w="1400" w:type="dxa"/>
            <w:shd w:val="clear" w:color="auto" w:fill="auto"/>
            <w:noWrap/>
            <w:hideMark/>
          </w:tcPr>
          <w:p w14:paraId="6115DE79"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USA</w:t>
            </w:r>
          </w:p>
        </w:tc>
        <w:tc>
          <w:tcPr>
            <w:tcW w:w="1048" w:type="dxa"/>
            <w:shd w:val="clear" w:color="auto" w:fill="auto"/>
            <w:noWrap/>
            <w:hideMark/>
          </w:tcPr>
          <w:p w14:paraId="1F04BEF2"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journal article</w:t>
            </w:r>
          </w:p>
        </w:tc>
        <w:tc>
          <w:tcPr>
            <w:tcW w:w="1030" w:type="dxa"/>
            <w:shd w:val="clear" w:color="auto" w:fill="auto"/>
            <w:noWrap/>
            <w:hideMark/>
          </w:tcPr>
          <w:p w14:paraId="141E0E7A"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health</w:t>
            </w:r>
          </w:p>
        </w:tc>
        <w:tc>
          <w:tcPr>
            <w:tcW w:w="1444" w:type="dxa"/>
            <w:shd w:val="clear" w:color="auto" w:fill="auto"/>
            <w:noWrap/>
            <w:hideMark/>
          </w:tcPr>
          <w:p w14:paraId="601E1983" w14:textId="77777777" w:rsidR="009D147C" w:rsidRPr="00B7673C" w:rsidRDefault="009D147C" w:rsidP="00E016A2">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trial</w:t>
            </w:r>
          </w:p>
        </w:tc>
        <w:tc>
          <w:tcPr>
            <w:tcW w:w="2317" w:type="dxa"/>
            <w:shd w:val="clear" w:color="auto" w:fill="auto"/>
            <w:noWrap/>
            <w:hideMark/>
          </w:tcPr>
          <w:p w14:paraId="7DC5A375" w14:textId="6D3A090A" w:rsidR="009D147C" w:rsidRPr="00B7673C" w:rsidRDefault="00277628" w:rsidP="00E016A2">
            <w:pPr>
              <w:spacing w:after="0" w:line="240" w:lineRule="auto"/>
              <w:rPr>
                <w:rFonts w:ascii="Calibri" w:eastAsia="Times New Roman" w:hAnsi="Calibri" w:cs="Calibri"/>
                <w:color w:val="000000"/>
                <w:sz w:val="20"/>
                <w:szCs w:val="20"/>
                <w:lang w:eastAsia="en-GB"/>
              </w:rPr>
            </w:pPr>
            <w:r>
              <w:rPr>
                <w:rFonts w:ascii="Calibri" w:eastAsia="Times New Roman" w:hAnsi="Calibri" w:cs="Calibri"/>
                <w:color w:val="000000"/>
                <w:sz w:val="20"/>
                <w:szCs w:val="20"/>
                <w:lang w:eastAsia="en-GB"/>
              </w:rPr>
              <w:t>Process evaluation approach / framework / guidance</w:t>
            </w:r>
          </w:p>
        </w:tc>
        <w:tc>
          <w:tcPr>
            <w:tcW w:w="4672" w:type="dxa"/>
            <w:shd w:val="clear" w:color="auto" w:fill="auto"/>
            <w:noWrap/>
            <w:hideMark/>
          </w:tcPr>
          <w:p w14:paraId="221CBCC9"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The process evaluation results from the nine 5-a-Day projects were overviewed.</w:t>
            </w:r>
          </w:p>
        </w:tc>
      </w:tr>
      <w:tr w:rsidR="009D147C" w:rsidRPr="00B7673C" w14:paraId="505575AC" w14:textId="77777777" w:rsidTr="002704A7">
        <w:trPr>
          <w:trHeight w:val="290"/>
        </w:trPr>
        <w:tc>
          <w:tcPr>
            <w:tcW w:w="1523" w:type="dxa"/>
            <w:shd w:val="clear" w:color="auto" w:fill="auto"/>
            <w:noWrap/>
            <w:hideMark/>
          </w:tcPr>
          <w:p w14:paraId="1C409141"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lastRenderedPageBreak/>
              <w:t>Biron and Karanika-Murray</w:t>
            </w:r>
            <w:r>
              <w:rPr>
                <w:rFonts w:ascii="Calibri" w:eastAsia="Times New Roman" w:hAnsi="Calibri" w:cs="Calibri"/>
                <w:color w:val="000000"/>
                <w:sz w:val="20"/>
                <w:szCs w:val="20"/>
                <w:lang w:eastAsia="en-GB"/>
              </w:rPr>
              <w:t xml:space="preserve"> </w:t>
            </w:r>
            <w:r>
              <w:rPr>
                <w:rFonts w:ascii="Calibri" w:eastAsia="Times New Roman" w:hAnsi="Calibri" w:cs="Calibri"/>
                <w:noProof/>
                <w:color w:val="000000"/>
                <w:sz w:val="20"/>
                <w:szCs w:val="20"/>
                <w:lang w:eastAsia="en-GB"/>
              </w:rPr>
              <w:t>(9)</w:t>
            </w:r>
          </w:p>
        </w:tc>
        <w:tc>
          <w:tcPr>
            <w:tcW w:w="1074" w:type="dxa"/>
            <w:shd w:val="clear" w:color="auto" w:fill="auto"/>
            <w:noWrap/>
            <w:hideMark/>
          </w:tcPr>
          <w:p w14:paraId="74112A39"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2014</w:t>
            </w:r>
          </w:p>
        </w:tc>
        <w:tc>
          <w:tcPr>
            <w:tcW w:w="1400" w:type="dxa"/>
            <w:shd w:val="clear" w:color="auto" w:fill="auto"/>
            <w:noWrap/>
            <w:hideMark/>
          </w:tcPr>
          <w:p w14:paraId="518DD513"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Canada</w:t>
            </w:r>
          </w:p>
        </w:tc>
        <w:tc>
          <w:tcPr>
            <w:tcW w:w="1048" w:type="dxa"/>
            <w:shd w:val="clear" w:color="auto" w:fill="auto"/>
            <w:noWrap/>
            <w:hideMark/>
          </w:tcPr>
          <w:p w14:paraId="49342A38"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journal article</w:t>
            </w:r>
          </w:p>
        </w:tc>
        <w:tc>
          <w:tcPr>
            <w:tcW w:w="1030" w:type="dxa"/>
            <w:shd w:val="clear" w:color="auto" w:fill="auto"/>
            <w:noWrap/>
            <w:hideMark/>
          </w:tcPr>
          <w:p w14:paraId="71448AE5"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health</w:t>
            </w:r>
          </w:p>
        </w:tc>
        <w:tc>
          <w:tcPr>
            <w:tcW w:w="1444" w:type="dxa"/>
            <w:shd w:val="clear" w:color="auto" w:fill="auto"/>
            <w:noWrap/>
            <w:hideMark/>
          </w:tcPr>
          <w:p w14:paraId="6D916A40"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not specified</w:t>
            </w:r>
          </w:p>
        </w:tc>
        <w:tc>
          <w:tcPr>
            <w:tcW w:w="2317" w:type="dxa"/>
            <w:shd w:val="clear" w:color="auto" w:fill="auto"/>
            <w:noWrap/>
            <w:hideMark/>
          </w:tcPr>
          <w:p w14:paraId="7EA60B36" w14:textId="665C101D" w:rsidR="009D147C" w:rsidRPr="00B7673C" w:rsidRDefault="00277628" w:rsidP="00E016A2">
            <w:pPr>
              <w:spacing w:after="0" w:line="240" w:lineRule="auto"/>
              <w:rPr>
                <w:rFonts w:ascii="Calibri" w:eastAsia="Times New Roman" w:hAnsi="Calibri" w:cs="Calibri"/>
                <w:color w:val="000000"/>
                <w:sz w:val="20"/>
                <w:szCs w:val="20"/>
                <w:lang w:eastAsia="en-GB"/>
              </w:rPr>
            </w:pPr>
            <w:r>
              <w:rPr>
                <w:rFonts w:ascii="Calibri" w:eastAsia="Times New Roman" w:hAnsi="Calibri" w:cs="Calibri"/>
                <w:color w:val="000000"/>
                <w:sz w:val="20"/>
                <w:szCs w:val="20"/>
                <w:lang w:eastAsia="en-GB"/>
              </w:rPr>
              <w:t>Process evaluation approach / framework / guidance</w:t>
            </w:r>
          </w:p>
        </w:tc>
        <w:tc>
          <w:tcPr>
            <w:tcW w:w="4672" w:type="dxa"/>
            <w:shd w:val="clear" w:color="auto" w:fill="auto"/>
            <w:noWrap/>
            <w:hideMark/>
          </w:tcPr>
          <w:p w14:paraId="43092176" w14:textId="1845D602" w:rsidR="009D147C" w:rsidRPr="00B7673C" w:rsidRDefault="0041527A" w:rsidP="00E016A2">
            <w:pPr>
              <w:spacing w:after="0" w:line="240" w:lineRule="auto"/>
              <w:rPr>
                <w:rFonts w:ascii="Calibri" w:eastAsia="Times New Roman" w:hAnsi="Calibri" w:cs="Calibri"/>
                <w:color w:val="000000"/>
                <w:sz w:val="20"/>
                <w:szCs w:val="20"/>
                <w:lang w:eastAsia="en-GB"/>
              </w:rPr>
            </w:pPr>
            <w:r>
              <w:rPr>
                <w:rFonts w:ascii="Calibri" w:eastAsia="Times New Roman" w:hAnsi="Calibri" w:cs="Calibri"/>
                <w:color w:val="000000"/>
                <w:sz w:val="20"/>
                <w:szCs w:val="20"/>
                <w:lang w:eastAsia="en-GB"/>
              </w:rPr>
              <w:t>W</w:t>
            </w:r>
            <w:r w:rsidR="009D147C" w:rsidRPr="00B7673C">
              <w:rPr>
                <w:rFonts w:ascii="Calibri" w:eastAsia="Times New Roman" w:hAnsi="Calibri" w:cs="Calibri"/>
                <w:color w:val="000000"/>
                <w:sz w:val="20"/>
                <w:szCs w:val="20"/>
                <w:lang w:eastAsia="en-GB"/>
              </w:rPr>
              <w:t>e discuss how intervention process evaluation (IPE), an emerging field in intervention research, can enhance our understanding of why organizational interventions for stress succeed or fail</w:t>
            </w:r>
            <w:r>
              <w:rPr>
                <w:rFonts w:ascii="Calibri" w:eastAsia="Times New Roman" w:hAnsi="Calibri" w:cs="Calibri"/>
                <w:color w:val="000000"/>
                <w:sz w:val="20"/>
                <w:szCs w:val="20"/>
                <w:lang w:eastAsia="en-GB"/>
              </w:rPr>
              <w:t>.</w:t>
            </w:r>
          </w:p>
        </w:tc>
      </w:tr>
      <w:tr w:rsidR="009D147C" w:rsidRPr="00B7673C" w14:paraId="0422E8A0" w14:textId="77777777" w:rsidTr="002704A7">
        <w:trPr>
          <w:trHeight w:val="290"/>
        </w:trPr>
        <w:tc>
          <w:tcPr>
            <w:tcW w:w="1523" w:type="dxa"/>
            <w:shd w:val="clear" w:color="auto" w:fill="auto"/>
            <w:noWrap/>
            <w:hideMark/>
          </w:tcPr>
          <w:p w14:paraId="79901E19"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Boeije et al.</w:t>
            </w:r>
            <w:r>
              <w:rPr>
                <w:rFonts w:ascii="Calibri" w:eastAsia="Times New Roman" w:hAnsi="Calibri" w:cs="Calibri"/>
                <w:color w:val="000000"/>
                <w:sz w:val="20"/>
                <w:szCs w:val="20"/>
                <w:lang w:eastAsia="en-GB"/>
              </w:rPr>
              <w:t xml:space="preserve"> </w:t>
            </w:r>
            <w:r>
              <w:rPr>
                <w:rFonts w:ascii="Calibri" w:eastAsia="Times New Roman" w:hAnsi="Calibri" w:cs="Calibri"/>
                <w:noProof/>
                <w:color w:val="000000"/>
                <w:sz w:val="20"/>
                <w:szCs w:val="20"/>
                <w:lang w:eastAsia="en-GB"/>
              </w:rPr>
              <w:t>(10)</w:t>
            </w:r>
          </w:p>
        </w:tc>
        <w:tc>
          <w:tcPr>
            <w:tcW w:w="1074" w:type="dxa"/>
            <w:shd w:val="clear" w:color="auto" w:fill="auto"/>
            <w:noWrap/>
            <w:hideMark/>
          </w:tcPr>
          <w:p w14:paraId="28DFA463"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2015</w:t>
            </w:r>
          </w:p>
        </w:tc>
        <w:tc>
          <w:tcPr>
            <w:tcW w:w="1400" w:type="dxa"/>
            <w:shd w:val="clear" w:color="auto" w:fill="auto"/>
            <w:noWrap/>
            <w:hideMark/>
          </w:tcPr>
          <w:p w14:paraId="26B234D2"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Netherlands</w:t>
            </w:r>
          </w:p>
        </w:tc>
        <w:tc>
          <w:tcPr>
            <w:tcW w:w="1048" w:type="dxa"/>
            <w:shd w:val="clear" w:color="auto" w:fill="auto"/>
            <w:noWrap/>
            <w:hideMark/>
          </w:tcPr>
          <w:p w14:paraId="1DA12160"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journal article</w:t>
            </w:r>
          </w:p>
        </w:tc>
        <w:tc>
          <w:tcPr>
            <w:tcW w:w="1030" w:type="dxa"/>
            <w:shd w:val="clear" w:color="auto" w:fill="auto"/>
            <w:noWrap/>
            <w:hideMark/>
          </w:tcPr>
          <w:p w14:paraId="498A257C"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health</w:t>
            </w:r>
          </w:p>
        </w:tc>
        <w:tc>
          <w:tcPr>
            <w:tcW w:w="1444" w:type="dxa"/>
            <w:shd w:val="clear" w:color="auto" w:fill="auto"/>
            <w:noWrap/>
            <w:hideMark/>
          </w:tcPr>
          <w:p w14:paraId="53CCD612" w14:textId="77777777" w:rsidR="009D147C" w:rsidRPr="00B7673C" w:rsidRDefault="009D147C" w:rsidP="00E016A2">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trial</w:t>
            </w:r>
          </w:p>
        </w:tc>
        <w:tc>
          <w:tcPr>
            <w:tcW w:w="2317" w:type="dxa"/>
            <w:shd w:val="clear" w:color="auto" w:fill="auto"/>
            <w:noWrap/>
            <w:hideMark/>
          </w:tcPr>
          <w:p w14:paraId="743D4A13" w14:textId="6F25012F" w:rsidR="009D147C" w:rsidRPr="00B7673C" w:rsidRDefault="00E20B2D" w:rsidP="00E016A2">
            <w:pPr>
              <w:spacing w:after="0" w:line="240" w:lineRule="auto"/>
              <w:rPr>
                <w:rFonts w:ascii="Calibri" w:eastAsia="Times New Roman" w:hAnsi="Calibri" w:cs="Calibri"/>
                <w:color w:val="000000"/>
                <w:sz w:val="20"/>
                <w:szCs w:val="20"/>
                <w:lang w:eastAsia="en-GB"/>
              </w:rPr>
            </w:pPr>
            <w:r w:rsidRPr="00E20B2D">
              <w:rPr>
                <w:rFonts w:ascii="Calibri" w:eastAsia="Times New Roman" w:hAnsi="Calibri" w:cs="Calibri"/>
                <w:color w:val="000000"/>
                <w:sz w:val="20"/>
                <w:szCs w:val="20"/>
                <w:lang w:eastAsia="en-GB"/>
              </w:rPr>
              <w:t>Methodological / operational / ethical issues</w:t>
            </w:r>
          </w:p>
        </w:tc>
        <w:tc>
          <w:tcPr>
            <w:tcW w:w="4672" w:type="dxa"/>
            <w:shd w:val="clear" w:color="auto" w:fill="auto"/>
            <w:noWrap/>
            <w:hideMark/>
          </w:tcPr>
          <w:p w14:paraId="6E4FBD6D"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This paper addresses the methodological challenges that accompany the use of a combination of research methods to evaluate complex interventions.</w:t>
            </w:r>
          </w:p>
        </w:tc>
      </w:tr>
      <w:tr w:rsidR="009D147C" w:rsidRPr="00B7673C" w14:paraId="2AD2C3A2" w14:textId="77777777" w:rsidTr="002704A7">
        <w:trPr>
          <w:trHeight w:val="300"/>
        </w:trPr>
        <w:tc>
          <w:tcPr>
            <w:tcW w:w="1523" w:type="dxa"/>
            <w:shd w:val="clear" w:color="auto" w:fill="auto"/>
            <w:noWrap/>
            <w:hideMark/>
          </w:tcPr>
          <w:p w14:paraId="4A42F680"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Brand et al.</w:t>
            </w:r>
            <w:r>
              <w:rPr>
                <w:rFonts w:ascii="Calibri" w:eastAsia="Times New Roman" w:hAnsi="Calibri" w:cs="Calibri"/>
                <w:color w:val="000000"/>
                <w:sz w:val="20"/>
                <w:szCs w:val="20"/>
                <w:lang w:eastAsia="en-GB"/>
              </w:rPr>
              <w:t xml:space="preserve"> </w:t>
            </w:r>
            <w:r>
              <w:rPr>
                <w:rFonts w:ascii="Calibri" w:eastAsia="Times New Roman" w:hAnsi="Calibri" w:cs="Calibri"/>
                <w:noProof/>
                <w:color w:val="000000"/>
                <w:sz w:val="20"/>
                <w:szCs w:val="20"/>
                <w:lang w:eastAsia="en-GB"/>
              </w:rPr>
              <w:t>(11)</w:t>
            </w:r>
          </w:p>
        </w:tc>
        <w:tc>
          <w:tcPr>
            <w:tcW w:w="1074" w:type="dxa"/>
            <w:shd w:val="clear" w:color="auto" w:fill="auto"/>
            <w:noWrap/>
            <w:hideMark/>
          </w:tcPr>
          <w:p w14:paraId="05F76512"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2019</w:t>
            </w:r>
          </w:p>
        </w:tc>
        <w:tc>
          <w:tcPr>
            <w:tcW w:w="1400" w:type="dxa"/>
            <w:shd w:val="clear" w:color="auto" w:fill="auto"/>
            <w:noWrap/>
            <w:hideMark/>
          </w:tcPr>
          <w:p w14:paraId="7EED0B79"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UK</w:t>
            </w:r>
          </w:p>
        </w:tc>
        <w:tc>
          <w:tcPr>
            <w:tcW w:w="1048" w:type="dxa"/>
            <w:shd w:val="clear" w:color="auto" w:fill="auto"/>
            <w:noWrap/>
            <w:hideMark/>
          </w:tcPr>
          <w:p w14:paraId="66DE1A0A"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journal article</w:t>
            </w:r>
          </w:p>
        </w:tc>
        <w:tc>
          <w:tcPr>
            <w:tcW w:w="1030" w:type="dxa"/>
            <w:shd w:val="clear" w:color="auto" w:fill="auto"/>
            <w:noWrap/>
            <w:hideMark/>
          </w:tcPr>
          <w:p w14:paraId="7199DFDA"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health</w:t>
            </w:r>
          </w:p>
        </w:tc>
        <w:tc>
          <w:tcPr>
            <w:tcW w:w="1444" w:type="dxa"/>
            <w:shd w:val="clear" w:color="auto" w:fill="auto"/>
            <w:noWrap/>
            <w:hideMark/>
          </w:tcPr>
          <w:p w14:paraId="372D8F74" w14:textId="77777777" w:rsidR="009D147C" w:rsidRPr="00B7673C" w:rsidRDefault="009D147C" w:rsidP="00E016A2">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pilot/feasibility study</w:t>
            </w:r>
          </w:p>
        </w:tc>
        <w:tc>
          <w:tcPr>
            <w:tcW w:w="2317" w:type="dxa"/>
            <w:shd w:val="clear" w:color="auto" w:fill="auto"/>
            <w:noWrap/>
            <w:hideMark/>
          </w:tcPr>
          <w:p w14:paraId="69E52649" w14:textId="3F25850B" w:rsidR="009D147C" w:rsidRPr="00B7673C" w:rsidRDefault="00E20B2D" w:rsidP="00E016A2">
            <w:pPr>
              <w:spacing w:after="0" w:line="240" w:lineRule="auto"/>
              <w:rPr>
                <w:rFonts w:ascii="Calibri" w:eastAsia="Times New Roman" w:hAnsi="Calibri" w:cs="Calibri"/>
                <w:color w:val="000000"/>
                <w:sz w:val="20"/>
                <w:szCs w:val="20"/>
                <w:lang w:eastAsia="en-GB"/>
              </w:rPr>
            </w:pPr>
            <w:r w:rsidRPr="00E20B2D">
              <w:rPr>
                <w:rFonts w:ascii="Calibri" w:eastAsia="Times New Roman" w:hAnsi="Calibri" w:cs="Calibri"/>
                <w:color w:val="000000"/>
                <w:sz w:val="20"/>
                <w:szCs w:val="20"/>
                <w:lang w:eastAsia="en-GB"/>
              </w:rPr>
              <w:t>Methodological / operational / ethical issues</w:t>
            </w:r>
          </w:p>
        </w:tc>
        <w:tc>
          <w:tcPr>
            <w:tcW w:w="4672" w:type="dxa"/>
            <w:shd w:val="clear" w:color="auto" w:fill="auto"/>
            <w:noWrap/>
            <w:hideMark/>
          </w:tcPr>
          <w:p w14:paraId="16FAB3DC" w14:textId="4A2FCA6A" w:rsidR="009D147C" w:rsidRPr="00B7673C" w:rsidRDefault="0041527A" w:rsidP="00E016A2">
            <w:pPr>
              <w:spacing w:after="0" w:line="240" w:lineRule="auto"/>
              <w:rPr>
                <w:rFonts w:ascii="Calibri" w:eastAsia="Times New Roman" w:hAnsi="Calibri" w:cs="Calibri"/>
                <w:color w:val="000000"/>
                <w:sz w:val="20"/>
                <w:szCs w:val="20"/>
                <w:lang w:eastAsia="en-GB"/>
              </w:rPr>
            </w:pPr>
            <w:r>
              <w:rPr>
                <w:rFonts w:ascii="Calibri" w:eastAsia="Times New Roman" w:hAnsi="Calibri" w:cs="Calibri"/>
                <w:color w:val="000000"/>
                <w:sz w:val="20"/>
                <w:szCs w:val="20"/>
                <w:lang w:eastAsia="en-GB"/>
              </w:rPr>
              <w:t>W</w:t>
            </w:r>
            <w:r w:rsidR="009D147C" w:rsidRPr="00B7673C">
              <w:rPr>
                <w:rFonts w:ascii="Calibri" w:eastAsia="Times New Roman" w:hAnsi="Calibri" w:cs="Calibri"/>
                <w:color w:val="000000"/>
                <w:sz w:val="20"/>
                <w:szCs w:val="20"/>
                <w:lang w:eastAsia="en-GB"/>
              </w:rPr>
              <w:t>e describe and illustrate how a realist approach to formative process evaluation develops contextualised intervention theory that can underpin more adaptable and scalable interventions. We discuss challenges and benefits of this approach</w:t>
            </w:r>
            <w:r>
              <w:rPr>
                <w:rFonts w:ascii="Calibri" w:eastAsia="Times New Roman" w:hAnsi="Calibri" w:cs="Calibri"/>
                <w:color w:val="000000"/>
                <w:sz w:val="20"/>
                <w:szCs w:val="20"/>
                <w:lang w:eastAsia="en-GB"/>
              </w:rPr>
              <w:t>.</w:t>
            </w:r>
          </w:p>
        </w:tc>
      </w:tr>
      <w:tr w:rsidR="009D147C" w:rsidRPr="00B7673C" w14:paraId="105C75FC" w14:textId="77777777" w:rsidTr="002704A7">
        <w:trPr>
          <w:trHeight w:val="290"/>
        </w:trPr>
        <w:tc>
          <w:tcPr>
            <w:tcW w:w="1523" w:type="dxa"/>
            <w:shd w:val="clear" w:color="auto" w:fill="auto"/>
            <w:noWrap/>
            <w:hideMark/>
          </w:tcPr>
          <w:p w14:paraId="72A7E6FB"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Branscum and Hayes</w:t>
            </w:r>
            <w:r>
              <w:rPr>
                <w:rFonts w:ascii="Calibri" w:eastAsia="Times New Roman" w:hAnsi="Calibri" w:cs="Calibri"/>
                <w:color w:val="000000"/>
                <w:sz w:val="20"/>
                <w:szCs w:val="20"/>
                <w:lang w:eastAsia="en-GB"/>
              </w:rPr>
              <w:t xml:space="preserve"> </w:t>
            </w:r>
            <w:r>
              <w:rPr>
                <w:rFonts w:ascii="Calibri" w:eastAsia="Times New Roman" w:hAnsi="Calibri" w:cs="Calibri"/>
                <w:noProof/>
                <w:color w:val="000000"/>
                <w:sz w:val="20"/>
                <w:szCs w:val="20"/>
                <w:lang w:eastAsia="en-GB"/>
              </w:rPr>
              <w:t>(12)</w:t>
            </w:r>
          </w:p>
        </w:tc>
        <w:tc>
          <w:tcPr>
            <w:tcW w:w="1074" w:type="dxa"/>
            <w:shd w:val="clear" w:color="auto" w:fill="auto"/>
            <w:noWrap/>
            <w:hideMark/>
          </w:tcPr>
          <w:p w14:paraId="2E550FD0"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2013</w:t>
            </w:r>
          </w:p>
        </w:tc>
        <w:tc>
          <w:tcPr>
            <w:tcW w:w="1400" w:type="dxa"/>
            <w:shd w:val="clear" w:color="auto" w:fill="auto"/>
            <w:noWrap/>
            <w:hideMark/>
          </w:tcPr>
          <w:p w14:paraId="104C764F"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USA</w:t>
            </w:r>
          </w:p>
        </w:tc>
        <w:tc>
          <w:tcPr>
            <w:tcW w:w="1048" w:type="dxa"/>
            <w:shd w:val="clear" w:color="auto" w:fill="auto"/>
            <w:noWrap/>
            <w:hideMark/>
          </w:tcPr>
          <w:p w14:paraId="60635CB6"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journal article</w:t>
            </w:r>
          </w:p>
        </w:tc>
        <w:tc>
          <w:tcPr>
            <w:tcW w:w="1030" w:type="dxa"/>
            <w:shd w:val="clear" w:color="auto" w:fill="auto"/>
            <w:noWrap/>
            <w:hideMark/>
          </w:tcPr>
          <w:p w14:paraId="5EE88BCE"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health</w:t>
            </w:r>
          </w:p>
        </w:tc>
        <w:tc>
          <w:tcPr>
            <w:tcW w:w="1444" w:type="dxa"/>
            <w:shd w:val="clear" w:color="auto" w:fill="auto"/>
            <w:noWrap/>
            <w:hideMark/>
          </w:tcPr>
          <w:p w14:paraId="1A4847F0"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not specified</w:t>
            </w:r>
          </w:p>
        </w:tc>
        <w:tc>
          <w:tcPr>
            <w:tcW w:w="2317" w:type="dxa"/>
            <w:shd w:val="clear" w:color="auto" w:fill="auto"/>
            <w:noWrap/>
            <w:hideMark/>
          </w:tcPr>
          <w:p w14:paraId="61FC7D74" w14:textId="63370ED5" w:rsidR="009D147C" w:rsidRPr="00B7673C" w:rsidRDefault="00E20B2D" w:rsidP="00E016A2">
            <w:pPr>
              <w:spacing w:after="0" w:line="240" w:lineRule="auto"/>
              <w:rPr>
                <w:rFonts w:ascii="Calibri" w:eastAsia="Times New Roman" w:hAnsi="Calibri" w:cs="Calibri"/>
                <w:color w:val="000000"/>
                <w:sz w:val="20"/>
                <w:szCs w:val="20"/>
                <w:lang w:eastAsia="en-GB"/>
              </w:rPr>
            </w:pPr>
            <w:r w:rsidRPr="00F35433">
              <w:rPr>
                <w:sz w:val="20"/>
                <w:szCs w:val="20"/>
              </w:rPr>
              <w:t>Review</w:t>
            </w:r>
            <w:r>
              <w:rPr>
                <w:sz w:val="20"/>
                <w:szCs w:val="20"/>
              </w:rPr>
              <w:t xml:space="preserve"> </w:t>
            </w:r>
          </w:p>
        </w:tc>
        <w:tc>
          <w:tcPr>
            <w:tcW w:w="4672" w:type="dxa"/>
            <w:shd w:val="clear" w:color="auto" w:fill="auto"/>
            <w:noWrap/>
            <w:hideMark/>
          </w:tcPr>
          <w:p w14:paraId="2E65BEFB" w14:textId="26752D7C" w:rsidR="009D147C" w:rsidRPr="00B7673C" w:rsidRDefault="0041527A" w:rsidP="00E016A2">
            <w:pPr>
              <w:spacing w:after="0" w:line="240" w:lineRule="auto"/>
              <w:rPr>
                <w:rFonts w:ascii="Calibri" w:eastAsia="Times New Roman" w:hAnsi="Calibri" w:cs="Calibri"/>
                <w:color w:val="000000"/>
                <w:sz w:val="20"/>
                <w:szCs w:val="20"/>
                <w:lang w:eastAsia="en-GB"/>
              </w:rPr>
            </w:pPr>
            <w:r>
              <w:rPr>
                <w:rFonts w:ascii="Calibri" w:eastAsia="Times New Roman" w:hAnsi="Calibri" w:cs="Calibri"/>
                <w:color w:val="000000"/>
                <w:sz w:val="20"/>
                <w:szCs w:val="20"/>
                <w:lang w:eastAsia="en-GB"/>
              </w:rPr>
              <w:t>R</w:t>
            </w:r>
            <w:r w:rsidR="009D147C" w:rsidRPr="00B7673C">
              <w:rPr>
                <w:rFonts w:ascii="Calibri" w:eastAsia="Times New Roman" w:hAnsi="Calibri" w:cs="Calibri"/>
                <w:color w:val="000000"/>
                <w:sz w:val="20"/>
                <w:szCs w:val="20"/>
                <w:lang w:eastAsia="en-GB"/>
              </w:rPr>
              <w:t>eports the use of process evaluations in childhood obesity prevention interventions implemented over the past three decades</w:t>
            </w:r>
            <w:r>
              <w:rPr>
                <w:rFonts w:ascii="Calibri" w:eastAsia="Times New Roman" w:hAnsi="Calibri" w:cs="Calibri"/>
                <w:color w:val="000000"/>
                <w:sz w:val="20"/>
                <w:szCs w:val="20"/>
                <w:lang w:eastAsia="en-GB"/>
              </w:rPr>
              <w:t>.</w:t>
            </w:r>
          </w:p>
        </w:tc>
      </w:tr>
      <w:tr w:rsidR="009D147C" w:rsidRPr="00B7673C" w14:paraId="64959BA8" w14:textId="77777777" w:rsidTr="002704A7">
        <w:trPr>
          <w:trHeight w:val="290"/>
        </w:trPr>
        <w:tc>
          <w:tcPr>
            <w:tcW w:w="1523" w:type="dxa"/>
            <w:shd w:val="clear" w:color="auto" w:fill="auto"/>
            <w:noWrap/>
            <w:hideMark/>
          </w:tcPr>
          <w:p w14:paraId="4626ED02"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Britton et al.</w:t>
            </w:r>
            <w:r>
              <w:rPr>
                <w:rFonts w:ascii="Calibri" w:eastAsia="Times New Roman" w:hAnsi="Calibri" w:cs="Calibri"/>
                <w:color w:val="000000"/>
                <w:sz w:val="20"/>
                <w:szCs w:val="20"/>
                <w:lang w:eastAsia="en-GB"/>
              </w:rPr>
              <w:t xml:space="preserve"> </w:t>
            </w:r>
            <w:r>
              <w:rPr>
                <w:rFonts w:ascii="Calibri" w:eastAsia="Times New Roman" w:hAnsi="Calibri" w:cs="Calibri"/>
                <w:noProof/>
                <w:color w:val="000000"/>
                <w:sz w:val="20"/>
                <w:szCs w:val="20"/>
                <w:lang w:eastAsia="en-GB"/>
              </w:rPr>
              <w:t>(13)</w:t>
            </w:r>
          </w:p>
        </w:tc>
        <w:tc>
          <w:tcPr>
            <w:tcW w:w="1074" w:type="dxa"/>
            <w:shd w:val="clear" w:color="auto" w:fill="auto"/>
            <w:noWrap/>
            <w:hideMark/>
          </w:tcPr>
          <w:p w14:paraId="5E5F42DC"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1998</w:t>
            </w:r>
          </w:p>
        </w:tc>
        <w:tc>
          <w:tcPr>
            <w:tcW w:w="1400" w:type="dxa"/>
            <w:shd w:val="clear" w:color="auto" w:fill="auto"/>
            <w:noWrap/>
            <w:hideMark/>
          </w:tcPr>
          <w:p w14:paraId="0794E9A9"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UK</w:t>
            </w:r>
          </w:p>
        </w:tc>
        <w:tc>
          <w:tcPr>
            <w:tcW w:w="1048" w:type="dxa"/>
            <w:shd w:val="clear" w:color="auto" w:fill="auto"/>
            <w:noWrap/>
            <w:hideMark/>
          </w:tcPr>
          <w:p w14:paraId="76D4B5E8"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letter</w:t>
            </w:r>
          </w:p>
        </w:tc>
        <w:tc>
          <w:tcPr>
            <w:tcW w:w="1030" w:type="dxa"/>
            <w:shd w:val="clear" w:color="auto" w:fill="auto"/>
            <w:noWrap/>
            <w:hideMark/>
          </w:tcPr>
          <w:p w14:paraId="59538A5A"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health</w:t>
            </w:r>
          </w:p>
        </w:tc>
        <w:tc>
          <w:tcPr>
            <w:tcW w:w="1444" w:type="dxa"/>
            <w:shd w:val="clear" w:color="auto" w:fill="auto"/>
            <w:noWrap/>
            <w:hideMark/>
          </w:tcPr>
          <w:p w14:paraId="74EF8F4F" w14:textId="77777777" w:rsidR="009D147C" w:rsidRPr="00B7673C" w:rsidRDefault="009D147C" w:rsidP="00E016A2">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trial</w:t>
            </w:r>
          </w:p>
        </w:tc>
        <w:tc>
          <w:tcPr>
            <w:tcW w:w="2317" w:type="dxa"/>
            <w:shd w:val="clear" w:color="auto" w:fill="auto"/>
            <w:noWrap/>
            <w:hideMark/>
          </w:tcPr>
          <w:p w14:paraId="2559CA21"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Discussion of value of PE</w:t>
            </w:r>
          </w:p>
        </w:tc>
        <w:tc>
          <w:tcPr>
            <w:tcW w:w="4672" w:type="dxa"/>
            <w:shd w:val="clear" w:color="auto" w:fill="auto"/>
            <w:noWrap/>
            <w:hideMark/>
          </w:tcPr>
          <w:p w14:paraId="00AC145B"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n/a</w:t>
            </w:r>
          </w:p>
        </w:tc>
      </w:tr>
      <w:tr w:rsidR="009D147C" w:rsidRPr="00B7673C" w14:paraId="20CE75F0" w14:textId="77777777" w:rsidTr="002704A7">
        <w:trPr>
          <w:trHeight w:val="290"/>
        </w:trPr>
        <w:tc>
          <w:tcPr>
            <w:tcW w:w="1523" w:type="dxa"/>
            <w:shd w:val="clear" w:color="auto" w:fill="auto"/>
            <w:noWrap/>
            <w:hideMark/>
          </w:tcPr>
          <w:p w14:paraId="5A816980"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Buckley and Sheehan</w:t>
            </w:r>
            <w:r>
              <w:rPr>
                <w:rFonts w:ascii="Calibri" w:eastAsia="Times New Roman" w:hAnsi="Calibri" w:cs="Calibri"/>
                <w:color w:val="000000"/>
                <w:sz w:val="20"/>
                <w:szCs w:val="20"/>
                <w:lang w:eastAsia="en-GB"/>
              </w:rPr>
              <w:t xml:space="preserve"> </w:t>
            </w:r>
            <w:r>
              <w:rPr>
                <w:rFonts w:ascii="Calibri" w:eastAsia="Times New Roman" w:hAnsi="Calibri" w:cs="Calibri"/>
                <w:noProof/>
                <w:color w:val="000000"/>
                <w:sz w:val="20"/>
                <w:szCs w:val="20"/>
                <w:lang w:eastAsia="en-GB"/>
              </w:rPr>
              <w:t>(14)</w:t>
            </w:r>
          </w:p>
        </w:tc>
        <w:tc>
          <w:tcPr>
            <w:tcW w:w="1074" w:type="dxa"/>
            <w:shd w:val="clear" w:color="auto" w:fill="auto"/>
            <w:noWrap/>
            <w:hideMark/>
          </w:tcPr>
          <w:p w14:paraId="31B94744"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2009</w:t>
            </w:r>
          </w:p>
        </w:tc>
        <w:tc>
          <w:tcPr>
            <w:tcW w:w="1400" w:type="dxa"/>
            <w:shd w:val="clear" w:color="auto" w:fill="auto"/>
            <w:noWrap/>
            <w:hideMark/>
          </w:tcPr>
          <w:p w14:paraId="2BEFC788"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Australia</w:t>
            </w:r>
          </w:p>
        </w:tc>
        <w:tc>
          <w:tcPr>
            <w:tcW w:w="1048" w:type="dxa"/>
            <w:shd w:val="clear" w:color="auto" w:fill="auto"/>
            <w:noWrap/>
            <w:hideMark/>
          </w:tcPr>
          <w:p w14:paraId="28C67F5B"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journal article</w:t>
            </w:r>
          </w:p>
        </w:tc>
        <w:tc>
          <w:tcPr>
            <w:tcW w:w="1030" w:type="dxa"/>
            <w:shd w:val="clear" w:color="auto" w:fill="auto"/>
            <w:noWrap/>
            <w:hideMark/>
          </w:tcPr>
          <w:p w14:paraId="62107C74"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health</w:t>
            </w:r>
          </w:p>
        </w:tc>
        <w:tc>
          <w:tcPr>
            <w:tcW w:w="1444" w:type="dxa"/>
            <w:shd w:val="clear" w:color="auto" w:fill="auto"/>
            <w:noWrap/>
            <w:hideMark/>
          </w:tcPr>
          <w:p w14:paraId="2D836966" w14:textId="77777777" w:rsidR="009D147C" w:rsidRPr="00B7673C" w:rsidRDefault="009D147C" w:rsidP="00E016A2">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not specified</w:t>
            </w:r>
          </w:p>
        </w:tc>
        <w:tc>
          <w:tcPr>
            <w:tcW w:w="2317" w:type="dxa"/>
            <w:shd w:val="clear" w:color="auto" w:fill="auto"/>
            <w:noWrap/>
            <w:hideMark/>
          </w:tcPr>
          <w:p w14:paraId="256F402E" w14:textId="46C76D0D" w:rsidR="009D147C" w:rsidRPr="00B7673C" w:rsidRDefault="00277628" w:rsidP="00E016A2">
            <w:pPr>
              <w:spacing w:after="0" w:line="240" w:lineRule="auto"/>
              <w:rPr>
                <w:rFonts w:ascii="Calibri" w:eastAsia="Times New Roman" w:hAnsi="Calibri" w:cs="Calibri"/>
                <w:color w:val="000000"/>
                <w:sz w:val="20"/>
                <w:szCs w:val="20"/>
                <w:lang w:eastAsia="en-GB"/>
              </w:rPr>
            </w:pPr>
            <w:r>
              <w:rPr>
                <w:rFonts w:ascii="Calibri" w:eastAsia="Times New Roman" w:hAnsi="Calibri" w:cs="Calibri"/>
                <w:color w:val="000000"/>
                <w:sz w:val="20"/>
                <w:szCs w:val="20"/>
                <w:lang w:eastAsia="en-GB"/>
              </w:rPr>
              <w:t>Process evaluation approach / framework / guidance</w:t>
            </w:r>
          </w:p>
        </w:tc>
        <w:tc>
          <w:tcPr>
            <w:tcW w:w="4672" w:type="dxa"/>
            <w:shd w:val="clear" w:color="auto" w:fill="auto"/>
            <w:noWrap/>
            <w:hideMark/>
          </w:tcPr>
          <w:p w14:paraId="37FDDB2F" w14:textId="785EB3E0" w:rsidR="009D147C" w:rsidRPr="00B7673C" w:rsidRDefault="0041527A" w:rsidP="00E016A2">
            <w:pPr>
              <w:spacing w:after="0" w:line="240" w:lineRule="auto"/>
              <w:rPr>
                <w:rFonts w:ascii="Calibri" w:eastAsia="Times New Roman" w:hAnsi="Calibri" w:cs="Calibri"/>
                <w:color w:val="000000"/>
                <w:sz w:val="20"/>
                <w:szCs w:val="20"/>
                <w:lang w:eastAsia="en-GB"/>
              </w:rPr>
            </w:pPr>
            <w:r>
              <w:rPr>
                <w:rFonts w:ascii="Calibri" w:eastAsia="Times New Roman" w:hAnsi="Calibri" w:cs="Calibri"/>
                <w:color w:val="000000"/>
                <w:sz w:val="20"/>
                <w:szCs w:val="20"/>
                <w:lang w:eastAsia="en-GB"/>
              </w:rPr>
              <w:t>S</w:t>
            </w:r>
            <w:r w:rsidR="009D147C" w:rsidRPr="00B7673C">
              <w:rPr>
                <w:rFonts w:ascii="Calibri" w:eastAsia="Times New Roman" w:hAnsi="Calibri" w:cs="Calibri"/>
                <w:color w:val="000000"/>
                <w:sz w:val="20"/>
                <w:szCs w:val="20"/>
                <w:lang w:eastAsia="en-GB"/>
              </w:rPr>
              <w:t>ought to provide examples of how to operationalize a process evaluation of an effective programme</w:t>
            </w:r>
            <w:r>
              <w:rPr>
                <w:rFonts w:ascii="Calibri" w:eastAsia="Times New Roman" w:hAnsi="Calibri" w:cs="Calibri"/>
                <w:color w:val="000000"/>
                <w:sz w:val="20"/>
                <w:szCs w:val="20"/>
                <w:lang w:eastAsia="en-GB"/>
              </w:rPr>
              <w:t>.</w:t>
            </w:r>
          </w:p>
        </w:tc>
      </w:tr>
      <w:tr w:rsidR="009D147C" w:rsidRPr="00B7673C" w14:paraId="147C6EC6" w14:textId="77777777" w:rsidTr="002704A7">
        <w:trPr>
          <w:trHeight w:val="290"/>
        </w:trPr>
        <w:tc>
          <w:tcPr>
            <w:tcW w:w="1523" w:type="dxa"/>
            <w:shd w:val="clear" w:color="auto" w:fill="auto"/>
            <w:noWrap/>
            <w:hideMark/>
          </w:tcPr>
          <w:p w14:paraId="2B8F4630"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Bunce et al.</w:t>
            </w:r>
            <w:r>
              <w:rPr>
                <w:rFonts w:ascii="Calibri" w:eastAsia="Times New Roman" w:hAnsi="Calibri" w:cs="Calibri"/>
                <w:color w:val="000000"/>
                <w:sz w:val="20"/>
                <w:szCs w:val="20"/>
                <w:lang w:eastAsia="en-GB"/>
              </w:rPr>
              <w:t xml:space="preserve"> </w:t>
            </w:r>
            <w:r>
              <w:rPr>
                <w:rFonts w:ascii="Calibri" w:eastAsia="Times New Roman" w:hAnsi="Calibri" w:cs="Calibri"/>
                <w:noProof/>
                <w:color w:val="000000"/>
                <w:sz w:val="20"/>
                <w:szCs w:val="20"/>
                <w:lang w:eastAsia="en-GB"/>
              </w:rPr>
              <w:t>(15)</w:t>
            </w:r>
          </w:p>
        </w:tc>
        <w:tc>
          <w:tcPr>
            <w:tcW w:w="1074" w:type="dxa"/>
            <w:shd w:val="clear" w:color="auto" w:fill="auto"/>
            <w:noWrap/>
            <w:hideMark/>
          </w:tcPr>
          <w:p w14:paraId="32847CA6"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2014</w:t>
            </w:r>
          </w:p>
        </w:tc>
        <w:tc>
          <w:tcPr>
            <w:tcW w:w="1400" w:type="dxa"/>
            <w:shd w:val="clear" w:color="auto" w:fill="auto"/>
            <w:noWrap/>
            <w:hideMark/>
          </w:tcPr>
          <w:p w14:paraId="1FAEC4A6"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USA</w:t>
            </w:r>
          </w:p>
        </w:tc>
        <w:tc>
          <w:tcPr>
            <w:tcW w:w="1048" w:type="dxa"/>
            <w:shd w:val="clear" w:color="auto" w:fill="auto"/>
            <w:noWrap/>
            <w:hideMark/>
          </w:tcPr>
          <w:p w14:paraId="0EBACDB4"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journal article</w:t>
            </w:r>
          </w:p>
        </w:tc>
        <w:tc>
          <w:tcPr>
            <w:tcW w:w="1030" w:type="dxa"/>
            <w:shd w:val="clear" w:color="auto" w:fill="auto"/>
            <w:noWrap/>
            <w:hideMark/>
          </w:tcPr>
          <w:p w14:paraId="2F722B1D"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health</w:t>
            </w:r>
          </w:p>
        </w:tc>
        <w:tc>
          <w:tcPr>
            <w:tcW w:w="1444" w:type="dxa"/>
            <w:shd w:val="clear" w:color="auto" w:fill="auto"/>
            <w:noWrap/>
            <w:hideMark/>
          </w:tcPr>
          <w:p w14:paraId="49ECBE44" w14:textId="77777777" w:rsidR="009D147C" w:rsidRPr="00B7673C" w:rsidRDefault="009D147C" w:rsidP="00E016A2">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trial</w:t>
            </w:r>
          </w:p>
        </w:tc>
        <w:tc>
          <w:tcPr>
            <w:tcW w:w="2317" w:type="dxa"/>
            <w:shd w:val="clear" w:color="auto" w:fill="auto"/>
            <w:noWrap/>
            <w:hideMark/>
          </w:tcPr>
          <w:p w14:paraId="1A4C2287" w14:textId="1581DAFE" w:rsidR="009D147C" w:rsidRPr="00B7673C" w:rsidRDefault="00E20B2D" w:rsidP="00E016A2">
            <w:pPr>
              <w:spacing w:after="0" w:line="240" w:lineRule="auto"/>
              <w:rPr>
                <w:rFonts w:ascii="Calibri" w:eastAsia="Times New Roman" w:hAnsi="Calibri" w:cs="Calibri"/>
                <w:color w:val="000000"/>
                <w:sz w:val="20"/>
                <w:szCs w:val="20"/>
                <w:lang w:eastAsia="en-GB"/>
              </w:rPr>
            </w:pPr>
            <w:r w:rsidRPr="00E20B2D">
              <w:rPr>
                <w:rFonts w:ascii="Calibri" w:eastAsia="Times New Roman" w:hAnsi="Calibri" w:cs="Calibri"/>
                <w:color w:val="000000"/>
                <w:sz w:val="20"/>
                <w:szCs w:val="20"/>
                <w:lang w:eastAsia="en-GB"/>
              </w:rPr>
              <w:t>Methodological / operational / ethical issues</w:t>
            </w:r>
          </w:p>
        </w:tc>
        <w:tc>
          <w:tcPr>
            <w:tcW w:w="4672" w:type="dxa"/>
            <w:shd w:val="clear" w:color="auto" w:fill="auto"/>
            <w:noWrap/>
            <w:hideMark/>
          </w:tcPr>
          <w:p w14:paraId="75D55720"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The specific methods used in such ethnographic process evaluations are rarely presented in detail; our objective is to stimulate a conversation around the successes and challenges of specific data collection methods in health care settings.</w:t>
            </w:r>
          </w:p>
        </w:tc>
      </w:tr>
      <w:tr w:rsidR="009D147C" w:rsidRPr="00B7673C" w14:paraId="3B65FA62" w14:textId="77777777" w:rsidTr="002704A7">
        <w:trPr>
          <w:trHeight w:val="290"/>
        </w:trPr>
        <w:tc>
          <w:tcPr>
            <w:tcW w:w="1523" w:type="dxa"/>
            <w:shd w:val="clear" w:color="auto" w:fill="auto"/>
            <w:noWrap/>
            <w:hideMark/>
          </w:tcPr>
          <w:p w14:paraId="04B2570F"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Butterfoss</w:t>
            </w:r>
            <w:r>
              <w:rPr>
                <w:rFonts w:ascii="Calibri" w:eastAsia="Times New Roman" w:hAnsi="Calibri" w:cs="Calibri"/>
                <w:color w:val="000000"/>
                <w:sz w:val="20"/>
                <w:szCs w:val="20"/>
                <w:lang w:eastAsia="en-GB"/>
              </w:rPr>
              <w:t xml:space="preserve"> </w:t>
            </w:r>
            <w:r>
              <w:rPr>
                <w:rFonts w:ascii="Calibri" w:eastAsia="Times New Roman" w:hAnsi="Calibri" w:cs="Calibri"/>
                <w:noProof/>
                <w:color w:val="000000"/>
                <w:sz w:val="20"/>
                <w:szCs w:val="20"/>
                <w:lang w:eastAsia="en-GB"/>
              </w:rPr>
              <w:t>(16)</w:t>
            </w:r>
          </w:p>
        </w:tc>
        <w:tc>
          <w:tcPr>
            <w:tcW w:w="1074" w:type="dxa"/>
            <w:shd w:val="clear" w:color="auto" w:fill="auto"/>
            <w:noWrap/>
            <w:hideMark/>
          </w:tcPr>
          <w:p w14:paraId="48C2859C"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2006</w:t>
            </w:r>
          </w:p>
        </w:tc>
        <w:tc>
          <w:tcPr>
            <w:tcW w:w="1400" w:type="dxa"/>
            <w:shd w:val="clear" w:color="auto" w:fill="auto"/>
            <w:noWrap/>
            <w:hideMark/>
          </w:tcPr>
          <w:p w14:paraId="698C7D1F"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USA</w:t>
            </w:r>
          </w:p>
        </w:tc>
        <w:tc>
          <w:tcPr>
            <w:tcW w:w="1048" w:type="dxa"/>
            <w:shd w:val="clear" w:color="auto" w:fill="auto"/>
            <w:noWrap/>
            <w:hideMark/>
          </w:tcPr>
          <w:p w14:paraId="4DA90B17"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journal article</w:t>
            </w:r>
          </w:p>
        </w:tc>
        <w:tc>
          <w:tcPr>
            <w:tcW w:w="1030" w:type="dxa"/>
            <w:shd w:val="clear" w:color="auto" w:fill="auto"/>
            <w:noWrap/>
            <w:hideMark/>
          </w:tcPr>
          <w:p w14:paraId="691B62B8"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health</w:t>
            </w:r>
          </w:p>
        </w:tc>
        <w:tc>
          <w:tcPr>
            <w:tcW w:w="1444" w:type="dxa"/>
            <w:shd w:val="clear" w:color="auto" w:fill="auto"/>
            <w:noWrap/>
            <w:hideMark/>
          </w:tcPr>
          <w:p w14:paraId="5AA7263A"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not specified</w:t>
            </w:r>
          </w:p>
        </w:tc>
        <w:tc>
          <w:tcPr>
            <w:tcW w:w="2317" w:type="dxa"/>
            <w:shd w:val="clear" w:color="auto" w:fill="auto"/>
            <w:noWrap/>
            <w:hideMark/>
          </w:tcPr>
          <w:p w14:paraId="597262CC" w14:textId="6BA3A1BB" w:rsidR="009D147C" w:rsidRPr="00B7673C" w:rsidRDefault="00E20B2D" w:rsidP="00E016A2">
            <w:pPr>
              <w:spacing w:after="0" w:line="240" w:lineRule="auto"/>
              <w:rPr>
                <w:rFonts w:ascii="Calibri" w:eastAsia="Times New Roman" w:hAnsi="Calibri" w:cs="Calibri"/>
                <w:color w:val="000000"/>
                <w:sz w:val="20"/>
                <w:szCs w:val="20"/>
                <w:lang w:eastAsia="en-GB"/>
              </w:rPr>
            </w:pPr>
            <w:r w:rsidRPr="00E20B2D">
              <w:rPr>
                <w:rFonts w:ascii="Calibri" w:eastAsia="Times New Roman" w:hAnsi="Calibri" w:cs="Calibri"/>
                <w:color w:val="000000"/>
                <w:sz w:val="20"/>
                <w:szCs w:val="20"/>
                <w:lang w:eastAsia="en-GB"/>
              </w:rPr>
              <w:t>Methodological / operational / ethical issues</w:t>
            </w:r>
          </w:p>
        </w:tc>
        <w:tc>
          <w:tcPr>
            <w:tcW w:w="4672" w:type="dxa"/>
            <w:shd w:val="clear" w:color="auto" w:fill="auto"/>
            <w:noWrap/>
            <w:hideMark/>
          </w:tcPr>
          <w:p w14:paraId="14452340"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This review provides a synthesis of published public health and social science literature to determine how process evaluation has been used to examine community participation and its intermediary role in health and social change outcomes.</w:t>
            </w:r>
          </w:p>
        </w:tc>
      </w:tr>
      <w:tr w:rsidR="009D147C" w:rsidRPr="00B7673C" w14:paraId="4D60459C" w14:textId="77777777" w:rsidTr="002704A7">
        <w:trPr>
          <w:trHeight w:val="290"/>
        </w:trPr>
        <w:tc>
          <w:tcPr>
            <w:tcW w:w="1523" w:type="dxa"/>
            <w:shd w:val="clear" w:color="auto" w:fill="auto"/>
            <w:noWrap/>
            <w:hideMark/>
          </w:tcPr>
          <w:p w14:paraId="52435AEA"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Byng et al.</w:t>
            </w:r>
            <w:r>
              <w:rPr>
                <w:rFonts w:ascii="Calibri" w:eastAsia="Times New Roman" w:hAnsi="Calibri" w:cs="Calibri"/>
                <w:color w:val="000000"/>
                <w:sz w:val="20"/>
                <w:szCs w:val="20"/>
                <w:lang w:eastAsia="en-GB"/>
              </w:rPr>
              <w:t xml:space="preserve"> </w:t>
            </w:r>
            <w:r>
              <w:rPr>
                <w:rFonts w:ascii="Calibri" w:eastAsia="Times New Roman" w:hAnsi="Calibri" w:cs="Calibri"/>
                <w:noProof/>
                <w:color w:val="000000"/>
                <w:sz w:val="20"/>
                <w:szCs w:val="20"/>
                <w:lang w:eastAsia="en-GB"/>
              </w:rPr>
              <w:t>(17)</w:t>
            </w:r>
          </w:p>
        </w:tc>
        <w:tc>
          <w:tcPr>
            <w:tcW w:w="1074" w:type="dxa"/>
            <w:shd w:val="clear" w:color="auto" w:fill="auto"/>
            <w:noWrap/>
            <w:hideMark/>
          </w:tcPr>
          <w:p w14:paraId="7D03B0A0"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2005</w:t>
            </w:r>
          </w:p>
        </w:tc>
        <w:tc>
          <w:tcPr>
            <w:tcW w:w="1400" w:type="dxa"/>
            <w:shd w:val="clear" w:color="auto" w:fill="auto"/>
            <w:noWrap/>
            <w:hideMark/>
          </w:tcPr>
          <w:p w14:paraId="119BE05D"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UK</w:t>
            </w:r>
          </w:p>
        </w:tc>
        <w:tc>
          <w:tcPr>
            <w:tcW w:w="1048" w:type="dxa"/>
            <w:shd w:val="clear" w:color="auto" w:fill="auto"/>
            <w:noWrap/>
            <w:hideMark/>
          </w:tcPr>
          <w:p w14:paraId="23FB1B8A"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journal article</w:t>
            </w:r>
          </w:p>
        </w:tc>
        <w:tc>
          <w:tcPr>
            <w:tcW w:w="1030" w:type="dxa"/>
            <w:shd w:val="clear" w:color="auto" w:fill="auto"/>
            <w:noWrap/>
            <w:hideMark/>
          </w:tcPr>
          <w:p w14:paraId="735C491B"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health</w:t>
            </w:r>
          </w:p>
        </w:tc>
        <w:tc>
          <w:tcPr>
            <w:tcW w:w="1444" w:type="dxa"/>
            <w:shd w:val="clear" w:color="auto" w:fill="auto"/>
            <w:noWrap/>
            <w:hideMark/>
          </w:tcPr>
          <w:p w14:paraId="366D980E" w14:textId="77777777" w:rsidR="009D147C" w:rsidRPr="00B7673C" w:rsidRDefault="009D147C" w:rsidP="00E016A2">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trial</w:t>
            </w:r>
          </w:p>
        </w:tc>
        <w:tc>
          <w:tcPr>
            <w:tcW w:w="2317" w:type="dxa"/>
            <w:shd w:val="clear" w:color="auto" w:fill="auto"/>
            <w:noWrap/>
            <w:hideMark/>
          </w:tcPr>
          <w:p w14:paraId="256F25AF" w14:textId="7E9B79D3" w:rsidR="009D147C" w:rsidRPr="00B7673C" w:rsidRDefault="00E20B2D" w:rsidP="00E016A2">
            <w:pPr>
              <w:spacing w:after="0" w:line="240" w:lineRule="auto"/>
              <w:rPr>
                <w:rFonts w:ascii="Calibri" w:eastAsia="Times New Roman" w:hAnsi="Calibri" w:cs="Calibri"/>
                <w:color w:val="000000"/>
                <w:sz w:val="20"/>
                <w:szCs w:val="20"/>
                <w:lang w:eastAsia="en-GB"/>
              </w:rPr>
            </w:pPr>
            <w:r w:rsidRPr="00E20B2D">
              <w:rPr>
                <w:rFonts w:ascii="Calibri" w:eastAsia="Times New Roman" w:hAnsi="Calibri" w:cs="Calibri"/>
                <w:color w:val="000000"/>
                <w:sz w:val="20"/>
                <w:szCs w:val="20"/>
                <w:lang w:eastAsia="en-GB"/>
              </w:rPr>
              <w:t>Methodological / operational / ethical issues</w:t>
            </w:r>
          </w:p>
        </w:tc>
        <w:tc>
          <w:tcPr>
            <w:tcW w:w="4672" w:type="dxa"/>
            <w:shd w:val="clear" w:color="auto" w:fill="auto"/>
            <w:noWrap/>
            <w:hideMark/>
          </w:tcPr>
          <w:p w14:paraId="340560D3"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This article explores how a relatively low-cost evaluation, using qualitative methods and Pawson and Tilley’s realistic evaluation (RE) framework (1997) can both help explain the results of the trial and provide generalizable conclusions about service development of relevance to practitioners and policy makers.</w:t>
            </w:r>
          </w:p>
        </w:tc>
      </w:tr>
      <w:tr w:rsidR="009D147C" w:rsidRPr="00B7673C" w14:paraId="04E29C39" w14:textId="77777777" w:rsidTr="002704A7">
        <w:trPr>
          <w:trHeight w:val="290"/>
        </w:trPr>
        <w:tc>
          <w:tcPr>
            <w:tcW w:w="1523" w:type="dxa"/>
            <w:shd w:val="clear" w:color="auto" w:fill="auto"/>
            <w:noWrap/>
            <w:hideMark/>
          </w:tcPr>
          <w:p w14:paraId="015B4C0A"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Byng et al.</w:t>
            </w:r>
            <w:r>
              <w:rPr>
                <w:rFonts w:ascii="Calibri" w:eastAsia="Times New Roman" w:hAnsi="Calibri" w:cs="Calibri"/>
                <w:color w:val="000000"/>
                <w:sz w:val="20"/>
                <w:szCs w:val="20"/>
                <w:lang w:eastAsia="en-GB"/>
              </w:rPr>
              <w:t xml:space="preserve"> </w:t>
            </w:r>
            <w:r>
              <w:rPr>
                <w:rFonts w:ascii="Calibri" w:eastAsia="Times New Roman" w:hAnsi="Calibri" w:cs="Calibri"/>
                <w:noProof/>
                <w:color w:val="000000"/>
                <w:sz w:val="20"/>
                <w:szCs w:val="20"/>
                <w:lang w:eastAsia="en-GB"/>
              </w:rPr>
              <w:t>(18)</w:t>
            </w:r>
          </w:p>
        </w:tc>
        <w:tc>
          <w:tcPr>
            <w:tcW w:w="1074" w:type="dxa"/>
            <w:shd w:val="clear" w:color="auto" w:fill="auto"/>
            <w:noWrap/>
            <w:hideMark/>
          </w:tcPr>
          <w:p w14:paraId="2680D15C"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2008</w:t>
            </w:r>
          </w:p>
        </w:tc>
        <w:tc>
          <w:tcPr>
            <w:tcW w:w="1400" w:type="dxa"/>
            <w:shd w:val="clear" w:color="auto" w:fill="auto"/>
            <w:noWrap/>
            <w:hideMark/>
          </w:tcPr>
          <w:p w14:paraId="36EC72F7"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UK</w:t>
            </w:r>
          </w:p>
        </w:tc>
        <w:tc>
          <w:tcPr>
            <w:tcW w:w="1048" w:type="dxa"/>
            <w:shd w:val="clear" w:color="auto" w:fill="auto"/>
            <w:noWrap/>
            <w:hideMark/>
          </w:tcPr>
          <w:p w14:paraId="28034A15"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journal article</w:t>
            </w:r>
          </w:p>
        </w:tc>
        <w:tc>
          <w:tcPr>
            <w:tcW w:w="1030" w:type="dxa"/>
            <w:shd w:val="clear" w:color="auto" w:fill="auto"/>
            <w:noWrap/>
            <w:hideMark/>
          </w:tcPr>
          <w:p w14:paraId="213DC96B"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health</w:t>
            </w:r>
          </w:p>
        </w:tc>
        <w:tc>
          <w:tcPr>
            <w:tcW w:w="1444" w:type="dxa"/>
            <w:shd w:val="clear" w:color="auto" w:fill="auto"/>
            <w:noWrap/>
            <w:hideMark/>
          </w:tcPr>
          <w:p w14:paraId="5A64D3C7" w14:textId="77777777" w:rsidR="009D147C" w:rsidRPr="00B7673C" w:rsidRDefault="009D147C" w:rsidP="00E016A2">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trial</w:t>
            </w:r>
          </w:p>
        </w:tc>
        <w:tc>
          <w:tcPr>
            <w:tcW w:w="2317" w:type="dxa"/>
            <w:shd w:val="clear" w:color="auto" w:fill="auto"/>
            <w:noWrap/>
            <w:hideMark/>
          </w:tcPr>
          <w:p w14:paraId="691D6530"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Discussion of value of PE</w:t>
            </w:r>
          </w:p>
        </w:tc>
        <w:tc>
          <w:tcPr>
            <w:tcW w:w="4672" w:type="dxa"/>
            <w:shd w:val="clear" w:color="auto" w:fill="auto"/>
            <w:noWrap/>
            <w:hideMark/>
          </w:tcPr>
          <w:p w14:paraId="27BFD1DC"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 xml:space="preserve">This paper builds a picture of how the intervention, as a whole, had its effects and how the process evaluation adds meaning to the results of the trial. </w:t>
            </w:r>
          </w:p>
        </w:tc>
      </w:tr>
      <w:tr w:rsidR="009D147C" w:rsidRPr="00B7673C" w14:paraId="436F38FA" w14:textId="77777777" w:rsidTr="002704A7">
        <w:trPr>
          <w:trHeight w:val="290"/>
        </w:trPr>
        <w:tc>
          <w:tcPr>
            <w:tcW w:w="1523" w:type="dxa"/>
            <w:shd w:val="clear" w:color="auto" w:fill="auto"/>
            <w:noWrap/>
            <w:hideMark/>
          </w:tcPr>
          <w:p w14:paraId="048FEC23"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Chandler et al.</w:t>
            </w:r>
            <w:r>
              <w:rPr>
                <w:rFonts w:ascii="Calibri" w:eastAsia="Times New Roman" w:hAnsi="Calibri" w:cs="Calibri"/>
                <w:color w:val="000000"/>
                <w:sz w:val="20"/>
                <w:szCs w:val="20"/>
                <w:lang w:eastAsia="en-GB"/>
              </w:rPr>
              <w:t xml:space="preserve"> </w:t>
            </w:r>
            <w:r>
              <w:rPr>
                <w:rFonts w:ascii="Calibri" w:eastAsia="Times New Roman" w:hAnsi="Calibri" w:cs="Calibri"/>
                <w:noProof/>
                <w:color w:val="000000"/>
                <w:sz w:val="20"/>
                <w:szCs w:val="20"/>
                <w:lang w:eastAsia="en-GB"/>
              </w:rPr>
              <w:t>(19)</w:t>
            </w:r>
          </w:p>
        </w:tc>
        <w:tc>
          <w:tcPr>
            <w:tcW w:w="1074" w:type="dxa"/>
            <w:shd w:val="clear" w:color="auto" w:fill="auto"/>
            <w:noWrap/>
            <w:hideMark/>
          </w:tcPr>
          <w:p w14:paraId="20629B63"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2015</w:t>
            </w:r>
          </w:p>
        </w:tc>
        <w:tc>
          <w:tcPr>
            <w:tcW w:w="1400" w:type="dxa"/>
            <w:shd w:val="clear" w:color="auto" w:fill="auto"/>
            <w:noWrap/>
            <w:hideMark/>
          </w:tcPr>
          <w:p w14:paraId="01EFDFF0"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UK</w:t>
            </w:r>
          </w:p>
        </w:tc>
        <w:tc>
          <w:tcPr>
            <w:tcW w:w="1048" w:type="dxa"/>
            <w:shd w:val="clear" w:color="auto" w:fill="auto"/>
            <w:noWrap/>
            <w:hideMark/>
          </w:tcPr>
          <w:p w14:paraId="6A6EABCA"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journal article</w:t>
            </w:r>
          </w:p>
        </w:tc>
        <w:tc>
          <w:tcPr>
            <w:tcW w:w="1030" w:type="dxa"/>
            <w:shd w:val="clear" w:color="auto" w:fill="auto"/>
            <w:noWrap/>
            <w:hideMark/>
          </w:tcPr>
          <w:p w14:paraId="32C147AB"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health</w:t>
            </w:r>
          </w:p>
        </w:tc>
        <w:tc>
          <w:tcPr>
            <w:tcW w:w="1444" w:type="dxa"/>
            <w:shd w:val="clear" w:color="auto" w:fill="auto"/>
            <w:noWrap/>
            <w:hideMark/>
          </w:tcPr>
          <w:p w14:paraId="3BE72916"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trial</w:t>
            </w:r>
          </w:p>
        </w:tc>
        <w:tc>
          <w:tcPr>
            <w:tcW w:w="2317" w:type="dxa"/>
            <w:shd w:val="clear" w:color="auto" w:fill="auto"/>
            <w:noWrap/>
            <w:hideMark/>
          </w:tcPr>
          <w:p w14:paraId="2E201326" w14:textId="000EE00B" w:rsidR="009D147C" w:rsidRPr="00B7673C" w:rsidRDefault="00392933" w:rsidP="00E016A2">
            <w:pPr>
              <w:spacing w:after="0" w:line="240" w:lineRule="auto"/>
              <w:rPr>
                <w:rFonts w:ascii="Calibri" w:eastAsia="Times New Roman" w:hAnsi="Calibri" w:cs="Calibri"/>
                <w:color w:val="000000"/>
                <w:sz w:val="20"/>
                <w:szCs w:val="20"/>
                <w:lang w:eastAsia="en-GB"/>
              </w:rPr>
            </w:pPr>
            <w:r>
              <w:rPr>
                <w:rFonts w:ascii="Calibri" w:eastAsia="Times New Roman" w:hAnsi="Calibri" w:cs="Calibri"/>
                <w:color w:val="000000"/>
                <w:sz w:val="20"/>
                <w:szCs w:val="20"/>
                <w:lang w:eastAsia="en-GB"/>
              </w:rPr>
              <w:t>Process evaluation method or theory</w:t>
            </w:r>
          </w:p>
        </w:tc>
        <w:tc>
          <w:tcPr>
            <w:tcW w:w="4672" w:type="dxa"/>
            <w:shd w:val="clear" w:color="auto" w:fill="auto"/>
            <w:noWrap/>
            <w:hideMark/>
          </w:tcPr>
          <w:p w14:paraId="1F8B70B3"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To examine the application of core concepts from Complexity Theory to explain the findings from a process evaluation undertaken in a trial evaluating implementation strategies for recommendations about reducing surgical fasting times.</w:t>
            </w:r>
          </w:p>
        </w:tc>
      </w:tr>
      <w:tr w:rsidR="009D147C" w:rsidRPr="00B7673C" w14:paraId="37B5358E" w14:textId="77777777" w:rsidTr="002704A7">
        <w:trPr>
          <w:trHeight w:val="290"/>
        </w:trPr>
        <w:tc>
          <w:tcPr>
            <w:tcW w:w="1523" w:type="dxa"/>
            <w:shd w:val="clear" w:color="auto" w:fill="auto"/>
            <w:noWrap/>
            <w:hideMark/>
          </w:tcPr>
          <w:p w14:paraId="1CE9A045"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Cheng and Metcalfe</w:t>
            </w:r>
            <w:r>
              <w:rPr>
                <w:rFonts w:ascii="Calibri" w:eastAsia="Times New Roman" w:hAnsi="Calibri" w:cs="Calibri"/>
                <w:color w:val="000000"/>
                <w:sz w:val="20"/>
                <w:szCs w:val="20"/>
                <w:lang w:eastAsia="en-GB"/>
              </w:rPr>
              <w:t xml:space="preserve"> </w:t>
            </w:r>
            <w:r>
              <w:rPr>
                <w:rFonts w:ascii="Calibri" w:eastAsia="Times New Roman" w:hAnsi="Calibri" w:cs="Calibri"/>
                <w:noProof/>
                <w:color w:val="000000"/>
                <w:sz w:val="20"/>
                <w:szCs w:val="20"/>
                <w:lang w:eastAsia="en-GB"/>
              </w:rPr>
              <w:t>(20)</w:t>
            </w:r>
          </w:p>
        </w:tc>
        <w:tc>
          <w:tcPr>
            <w:tcW w:w="1074" w:type="dxa"/>
            <w:shd w:val="clear" w:color="auto" w:fill="auto"/>
            <w:noWrap/>
            <w:hideMark/>
          </w:tcPr>
          <w:p w14:paraId="49B63B8D"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2018</w:t>
            </w:r>
          </w:p>
        </w:tc>
        <w:tc>
          <w:tcPr>
            <w:tcW w:w="1400" w:type="dxa"/>
            <w:shd w:val="clear" w:color="auto" w:fill="auto"/>
            <w:noWrap/>
            <w:hideMark/>
          </w:tcPr>
          <w:p w14:paraId="6F176ACF"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Singapore</w:t>
            </w:r>
          </w:p>
        </w:tc>
        <w:tc>
          <w:tcPr>
            <w:tcW w:w="1048" w:type="dxa"/>
            <w:shd w:val="clear" w:color="auto" w:fill="auto"/>
            <w:noWrap/>
            <w:hideMark/>
          </w:tcPr>
          <w:p w14:paraId="70697830"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journal article</w:t>
            </w:r>
          </w:p>
        </w:tc>
        <w:tc>
          <w:tcPr>
            <w:tcW w:w="1030" w:type="dxa"/>
            <w:shd w:val="clear" w:color="auto" w:fill="auto"/>
            <w:noWrap/>
            <w:hideMark/>
          </w:tcPr>
          <w:p w14:paraId="1934C658"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health</w:t>
            </w:r>
          </w:p>
        </w:tc>
        <w:tc>
          <w:tcPr>
            <w:tcW w:w="1444" w:type="dxa"/>
            <w:shd w:val="clear" w:color="auto" w:fill="auto"/>
            <w:noWrap/>
            <w:hideMark/>
          </w:tcPr>
          <w:p w14:paraId="18A9F005" w14:textId="77777777" w:rsidR="009D147C" w:rsidRPr="00B7673C" w:rsidRDefault="009D147C" w:rsidP="00E016A2">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trial</w:t>
            </w:r>
          </w:p>
        </w:tc>
        <w:tc>
          <w:tcPr>
            <w:tcW w:w="2317" w:type="dxa"/>
            <w:shd w:val="clear" w:color="auto" w:fill="auto"/>
            <w:noWrap/>
            <w:hideMark/>
          </w:tcPr>
          <w:p w14:paraId="4A699F52" w14:textId="0DF0F055" w:rsidR="009D147C" w:rsidRPr="00B7673C" w:rsidRDefault="00E20B2D" w:rsidP="00E016A2">
            <w:pPr>
              <w:spacing w:after="0" w:line="240" w:lineRule="auto"/>
              <w:rPr>
                <w:rFonts w:ascii="Calibri" w:eastAsia="Times New Roman" w:hAnsi="Calibri" w:cs="Calibri"/>
                <w:color w:val="000000"/>
                <w:sz w:val="20"/>
                <w:szCs w:val="20"/>
                <w:lang w:eastAsia="en-GB"/>
              </w:rPr>
            </w:pPr>
            <w:r w:rsidRPr="00E20B2D">
              <w:rPr>
                <w:rFonts w:ascii="Calibri" w:eastAsia="Times New Roman" w:hAnsi="Calibri" w:cs="Calibri"/>
                <w:color w:val="000000"/>
                <w:sz w:val="20"/>
                <w:szCs w:val="20"/>
                <w:lang w:eastAsia="en-GB"/>
              </w:rPr>
              <w:t>Methodological / operational / ethical issues</w:t>
            </w:r>
          </w:p>
        </w:tc>
        <w:tc>
          <w:tcPr>
            <w:tcW w:w="4672" w:type="dxa"/>
            <w:shd w:val="clear" w:color="auto" w:fill="auto"/>
            <w:noWrap/>
            <w:hideMark/>
          </w:tcPr>
          <w:p w14:paraId="5111ECC6"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n/a</w:t>
            </w:r>
          </w:p>
        </w:tc>
      </w:tr>
      <w:tr w:rsidR="009D147C" w:rsidRPr="00B7673C" w14:paraId="2FF03860" w14:textId="77777777" w:rsidTr="002704A7">
        <w:trPr>
          <w:trHeight w:val="290"/>
        </w:trPr>
        <w:tc>
          <w:tcPr>
            <w:tcW w:w="1523" w:type="dxa"/>
            <w:shd w:val="clear" w:color="auto" w:fill="auto"/>
            <w:noWrap/>
            <w:hideMark/>
          </w:tcPr>
          <w:p w14:paraId="3DD46952"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Chrisman et al.</w:t>
            </w:r>
            <w:r>
              <w:rPr>
                <w:rFonts w:ascii="Calibri" w:eastAsia="Times New Roman" w:hAnsi="Calibri" w:cs="Calibri"/>
                <w:color w:val="000000"/>
                <w:sz w:val="20"/>
                <w:szCs w:val="20"/>
                <w:lang w:eastAsia="en-GB"/>
              </w:rPr>
              <w:t xml:space="preserve"> </w:t>
            </w:r>
            <w:r>
              <w:rPr>
                <w:rFonts w:ascii="Calibri" w:eastAsia="Times New Roman" w:hAnsi="Calibri" w:cs="Calibri"/>
                <w:noProof/>
                <w:color w:val="000000"/>
                <w:sz w:val="20"/>
                <w:szCs w:val="20"/>
                <w:lang w:eastAsia="en-GB"/>
              </w:rPr>
              <w:t>(21)</w:t>
            </w:r>
          </w:p>
        </w:tc>
        <w:tc>
          <w:tcPr>
            <w:tcW w:w="1074" w:type="dxa"/>
            <w:shd w:val="clear" w:color="auto" w:fill="auto"/>
            <w:noWrap/>
            <w:hideMark/>
          </w:tcPr>
          <w:p w14:paraId="18D93560"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2002</w:t>
            </w:r>
          </w:p>
        </w:tc>
        <w:tc>
          <w:tcPr>
            <w:tcW w:w="1400" w:type="dxa"/>
            <w:shd w:val="clear" w:color="auto" w:fill="auto"/>
            <w:noWrap/>
            <w:hideMark/>
          </w:tcPr>
          <w:p w14:paraId="5FE15B65"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USA</w:t>
            </w:r>
          </w:p>
        </w:tc>
        <w:tc>
          <w:tcPr>
            <w:tcW w:w="1048" w:type="dxa"/>
            <w:shd w:val="clear" w:color="auto" w:fill="auto"/>
            <w:noWrap/>
            <w:hideMark/>
          </w:tcPr>
          <w:p w14:paraId="637C2262"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journal article</w:t>
            </w:r>
          </w:p>
        </w:tc>
        <w:tc>
          <w:tcPr>
            <w:tcW w:w="1030" w:type="dxa"/>
            <w:shd w:val="clear" w:color="auto" w:fill="auto"/>
            <w:noWrap/>
            <w:hideMark/>
          </w:tcPr>
          <w:p w14:paraId="2C3FEAA3"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health</w:t>
            </w:r>
          </w:p>
        </w:tc>
        <w:tc>
          <w:tcPr>
            <w:tcW w:w="1444" w:type="dxa"/>
            <w:shd w:val="clear" w:color="auto" w:fill="auto"/>
            <w:noWrap/>
            <w:hideMark/>
          </w:tcPr>
          <w:p w14:paraId="2B192B4F" w14:textId="77777777" w:rsidR="009D147C" w:rsidRPr="00B7673C" w:rsidRDefault="009D147C" w:rsidP="00E016A2">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standalone PE</w:t>
            </w:r>
          </w:p>
        </w:tc>
        <w:tc>
          <w:tcPr>
            <w:tcW w:w="2317" w:type="dxa"/>
            <w:shd w:val="clear" w:color="auto" w:fill="auto"/>
            <w:noWrap/>
            <w:hideMark/>
          </w:tcPr>
          <w:p w14:paraId="7F9F4319" w14:textId="43CF4BDD" w:rsidR="009D147C" w:rsidRPr="00B7673C" w:rsidRDefault="00277628" w:rsidP="00E016A2">
            <w:pPr>
              <w:spacing w:after="0" w:line="240" w:lineRule="auto"/>
              <w:rPr>
                <w:rFonts w:ascii="Calibri" w:eastAsia="Times New Roman" w:hAnsi="Calibri" w:cs="Calibri"/>
                <w:color w:val="000000"/>
                <w:sz w:val="20"/>
                <w:szCs w:val="20"/>
                <w:lang w:eastAsia="en-GB"/>
              </w:rPr>
            </w:pPr>
            <w:r>
              <w:rPr>
                <w:rFonts w:ascii="Calibri" w:eastAsia="Times New Roman" w:hAnsi="Calibri" w:cs="Calibri"/>
                <w:color w:val="000000"/>
                <w:sz w:val="20"/>
                <w:szCs w:val="20"/>
                <w:lang w:eastAsia="en-GB"/>
              </w:rPr>
              <w:t>Process evaluation approach / framework / guidance</w:t>
            </w:r>
          </w:p>
        </w:tc>
        <w:tc>
          <w:tcPr>
            <w:tcW w:w="4672" w:type="dxa"/>
            <w:shd w:val="clear" w:color="auto" w:fill="auto"/>
            <w:noWrap/>
            <w:hideMark/>
          </w:tcPr>
          <w:p w14:paraId="1BDE0846" w14:textId="4438B355"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This article reports the design we constructed and how it has</w:t>
            </w:r>
            <w:r>
              <w:rPr>
                <w:rFonts w:ascii="Calibri" w:eastAsia="Times New Roman" w:hAnsi="Calibri" w:cs="Calibri"/>
                <w:color w:val="000000"/>
                <w:sz w:val="20"/>
                <w:szCs w:val="20"/>
                <w:lang w:eastAsia="en-GB"/>
              </w:rPr>
              <w:t xml:space="preserve"> </w:t>
            </w:r>
            <w:r w:rsidRPr="00B7673C">
              <w:rPr>
                <w:rFonts w:ascii="Calibri" w:eastAsia="Times New Roman" w:hAnsi="Calibri" w:cs="Calibri"/>
                <w:color w:val="000000"/>
                <w:sz w:val="20"/>
                <w:szCs w:val="20"/>
                <w:lang w:eastAsia="en-GB"/>
              </w:rPr>
              <w:t>worked so far</w:t>
            </w:r>
            <w:r w:rsidR="0041527A">
              <w:rPr>
                <w:rFonts w:ascii="Calibri" w:eastAsia="Times New Roman" w:hAnsi="Calibri" w:cs="Calibri"/>
                <w:color w:val="000000"/>
                <w:sz w:val="20"/>
                <w:szCs w:val="20"/>
                <w:lang w:eastAsia="en-GB"/>
              </w:rPr>
              <w:t>.</w:t>
            </w:r>
          </w:p>
        </w:tc>
      </w:tr>
      <w:tr w:rsidR="009D147C" w:rsidRPr="00B7673C" w14:paraId="61B7B5A1" w14:textId="77777777" w:rsidTr="002704A7">
        <w:trPr>
          <w:trHeight w:val="290"/>
        </w:trPr>
        <w:tc>
          <w:tcPr>
            <w:tcW w:w="1523" w:type="dxa"/>
            <w:shd w:val="clear" w:color="auto" w:fill="auto"/>
            <w:noWrap/>
            <w:hideMark/>
          </w:tcPr>
          <w:p w14:paraId="2DAF97A3"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Cornwall and Aghajanian</w:t>
            </w:r>
            <w:r>
              <w:rPr>
                <w:rFonts w:ascii="Calibri" w:eastAsia="Times New Roman" w:hAnsi="Calibri" w:cs="Calibri"/>
                <w:color w:val="000000"/>
                <w:sz w:val="20"/>
                <w:szCs w:val="20"/>
                <w:lang w:eastAsia="en-GB"/>
              </w:rPr>
              <w:t xml:space="preserve"> </w:t>
            </w:r>
            <w:r>
              <w:rPr>
                <w:rFonts w:ascii="Calibri" w:eastAsia="Times New Roman" w:hAnsi="Calibri" w:cs="Calibri"/>
                <w:noProof/>
                <w:color w:val="000000"/>
                <w:sz w:val="20"/>
                <w:szCs w:val="20"/>
                <w:lang w:eastAsia="en-GB"/>
              </w:rPr>
              <w:t>(22)</w:t>
            </w:r>
          </w:p>
        </w:tc>
        <w:tc>
          <w:tcPr>
            <w:tcW w:w="1074" w:type="dxa"/>
            <w:shd w:val="clear" w:color="auto" w:fill="auto"/>
            <w:noWrap/>
            <w:hideMark/>
          </w:tcPr>
          <w:p w14:paraId="44591D1C"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2017</w:t>
            </w:r>
          </w:p>
        </w:tc>
        <w:tc>
          <w:tcPr>
            <w:tcW w:w="1400" w:type="dxa"/>
            <w:shd w:val="clear" w:color="auto" w:fill="auto"/>
            <w:noWrap/>
            <w:hideMark/>
          </w:tcPr>
          <w:p w14:paraId="29BE8D4C"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UK</w:t>
            </w:r>
          </w:p>
        </w:tc>
        <w:tc>
          <w:tcPr>
            <w:tcW w:w="1048" w:type="dxa"/>
            <w:shd w:val="clear" w:color="auto" w:fill="auto"/>
            <w:noWrap/>
            <w:hideMark/>
          </w:tcPr>
          <w:p w14:paraId="0E3F5316"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journal article</w:t>
            </w:r>
          </w:p>
        </w:tc>
        <w:tc>
          <w:tcPr>
            <w:tcW w:w="1030" w:type="dxa"/>
            <w:shd w:val="clear" w:color="auto" w:fill="auto"/>
            <w:noWrap/>
            <w:hideMark/>
          </w:tcPr>
          <w:p w14:paraId="2E63287E"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 xml:space="preserve">health </w:t>
            </w:r>
          </w:p>
        </w:tc>
        <w:tc>
          <w:tcPr>
            <w:tcW w:w="1444" w:type="dxa"/>
            <w:shd w:val="clear" w:color="auto" w:fill="auto"/>
            <w:noWrap/>
            <w:hideMark/>
          </w:tcPr>
          <w:p w14:paraId="2D1537C6" w14:textId="77777777" w:rsidR="009D147C" w:rsidRPr="00B7673C" w:rsidRDefault="009D147C" w:rsidP="00E016A2">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standalone PE</w:t>
            </w:r>
          </w:p>
        </w:tc>
        <w:tc>
          <w:tcPr>
            <w:tcW w:w="2317" w:type="dxa"/>
            <w:shd w:val="clear" w:color="auto" w:fill="auto"/>
            <w:noWrap/>
            <w:hideMark/>
          </w:tcPr>
          <w:p w14:paraId="22098425" w14:textId="384880BE" w:rsidR="009D147C" w:rsidRPr="00B7673C" w:rsidRDefault="00392933" w:rsidP="00E016A2">
            <w:pPr>
              <w:spacing w:after="0" w:line="240" w:lineRule="auto"/>
              <w:rPr>
                <w:rFonts w:ascii="Calibri" w:eastAsia="Times New Roman" w:hAnsi="Calibri" w:cs="Calibri"/>
                <w:color w:val="000000"/>
                <w:sz w:val="20"/>
                <w:szCs w:val="20"/>
                <w:lang w:eastAsia="en-GB"/>
              </w:rPr>
            </w:pPr>
            <w:r>
              <w:rPr>
                <w:rFonts w:ascii="Calibri" w:eastAsia="Times New Roman" w:hAnsi="Calibri" w:cs="Calibri"/>
                <w:color w:val="000000"/>
                <w:sz w:val="20"/>
                <w:szCs w:val="20"/>
                <w:lang w:eastAsia="en-GB"/>
              </w:rPr>
              <w:t>Process evaluation method or theory</w:t>
            </w:r>
          </w:p>
        </w:tc>
        <w:tc>
          <w:tcPr>
            <w:tcW w:w="4672" w:type="dxa"/>
            <w:shd w:val="clear" w:color="auto" w:fill="auto"/>
            <w:noWrap/>
            <w:hideMark/>
          </w:tcPr>
          <w:p w14:paraId="621F316B" w14:textId="4E4489DD"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This article considers the contribution participatory process evaluation can make to impact assessment, using a case study of a study carried out to evaluate</w:t>
            </w:r>
            <w:r w:rsidR="0041527A">
              <w:rPr>
                <w:rFonts w:ascii="Calibri" w:eastAsia="Times New Roman" w:hAnsi="Calibri" w:cs="Calibri"/>
                <w:color w:val="000000"/>
                <w:sz w:val="20"/>
                <w:szCs w:val="20"/>
                <w:lang w:eastAsia="en-GB"/>
              </w:rPr>
              <w:t>.</w:t>
            </w:r>
          </w:p>
        </w:tc>
      </w:tr>
      <w:tr w:rsidR="009D147C" w:rsidRPr="00B7673C" w14:paraId="61494A19" w14:textId="77777777" w:rsidTr="002704A7">
        <w:trPr>
          <w:trHeight w:val="290"/>
        </w:trPr>
        <w:tc>
          <w:tcPr>
            <w:tcW w:w="1523" w:type="dxa"/>
            <w:shd w:val="clear" w:color="auto" w:fill="auto"/>
            <w:noWrap/>
            <w:hideMark/>
          </w:tcPr>
          <w:p w14:paraId="5FBFC092" w14:textId="77777777" w:rsidR="009D147C" w:rsidRPr="00B7673C" w:rsidRDefault="009D147C" w:rsidP="00E016A2">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Crutzen et al.</w:t>
            </w:r>
            <w:r>
              <w:rPr>
                <w:rFonts w:ascii="Calibri" w:eastAsia="Times New Roman" w:hAnsi="Calibri" w:cs="Calibri"/>
                <w:sz w:val="20"/>
                <w:szCs w:val="20"/>
                <w:lang w:eastAsia="en-GB"/>
              </w:rPr>
              <w:t xml:space="preserve"> </w:t>
            </w:r>
            <w:r>
              <w:rPr>
                <w:rFonts w:ascii="Calibri" w:eastAsia="Times New Roman" w:hAnsi="Calibri" w:cs="Calibri"/>
                <w:noProof/>
                <w:sz w:val="20"/>
                <w:szCs w:val="20"/>
                <w:lang w:eastAsia="en-GB"/>
              </w:rPr>
              <w:t>(23)</w:t>
            </w:r>
          </w:p>
        </w:tc>
        <w:tc>
          <w:tcPr>
            <w:tcW w:w="1074" w:type="dxa"/>
            <w:shd w:val="clear" w:color="auto" w:fill="auto"/>
            <w:noWrap/>
            <w:hideMark/>
          </w:tcPr>
          <w:p w14:paraId="5A4B8E22" w14:textId="77777777" w:rsidR="009D147C" w:rsidRPr="00B7673C" w:rsidRDefault="009D147C" w:rsidP="00E016A2">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2012</w:t>
            </w:r>
          </w:p>
        </w:tc>
        <w:tc>
          <w:tcPr>
            <w:tcW w:w="1400" w:type="dxa"/>
            <w:shd w:val="clear" w:color="auto" w:fill="auto"/>
            <w:noWrap/>
            <w:hideMark/>
          </w:tcPr>
          <w:p w14:paraId="1F989A2D"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Netherlands</w:t>
            </w:r>
          </w:p>
        </w:tc>
        <w:tc>
          <w:tcPr>
            <w:tcW w:w="1048" w:type="dxa"/>
            <w:shd w:val="clear" w:color="auto" w:fill="auto"/>
            <w:noWrap/>
            <w:hideMark/>
          </w:tcPr>
          <w:p w14:paraId="3C5F726F" w14:textId="77777777" w:rsidR="009D147C" w:rsidRPr="00B7673C" w:rsidRDefault="009D147C" w:rsidP="00E016A2">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journal article</w:t>
            </w:r>
          </w:p>
        </w:tc>
        <w:tc>
          <w:tcPr>
            <w:tcW w:w="1030" w:type="dxa"/>
            <w:shd w:val="clear" w:color="auto" w:fill="auto"/>
            <w:noWrap/>
            <w:hideMark/>
          </w:tcPr>
          <w:p w14:paraId="34B5EE1B"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 xml:space="preserve">health </w:t>
            </w:r>
          </w:p>
        </w:tc>
        <w:tc>
          <w:tcPr>
            <w:tcW w:w="1444" w:type="dxa"/>
            <w:shd w:val="clear" w:color="auto" w:fill="auto"/>
            <w:noWrap/>
            <w:hideMark/>
          </w:tcPr>
          <w:p w14:paraId="427C5D39" w14:textId="77777777" w:rsidR="009D147C" w:rsidRPr="00B7673C" w:rsidRDefault="009D147C" w:rsidP="00E016A2">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not specified</w:t>
            </w:r>
          </w:p>
        </w:tc>
        <w:tc>
          <w:tcPr>
            <w:tcW w:w="2317" w:type="dxa"/>
            <w:shd w:val="clear" w:color="auto" w:fill="auto"/>
            <w:noWrap/>
            <w:hideMark/>
          </w:tcPr>
          <w:p w14:paraId="38111E43" w14:textId="5195A7CB" w:rsidR="009D147C" w:rsidRPr="00B7673C" w:rsidRDefault="00392933" w:rsidP="00E016A2">
            <w:pPr>
              <w:spacing w:after="0" w:line="240" w:lineRule="auto"/>
              <w:rPr>
                <w:rFonts w:ascii="Calibri" w:eastAsia="Times New Roman" w:hAnsi="Calibri" w:cs="Calibri"/>
                <w:color w:val="000000"/>
                <w:sz w:val="20"/>
                <w:szCs w:val="20"/>
                <w:lang w:eastAsia="en-GB"/>
              </w:rPr>
            </w:pPr>
            <w:r>
              <w:rPr>
                <w:rFonts w:ascii="Calibri" w:eastAsia="Times New Roman" w:hAnsi="Calibri" w:cs="Calibri"/>
                <w:color w:val="000000"/>
                <w:sz w:val="20"/>
                <w:szCs w:val="20"/>
                <w:lang w:eastAsia="en-GB"/>
              </w:rPr>
              <w:t>Process evaluation method or theory</w:t>
            </w:r>
          </w:p>
        </w:tc>
        <w:tc>
          <w:tcPr>
            <w:tcW w:w="4672" w:type="dxa"/>
            <w:shd w:val="clear" w:color="auto" w:fill="auto"/>
            <w:noWrap/>
            <w:hideMark/>
          </w:tcPr>
          <w:p w14:paraId="03C2BFEB"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This study aimed to demonstrate the potential of Google Analytics as a process evaluation method for Internet delivered interventions, using a website about sexual health as an example.</w:t>
            </w:r>
          </w:p>
        </w:tc>
      </w:tr>
      <w:tr w:rsidR="009D147C" w:rsidRPr="00B7673C" w14:paraId="40473FF0" w14:textId="77777777" w:rsidTr="002704A7">
        <w:trPr>
          <w:trHeight w:val="290"/>
        </w:trPr>
        <w:tc>
          <w:tcPr>
            <w:tcW w:w="1523" w:type="dxa"/>
            <w:shd w:val="clear" w:color="auto" w:fill="auto"/>
            <w:noWrap/>
            <w:hideMark/>
          </w:tcPr>
          <w:p w14:paraId="53AC95F8" w14:textId="77777777" w:rsidR="009D147C" w:rsidRPr="00B7673C" w:rsidRDefault="009D147C" w:rsidP="00E016A2">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 xml:space="preserve">Cunningham et al. </w:t>
            </w:r>
            <w:r>
              <w:rPr>
                <w:rFonts w:ascii="Calibri" w:eastAsia="Times New Roman" w:hAnsi="Calibri" w:cs="Calibri"/>
                <w:noProof/>
                <w:sz w:val="20"/>
                <w:szCs w:val="20"/>
                <w:lang w:eastAsia="en-GB"/>
              </w:rPr>
              <w:t>(24)</w:t>
            </w:r>
          </w:p>
        </w:tc>
        <w:tc>
          <w:tcPr>
            <w:tcW w:w="1074" w:type="dxa"/>
            <w:shd w:val="clear" w:color="auto" w:fill="auto"/>
            <w:noWrap/>
            <w:hideMark/>
          </w:tcPr>
          <w:p w14:paraId="1F0232B9" w14:textId="77777777" w:rsidR="009D147C" w:rsidRPr="00B7673C" w:rsidRDefault="009D147C" w:rsidP="00E016A2">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2000</w:t>
            </w:r>
          </w:p>
        </w:tc>
        <w:tc>
          <w:tcPr>
            <w:tcW w:w="1400" w:type="dxa"/>
            <w:shd w:val="clear" w:color="auto" w:fill="auto"/>
            <w:noWrap/>
            <w:hideMark/>
          </w:tcPr>
          <w:p w14:paraId="32609EB4"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USA</w:t>
            </w:r>
          </w:p>
        </w:tc>
        <w:tc>
          <w:tcPr>
            <w:tcW w:w="1048" w:type="dxa"/>
            <w:shd w:val="clear" w:color="auto" w:fill="auto"/>
            <w:noWrap/>
            <w:hideMark/>
          </w:tcPr>
          <w:p w14:paraId="3FB51B69" w14:textId="77777777" w:rsidR="009D147C" w:rsidRPr="00B7673C" w:rsidRDefault="009D147C" w:rsidP="00E016A2">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journal article</w:t>
            </w:r>
          </w:p>
        </w:tc>
        <w:tc>
          <w:tcPr>
            <w:tcW w:w="1030" w:type="dxa"/>
            <w:shd w:val="clear" w:color="auto" w:fill="auto"/>
            <w:noWrap/>
            <w:hideMark/>
          </w:tcPr>
          <w:p w14:paraId="21E95194"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 xml:space="preserve">health </w:t>
            </w:r>
          </w:p>
        </w:tc>
        <w:tc>
          <w:tcPr>
            <w:tcW w:w="1444" w:type="dxa"/>
            <w:shd w:val="clear" w:color="auto" w:fill="auto"/>
            <w:noWrap/>
            <w:hideMark/>
          </w:tcPr>
          <w:p w14:paraId="0EEB6AB8" w14:textId="77777777" w:rsidR="009D147C" w:rsidRPr="00B7673C" w:rsidRDefault="009D147C" w:rsidP="00E016A2">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quasi-experimental</w:t>
            </w:r>
          </w:p>
        </w:tc>
        <w:tc>
          <w:tcPr>
            <w:tcW w:w="2317" w:type="dxa"/>
            <w:shd w:val="clear" w:color="auto" w:fill="auto"/>
            <w:noWrap/>
            <w:hideMark/>
          </w:tcPr>
          <w:p w14:paraId="7869C10C" w14:textId="1BE78528" w:rsidR="009D147C" w:rsidRPr="00B7673C" w:rsidRDefault="00E20B2D" w:rsidP="00E016A2">
            <w:pPr>
              <w:spacing w:after="0" w:line="240" w:lineRule="auto"/>
              <w:rPr>
                <w:rFonts w:ascii="Calibri" w:eastAsia="Times New Roman" w:hAnsi="Calibri" w:cs="Calibri"/>
                <w:color w:val="000000"/>
                <w:sz w:val="20"/>
                <w:szCs w:val="20"/>
                <w:lang w:eastAsia="en-GB"/>
              </w:rPr>
            </w:pPr>
            <w:r w:rsidRPr="00E20B2D">
              <w:rPr>
                <w:rFonts w:ascii="Calibri" w:eastAsia="Times New Roman" w:hAnsi="Calibri" w:cs="Calibri"/>
                <w:color w:val="000000"/>
                <w:sz w:val="20"/>
                <w:szCs w:val="20"/>
                <w:lang w:eastAsia="en-GB"/>
              </w:rPr>
              <w:t>Methodological / operational / ethical issues</w:t>
            </w:r>
          </w:p>
        </w:tc>
        <w:tc>
          <w:tcPr>
            <w:tcW w:w="4672" w:type="dxa"/>
            <w:shd w:val="clear" w:color="auto" w:fill="auto"/>
            <w:noWrap/>
            <w:hideMark/>
          </w:tcPr>
          <w:p w14:paraId="0C1FF002" w14:textId="4A62F976"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Included in the paper are the purposes of each process method, problems ident</w:t>
            </w:r>
            <w:r w:rsidR="0041527A">
              <w:rPr>
                <w:rFonts w:ascii="Calibri" w:eastAsia="Times New Roman" w:hAnsi="Calibri" w:cs="Calibri"/>
                <w:color w:val="000000"/>
                <w:sz w:val="20"/>
                <w:szCs w:val="20"/>
                <w:lang w:eastAsia="en-GB"/>
              </w:rPr>
              <w:t>ifi</w:t>
            </w:r>
            <w:r w:rsidRPr="00B7673C">
              <w:rPr>
                <w:rFonts w:ascii="Calibri" w:eastAsia="Times New Roman" w:hAnsi="Calibri" w:cs="Calibri"/>
                <w:color w:val="000000"/>
                <w:sz w:val="20"/>
                <w:szCs w:val="20"/>
                <w:lang w:eastAsia="en-GB"/>
              </w:rPr>
              <w:t>ed, and their resolution. Suggestions are made for use of process evaluation in community health education programs.</w:t>
            </w:r>
          </w:p>
        </w:tc>
      </w:tr>
      <w:tr w:rsidR="009D147C" w:rsidRPr="00B7673C" w14:paraId="107BF234" w14:textId="77777777" w:rsidTr="002704A7">
        <w:trPr>
          <w:trHeight w:val="290"/>
        </w:trPr>
        <w:tc>
          <w:tcPr>
            <w:tcW w:w="1523" w:type="dxa"/>
            <w:shd w:val="clear" w:color="auto" w:fill="auto"/>
            <w:noWrap/>
            <w:hideMark/>
          </w:tcPr>
          <w:p w14:paraId="086CB168"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De Silva et al.</w:t>
            </w:r>
            <w:r>
              <w:rPr>
                <w:rFonts w:ascii="Calibri" w:eastAsia="Times New Roman" w:hAnsi="Calibri" w:cs="Calibri"/>
                <w:color w:val="000000"/>
                <w:sz w:val="20"/>
                <w:szCs w:val="20"/>
                <w:lang w:eastAsia="en-GB"/>
              </w:rPr>
              <w:t xml:space="preserve"> </w:t>
            </w:r>
            <w:r>
              <w:rPr>
                <w:rFonts w:ascii="Calibri" w:eastAsia="Times New Roman" w:hAnsi="Calibri" w:cs="Calibri"/>
                <w:noProof/>
                <w:color w:val="000000"/>
                <w:sz w:val="20"/>
                <w:szCs w:val="20"/>
                <w:lang w:eastAsia="en-GB"/>
              </w:rPr>
              <w:t>(25)</w:t>
            </w:r>
          </w:p>
        </w:tc>
        <w:tc>
          <w:tcPr>
            <w:tcW w:w="1074" w:type="dxa"/>
            <w:shd w:val="clear" w:color="auto" w:fill="auto"/>
            <w:noWrap/>
            <w:hideMark/>
          </w:tcPr>
          <w:p w14:paraId="4CDEA6BE"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2014</w:t>
            </w:r>
          </w:p>
        </w:tc>
        <w:tc>
          <w:tcPr>
            <w:tcW w:w="1400" w:type="dxa"/>
            <w:shd w:val="clear" w:color="auto" w:fill="auto"/>
            <w:noWrap/>
            <w:hideMark/>
          </w:tcPr>
          <w:p w14:paraId="14AF9733"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UK</w:t>
            </w:r>
          </w:p>
        </w:tc>
        <w:tc>
          <w:tcPr>
            <w:tcW w:w="1048" w:type="dxa"/>
            <w:shd w:val="clear" w:color="auto" w:fill="auto"/>
            <w:noWrap/>
            <w:hideMark/>
          </w:tcPr>
          <w:p w14:paraId="2F4840A4"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journal article</w:t>
            </w:r>
          </w:p>
        </w:tc>
        <w:tc>
          <w:tcPr>
            <w:tcW w:w="1030" w:type="dxa"/>
            <w:shd w:val="clear" w:color="auto" w:fill="auto"/>
            <w:noWrap/>
            <w:hideMark/>
          </w:tcPr>
          <w:p w14:paraId="01E4A780"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health</w:t>
            </w:r>
          </w:p>
        </w:tc>
        <w:tc>
          <w:tcPr>
            <w:tcW w:w="1444" w:type="dxa"/>
            <w:shd w:val="clear" w:color="auto" w:fill="auto"/>
            <w:noWrap/>
            <w:hideMark/>
          </w:tcPr>
          <w:p w14:paraId="3BFA9DC3"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not specified</w:t>
            </w:r>
          </w:p>
        </w:tc>
        <w:tc>
          <w:tcPr>
            <w:tcW w:w="2317" w:type="dxa"/>
            <w:shd w:val="clear" w:color="auto" w:fill="auto"/>
            <w:noWrap/>
            <w:hideMark/>
          </w:tcPr>
          <w:p w14:paraId="18830787" w14:textId="0945A8DB" w:rsidR="009D147C" w:rsidRPr="00B7673C" w:rsidRDefault="00277628" w:rsidP="00E016A2">
            <w:pPr>
              <w:spacing w:after="0" w:line="240" w:lineRule="auto"/>
              <w:rPr>
                <w:rFonts w:ascii="Calibri" w:eastAsia="Times New Roman" w:hAnsi="Calibri" w:cs="Calibri"/>
                <w:color w:val="000000"/>
                <w:sz w:val="20"/>
                <w:szCs w:val="20"/>
                <w:lang w:eastAsia="en-GB"/>
              </w:rPr>
            </w:pPr>
            <w:r>
              <w:rPr>
                <w:rFonts w:ascii="Calibri" w:eastAsia="Times New Roman" w:hAnsi="Calibri" w:cs="Calibri"/>
                <w:color w:val="000000"/>
                <w:sz w:val="20"/>
                <w:szCs w:val="20"/>
                <w:lang w:eastAsia="en-GB"/>
              </w:rPr>
              <w:t>Process evaluation approach / framework / guidance</w:t>
            </w:r>
          </w:p>
        </w:tc>
        <w:tc>
          <w:tcPr>
            <w:tcW w:w="4672" w:type="dxa"/>
            <w:shd w:val="clear" w:color="auto" w:fill="auto"/>
            <w:noWrap/>
            <w:hideMark/>
          </w:tcPr>
          <w:p w14:paraId="75C48DAC"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We propose a theory-driven approach to the design and evaluation of complex interventions by adapting and integrating a programmatic design and evaluation tool, Theory of Change (ToC), into the MRC framework for complex interventions.</w:t>
            </w:r>
          </w:p>
        </w:tc>
      </w:tr>
      <w:tr w:rsidR="009D147C" w:rsidRPr="00B7673C" w14:paraId="6B6B910D" w14:textId="77777777" w:rsidTr="002704A7">
        <w:trPr>
          <w:trHeight w:val="290"/>
        </w:trPr>
        <w:tc>
          <w:tcPr>
            <w:tcW w:w="1523" w:type="dxa"/>
            <w:shd w:val="clear" w:color="auto" w:fill="auto"/>
            <w:noWrap/>
            <w:hideMark/>
          </w:tcPr>
          <w:p w14:paraId="7E076BF6"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 xml:space="preserve">Diaz et al. </w:t>
            </w:r>
            <w:r>
              <w:rPr>
                <w:rFonts w:ascii="Calibri" w:eastAsia="Times New Roman" w:hAnsi="Calibri" w:cs="Calibri"/>
                <w:noProof/>
                <w:color w:val="000000"/>
                <w:sz w:val="20"/>
                <w:szCs w:val="20"/>
                <w:lang w:eastAsia="en-GB"/>
              </w:rPr>
              <w:t>(26)</w:t>
            </w:r>
          </w:p>
        </w:tc>
        <w:tc>
          <w:tcPr>
            <w:tcW w:w="1074" w:type="dxa"/>
            <w:shd w:val="clear" w:color="auto" w:fill="auto"/>
            <w:noWrap/>
            <w:hideMark/>
          </w:tcPr>
          <w:p w14:paraId="7DC5A99C"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2014</w:t>
            </w:r>
          </w:p>
        </w:tc>
        <w:tc>
          <w:tcPr>
            <w:tcW w:w="1400" w:type="dxa"/>
            <w:shd w:val="clear" w:color="auto" w:fill="auto"/>
            <w:noWrap/>
            <w:hideMark/>
          </w:tcPr>
          <w:p w14:paraId="2308BF95"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USA</w:t>
            </w:r>
          </w:p>
        </w:tc>
        <w:tc>
          <w:tcPr>
            <w:tcW w:w="1048" w:type="dxa"/>
            <w:shd w:val="clear" w:color="auto" w:fill="auto"/>
            <w:noWrap/>
            <w:hideMark/>
          </w:tcPr>
          <w:p w14:paraId="21AA7EFD"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journal article</w:t>
            </w:r>
          </w:p>
        </w:tc>
        <w:tc>
          <w:tcPr>
            <w:tcW w:w="1030" w:type="dxa"/>
            <w:shd w:val="clear" w:color="auto" w:fill="auto"/>
            <w:noWrap/>
            <w:hideMark/>
          </w:tcPr>
          <w:p w14:paraId="24D66ACE"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 xml:space="preserve">health </w:t>
            </w:r>
          </w:p>
        </w:tc>
        <w:tc>
          <w:tcPr>
            <w:tcW w:w="1444" w:type="dxa"/>
            <w:shd w:val="clear" w:color="auto" w:fill="auto"/>
            <w:noWrap/>
            <w:hideMark/>
          </w:tcPr>
          <w:p w14:paraId="50CC31D5"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not specified</w:t>
            </w:r>
          </w:p>
        </w:tc>
        <w:tc>
          <w:tcPr>
            <w:tcW w:w="2317" w:type="dxa"/>
            <w:shd w:val="clear" w:color="auto" w:fill="auto"/>
            <w:noWrap/>
            <w:hideMark/>
          </w:tcPr>
          <w:p w14:paraId="44A09FC8" w14:textId="478D4C44" w:rsidR="009D147C" w:rsidRPr="00B7673C" w:rsidRDefault="00277628" w:rsidP="00E016A2">
            <w:pPr>
              <w:spacing w:after="0" w:line="240" w:lineRule="auto"/>
              <w:rPr>
                <w:rFonts w:ascii="Calibri" w:eastAsia="Times New Roman" w:hAnsi="Calibri" w:cs="Calibri"/>
                <w:color w:val="000000"/>
                <w:sz w:val="20"/>
                <w:szCs w:val="20"/>
                <w:lang w:eastAsia="en-GB"/>
              </w:rPr>
            </w:pPr>
            <w:r>
              <w:rPr>
                <w:rFonts w:ascii="Calibri" w:eastAsia="Times New Roman" w:hAnsi="Calibri" w:cs="Calibri"/>
                <w:color w:val="000000"/>
                <w:sz w:val="20"/>
                <w:szCs w:val="20"/>
                <w:lang w:eastAsia="en-GB"/>
              </w:rPr>
              <w:t>Process evaluation approach / framework / guidance</w:t>
            </w:r>
          </w:p>
        </w:tc>
        <w:tc>
          <w:tcPr>
            <w:tcW w:w="4672" w:type="dxa"/>
            <w:shd w:val="clear" w:color="auto" w:fill="auto"/>
            <w:noWrap/>
            <w:hideMark/>
          </w:tcPr>
          <w:p w14:paraId="611E889B"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To use a newly devised set of criteria to review the study design and scope of collection of process, outcomes and contextual data for evaluations and implementation research of integrated community case management (iCCM) in Sub–Saharan African.</w:t>
            </w:r>
          </w:p>
        </w:tc>
      </w:tr>
      <w:tr w:rsidR="009D147C" w:rsidRPr="00B7673C" w14:paraId="3B0E08CB" w14:textId="77777777" w:rsidTr="002704A7">
        <w:trPr>
          <w:trHeight w:val="290"/>
        </w:trPr>
        <w:tc>
          <w:tcPr>
            <w:tcW w:w="1523" w:type="dxa"/>
            <w:shd w:val="clear" w:color="auto" w:fill="auto"/>
            <w:noWrap/>
            <w:hideMark/>
          </w:tcPr>
          <w:p w14:paraId="18A88B66" w14:textId="77777777" w:rsidR="009D147C" w:rsidRPr="00B7673C" w:rsidRDefault="009D147C" w:rsidP="00E016A2">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Ekambareshwar et al.</w:t>
            </w:r>
            <w:r>
              <w:rPr>
                <w:rFonts w:ascii="Calibri" w:eastAsia="Times New Roman" w:hAnsi="Calibri" w:cs="Calibri"/>
                <w:sz w:val="20"/>
                <w:szCs w:val="20"/>
                <w:lang w:eastAsia="en-GB"/>
              </w:rPr>
              <w:t xml:space="preserve"> </w:t>
            </w:r>
            <w:r>
              <w:rPr>
                <w:rFonts w:ascii="Calibri" w:eastAsia="Times New Roman" w:hAnsi="Calibri" w:cs="Calibri"/>
                <w:noProof/>
                <w:sz w:val="20"/>
                <w:szCs w:val="20"/>
                <w:lang w:eastAsia="en-GB"/>
              </w:rPr>
              <w:t>(27)</w:t>
            </w:r>
          </w:p>
        </w:tc>
        <w:tc>
          <w:tcPr>
            <w:tcW w:w="1074" w:type="dxa"/>
            <w:shd w:val="clear" w:color="auto" w:fill="auto"/>
            <w:noWrap/>
            <w:hideMark/>
          </w:tcPr>
          <w:p w14:paraId="14F87C48" w14:textId="77777777" w:rsidR="009D147C" w:rsidRPr="00B7673C" w:rsidRDefault="009D147C" w:rsidP="00E016A2">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2021</w:t>
            </w:r>
          </w:p>
        </w:tc>
        <w:tc>
          <w:tcPr>
            <w:tcW w:w="1400" w:type="dxa"/>
            <w:shd w:val="clear" w:color="auto" w:fill="auto"/>
            <w:noWrap/>
            <w:hideMark/>
          </w:tcPr>
          <w:p w14:paraId="1BC4A0CA"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Australia</w:t>
            </w:r>
          </w:p>
        </w:tc>
        <w:tc>
          <w:tcPr>
            <w:tcW w:w="1048" w:type="dxa"/>
            <w:shd w:val="clear" w:color="auto" w:fill="auto"/>
            <w:noWrap/>
            <w:hideMark/>
          </w:tcPr>
          <w:p w14:paraId="6159158F" w14:textId="77777777" w:rsidR="009D147C" w:rsidRPr="00B7673C" w:rsidRDefault="009D147C" w:rsidP="00E016A2">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journal article</w:t>
            </w:r>
          </w:p>
        </w:tc>
        <w:tc>
          <w:tcPr>
            <w:tcW w:w="1030" w:type="dxa"/>
            <w:shd w:val="clear" w:color="auto" w:fill="auto"/>
            <w:noWrap/>
            <w:hideMark/>
          </w:tcPr>
          <w:p w14:paraId="319D0749"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 xml:space="preserve">health </w:t>
            </w:r>
          </w:p>
        </w:tc>
        <w:tc>
          <w:tcPr>
            <w:tcW w:w="1444" w:type="dxa"/>
            <w:shd w:val="clear" w:color="auto" w:fill="auto"/>
            <w:noWrap/>
            <w:hideMark/>
          </w:tcPr>
          <w:p w14:paraId="702D4A6B" w14:textId="77777777" w:rsidR="009D147C" w:rsidRPr="00B7673C" w:rsidRDefault="009D147C" w:rsidP="00E016A2">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not specified</w:t>
            </w:r>
          </w:p>
        </w:tc>
        <w:tc>
          <w:tcPr>
            <w:tcW w:w="2317" w:type="dxa"/>
            <w:shd w:val="clear" w:color="auto" w:fill="auto"/>
            <w:noWrap/>
            <w:hideMark/>
          </w:tcPr>
          <w:p w14:paraId="148CCEFA"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 xml:space="preserve">Review  </w:t>
            </w:r>
          </w:p>
        </w:tc>
        <w:tc>
          <w:tcPr>
            <w:tcW w:w="4672" w:type="dxa"/>
            <w:shd w:val="clear" w:color="auto" w:fill="auto"/>
            <w:noWrap/>
            <w:hideMark/>
          </w:tcPr>
          <w:p w14:paraId="78ED1A11"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We aimed to summarise the literature in early childhood obesity prevention interventions delivered via telephone or text messages for evidence of application of process evaluation primarily to evaluate stakeholders’ acceptability of interventions.</w:t>
            </w:r>
          </w:p>
        </w:tc>
      </w:tr>
      <w:tr w:rsidR="009D147C" w:rsidRPr="00B7673C" w14:paraId="4BF9F3B7" w14:textId="77777777" w:rsidTr="002704A7">
        <w:trPr>
          <w:trHeight w:val="290"/>
        </w:trPr>
        <w:tc>
          <w:tcPr>
            <w:tcW w:w="1523" w:type="dxa"/>
            <w:shd w:val="clear" w:color="auto" w:fill="auto"/>
            <w:noWrap/>
            <w:hideMark/>
          </w:tcPr>
          <w:p w14:paraId="24742F16"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Ellard and Parsons</w:t>
            </w:r>
            <w:r>
              <w:rPr>
                <w:rFonts w:ascii="Calibri" w:eastAsia="Times New Roman" w:hAnsi="Calibri" w:cs="Calibri"/>
                <w:color w:val="000000"/>
                <w:sz w:val="20"/>
                <w:szCs w:val="20"/>
                <w:lang w:eastAsia="en-GB"/>
              </w:rPr>
              <w:t xml:space="preserve"> </w:t>
            </w:r>
            <w:r>
              <w:rPr>
                <w:rFonts w:ascii="Calibri" w:eastAsia="Times New Roman" w:hAnsi="Calibri" w:cs="Calibri"/>
                <w:noProof/>
                <w:color w:val="000000"/>
                <w:sz w:val="20"/>
                <w:szCs w:val="20"/>
                <w:lang w:eastAsia="en-GB"/>
              </w:rPr>
              <w:t>(28)</w:t>
            </w:r>
          </w:p>
        </w:tc>
        <w:tc>
          <w:tcPr>
            <w:tcW w:w="1074" w:type="dxa"/>
            <w:shd w:val="clear" w:color="auto" w:fill="auto"/>
            <w:noWrap/>
            <w:hideMark/>
          </w:tcPr>
          <w:p w14:paraId="183F2295" w14:textId="77777777" w:rsidR="009D147C" w:rsidRPr="00B7673C" w:rsidRDefault="009D147C" w:rsidP="00E016A2">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2010</w:t>
            </w:r>
          </w:p>
        </w:tc>
        <w:tc>
          <w:tcPr>
            <w:tcW w:w="1400" w:type="dxa"/>
            <w:shd w:val="clear" w:color="auto" w:fill="auto"/>
            <w:noWrap/>
            <w:hideMark/>
          </w:tcPr>
          <w:p w14:paraId="491E5B76"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UK</w:t>
            </w:r>
          </w:p>
        </w:tc>
        <w:tc>
          <w:tcPr>
            <w:tcW w:w="1048" w:type="dxa"/>
            <w:shd w:val="clear" w:color="auto" w:fill="auto"/>
            <w:noWrap/>
            <w:hideMark/>
          </w:tcPr>
          <w:p w14:paraId="2CA79396" w14:textId="77777777" w:rsidR="009D147C" w:rsidRPr="00B7673C" w:rsidRDefault="009D147C" w:rsidP="00E016A2">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book chapter</w:t>
            </w:r>
          </w:p>
        </w:tc>
        <w:tc>
          <w:tcPr>
            <w:tcW w:w="1030" w:type="dxa"/>
            <w:shd w:val="clear" w:color="auto" w:fill="auto"/>
            <w:noWrap/>
            <w:hideMark/>
          </w:tcPr>
          <w:p w14:paraId="33D5B38A"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health</w:t>
            </w:r>
          </w:p>
        </w:tc>
        <w:tc>
          <w:tcPr>
            <w:tcW w:w="1444" w:type="dxa"/>
            <w:shd w:val="clear" w:color="auto" w:fill="auto"/>
            <w:noWrap/>
            <w:hideMark/>
          </w:tcPr>
          <w:p w14:paraId="28558B01" w14:textId="77777777" w:rsidR="009D147C" w:rsidRPr="00B7673C" w:rsidRDefault="009D147C" w:rsidP="00E016A2">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not specified</w:t>
            </w:r>
          </w:p>
        </w:tc>
        <w:tc>
          <w:tcPr>
            <w:tcW w:w="2317" w:type="dxa"/>
            <w:shd w:val="clear" w:color="auto" w:fill="auto"/>
            <w:noWrap/>
            <w:hideMark/>
          </w:tcPr>
          <w:p w14:paraId="74C25EFB" w14:textId="4BDF8B7F" w:rsidR="009D147C" w:rsidRPr="00B7673C" w:rsidRDefault="00E20B2D" w:rsidP="00E016A2">
            <w:pPr>
              <w:spacing w:after="0" w:line="240" w:lineRule="auto"/>
              <w:rPr>
                <w:rFonts w:ascii="Calibri" w:eastAsia="Times New Roman" w:hAnsi="Calibri" w:cs="Calibri"/>
                <w:color w:val="000000"/>
                <w:sz w:val="20"/>
                <w:szCs w:val="20"/>
                <w:lang w:eastAsia="en-GB"/>
              </w:rPr>
            </w:pPr>
            <w:r w:rsidRPr="00E20B2D">
              <w:rPr>
                <w:rFonts w:ascii="Calibri" w:eastAsia="Times New Roman" w:hAnsi="Calibri" w:cs="Calibri"/>
                <w:color w:val="000000"/>
                <w:sz w:val="20"/>
                <w:szCs w:val="20"/>
                <w:lang w:eastAsia="en-GB"/>
              </w:rPr>
              <w:t>Methodological / operational / ethical issues</w:t>
            </w:r>
          </w:p>
        </w:tc>
        <w:tc>
          <w:tcPr>
            <w:tcW w:w="4672" w:type="dxa"/>
            <w:shd w:val="clear" w:color="auto" w:fill="auto"/>
            <w:noWrap/>
            <w:hideMark/>
          </w:tcPr>
          <w:p w14:paraId="5FC2B72C"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This chapter discusses issues relating to formative process evaluation and process evaluation; explores the research methods used; and discusses the integration of process and outcome data.</w:t>
            </w:r>
          </w:p>
        </w:tc>
      </w:tr>
      <w:tr w:rsidR="009D147C" w:rsidRPr="00B7673C" w14:paraId="5512BB71" w14:textId="77777777" w:rsidTr="002704A7">
        <w:trPr>
          <w:trHeight w:val="290"/>
        </w:trPr>
        <w:tc>
          <w:tcPr>
            <w:tcW w:w="1523" w:type="dxa"/>
            <w:shd w:val="clear" w:color="auto" w:fill="auto"/>
            <w:noWrap/>
            <w:hideMark/>
          </w:tcPr>
          <w:p w14:paraId="4F07A06D" w14:textId="77777777" w:rsidR="009D147C" w:rsidRPr="00B7673C" w:rsidRDefault="009D147C" w:rsidP="00E016A2">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Ellard et al.</w:t>
            </w:r>
            <w:r>
              <w:rPr>
                <w:rFonts w:ascii="Calibri" w:eastAsia="Times New Roman" w:hAnsi="Calibri" w:cs="Calibri"/>
                <w:sz w:val="20"/>
                <w:szCs w:val="20"/>
                <w:lang w:eastAsia="en-GB"/>
              </w:rPr>
              <w:t xml:space="preserve"> </w:t>
            </w:r>
            <w:r>
              <w:rPr>
                <w:rFonts w:ascii="Calibri" w:eastAsia="Times New Roman" w:hAnsi="Calibri" w:cs="Calibri"/>
                <w:noProof/>
                <w:sz w:val="20"/>
                <w:szCs w:val="20"/>
                <w:lang w:eastAsia="en-GB"/>
              </w:rPr>
              <w:t>(29)</w:t>
            </w:r>
          </w:p>
        </w:tc>
        <w:tc>
          <w:tcPr>
            <w:tcW w:w="1074" w:type="dxa"/>
            <w:shd w:val="clear" w:color="auto" w:fill="auto"/>
            <w:noWrap/>
            <w:hideMark/>
          </w:tcPr>
          <w:p w14:paraId="72A2537B" w14:textId="77777777" w:rsidR="009D147C" w:rsidRPr="00B7673C" w:rsidRDefault="009D147C" w:rsidP="00E016A2">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2011</w:t>
            </w:r>
          </w:p>
        </w:tc>
        <w:tc>
          <w:tcPr>
            <w:tcW w:w="1400" w:type="dxa"/>
            <w:shd w:val="clear" w:color="auto" w:fill="auto"/>
            <w:noWrap/>
            <w:hideMark/>
          </w:tcPr>
          <w:p w14:paraId="58698660"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UK</w:t>
            </w:r>
          </w:p>
        </w:tc>
        <w:tc>
          <w:tcPr>
            <w:tcW w:w="1048" w:type="dxa"/>
            <w:shd w:val="clear" w:color="auto" w:fill="auto"/>
            <w:noWrap/>
            <w:hideMark/>
          </w:tcPr>
          <w:p w14:paraId="6354F1E8" w14:textId="77777777" w:rsidR="009D147C" w:rsidRPr="00B7673C" w:rsidRDefault="009D147C" w:rsidP="00E016A2">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journal article</w:t>
            </w:r>
          </w:p>
        </w:tc>
        <w:tc>
          <w:tcPr>
            <w:tcW w:w="1030" w:type="dxa"/>
            <w:shd w:val="clear" w:color="auto" w:fill="auto"/>
            <w:noWrap/>
            <w:hideMark/>
          </w:tcPr>
          <w:p w14:paraId="4CD133BD"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health</w:t>
            </w:r>
          </w:p>
        </w:tc>
        <w:tc>
          <w:tcPr>
            <w:tcW w:w="1444" w:type="dxa"/>
            <w:shd w:val="clear" w:color="auto" w:fill="auto"/>
            <w:noWrap/>
            <w:hideMark/>
          </w:tcPr>
          <w:p w14:paraId="10BAA710" w14:textId="77777777" w:rsidR="009D147C" w:rsidRPr="00B7673C" w:rsidRDefault="009D147C" w:rsidP="00E016A2">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trial</w:t>
            </w:r>
          </w:p>
        </w:tc>
        <w:tc>
          <w:tcPr>
            <w:tcW w:w="2317" w:type="dxa"/>
            <w:shd w:val="clear" w:color="auto" w:fill="auto"/>
            <w:noWrap/>
            <w:hideMark/>
          </w:tcPr>
          <w:p w14:paraId="63A7DCA3" w14:textId="035E5C57" w:rsidR="009D147C" w:rsidRPr="00B7673C" w:rsidRDefault="00E20B2D" w:rsidP="00E016A2">
            <w:pPr>
              <w:spacing w:after="0" w:line="240" w:lineRule="auto"/>
              <w:rPr>
                <w:rFonts w:ascii="Calibri" w:eastAsia="Times New Roman" w:hAnsi="Calibri" w:cs="Calibri"/>
                <w:color w:val="000000"/>
                <w:sz w:val="20"/>
                <w:szCs w:val="20"/>
                <w:lang w:eastAsia="en-GB"/>
              </w:rPr>
            </w:pPr>
            <w:r w:rsidRPr="00E20B2D">
              <w:rPr>
                <w:rFonts w:ascii="Calibri" w:eastAsia="Times New Roman" w:hAnsi="Calibri" w:cs="Calibri"/>
                <w:color w:val="000000"/>
                <w:sz w:val="20"/>
                <w:szCs w:val="20"/>
                <w:lang w:eastAsia="en-GB"/>
              </w:rPr>
              <w:t>Methodological / operational / ethical issues</w:t>
            </w:r>
          </w:p>
        </w:tc>
        <w:tc>
          <w:tcPr>
            <w:tcW w:w="4672" w:type="dxa"/>
            <w:shd w:val="clear" w:color="auto" w:fill="auto"/>
            <w:noWrap/>
            <w:hideMark/>
          </w:tcPr>
          <w:p w14:paraId="39C85286"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A process evaluation was commissioned alongside the trial and we report the protocol for this process evaluation.</w:t>
            </w:r>
          </w:p>
        </w:tc>
      </w:tr>
      <w:tr w:rsidR="009D147C" w:rsidRPr="00B7673C" w14:paraId="48063AE5" w14:textId="77777777" w:rsidTr="002704A7">
        <w:trPr>
          <w:trHeight w:val="290"/>
        </w:trPr>
        <w:tc>
          <w:tcPr>
            <w:tcW w:w="1523" w:type="dxa"/>
            <w:shd w:val="clear" w:color="auto" w:fill="auto"/>
            <w:noWrap/>
            <w:hideMark/>
          </w:tcPr>
          <w:p w14:paraId="4AADB2F2"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Evans et al.</w:t>
            </w:r>
            <w:r>
              <w:rPr>
                <w:rFonts w:ascii="Calibri" w:eastAsia="Times New Roman" w:hAnsi="Calibri" w:cs="Calibri"/>
                <w:color w:val="000000"/>
                <w:sz w:val="20"/>
                <w:szCs w:val="20"/>
                <w:lang w:eastAsia="en-GB"/>
              </w:rPr>
              <w:t xml:space="preserve"> </w:t>
            </w:r>
            <w:r>
              <w:rPr>
                <w:rFonts w:ascii="Calibri" w:eastAsia="Times New Roman" w:hAnsi="Calibri" w:cs="Calibri"/>
                <w:noProof/>
                <w:color w:val="000000"/>
                <w:sz w:val="20"/>
                <w:szCs w:val="20"/>
                <w:lang w:eastAsia="en-GB"/>
              </w:rPr>
              <w:t>(30)</w:t>
            </w:r>
          </w:p>
        </w:tc>
        <w:tc>
          <w:tcPr>
            <w:tcW w:w="1074" w:type="dxa"/>
            <w:shd w:val="clear" w:color="auto" w:fill="auto"/>
            <w:noWrap/>
            <w:hideMark/>
          </w:tcPr>
          <w:p w14:paraId="04B6C00A" w14:textId="77777777" w:rsidR="009D147C" w:rsidRPr="00B7673C" w:rsidRDefault="009D147C" w:rsidP="00E016A2">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2015</w:t>
            </w:r>
          </w:p>
        </w:tc>
        <w:tc>
          <w:tcPr>
            <w:tcW w:w="1400" w:type="dxa"/>
            <w:shd w:val="clear" w:color="auto" w:fill="auto"/>
            <w:noWrap/>
            <w:hideMark/>
          </w:tcPr>
          <w:p w14:paraId="71F1F61A"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UK</w:t>
            </w:r>
          </w:p>
        </w:tc>
        <w:tc>
          <w:tcPr>
            <w:tcW w:w="1048" w:type="dxa"/>
            <w:shd w:val="clear" w:color="auto" w:fill="auto"/>
            <w:noWrap/>
            <w:hideMark/>
          </w:tcPr>
          <w:p w14:paraId="6A7B45AB" w14:textId="77777777" w:rsidR="009D147C" w:rsidRPr="00B7673C" w:rsidRDefault="009D147C" w:rsidP="00E016A2">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editorial</w:t>
            </w:r>
          </w:p>
        </w:tc>
        <w:tc>
          <w:tcPr>
            <w:tcW w:w="1030" w:type="dxa"/>
            <w:shd w:val="clear" w:color="auto" w:fill="auto"/>
            <w:noWrap/>
            <w:hideMark/>
          </w:tcPr>
          <w:p w14:paraId="162CA5A3"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health</w:t>
            </w:r>
          </w:p>
        </w:tc>
        <w:tc>
          <w:tcPr>
            <w:tcW w:w="1444" w:type="dxa"/>
            <w:shd w:val="clear" w:color="auto" w:fill="auto"/>
            <w:noWrap/>
            <w:hideMark/>
          </w:tcPr>
          <w:p w14:paraId="49DB2300" w14:textId="77777777" w:rsidR="009D147C" w:rsidRPr="00B7673C" w:rsidRDefault="009D147C" w:rsidP="00E016A2">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pragmatic formative process evaluation</w:t>
            </w:r>
          </w:p>
        </w:tc>
        <w:tc>
          <w:tcPr>
            <w:tcW w:w="2317" w:type="dxa"/>
            <w:shd w:val="clear" w:color="auto" w:fill="auto"/>
            <w:noWrap/>
            <w:hideMark/>
          </w:tcPr>
          <w:p w14:paraId="76DA8718" w14:textId="0F9624DB" w:rsidR="009D147C" w:rsidRPr="00B7673C" w:rsidRDefault="00277628" w:rsidP="00E016A2">
            <w:pPr>
              <w:spacing w:after="0" w:line="240" w:lineRule="auto"/>
              <w:rPr>
                <w:rFonts w:ascii="Calibri" w:eastAsia="Times New Roman" w:hAnsi="Calibri" w:cs="Calibri"/>
                <w:color w:val="000000"/>
                <w:sz w:val="20"/>
                <w:szCs w:val="20"/>
                <w:lang w:eastAsia="en-GB"/>
              </w:rPr>
            </w:pPr>
            <w:r>
              <w:rPr>
                <w:rFonts w:ascii="Calibri" w:eastAsia="Times New Roman" w:hAnsi="Calibri" w:cs="Calibri"/>
                <w:color w:val="000000"/>
                <w:sz w:val="20"/>
                <w:szCs w:val="20"/>
                <w:lang w:eastAsia="en-GB"/>
              </w:rPr>
              <w:t>Process evaluation approach / framework / guidance</w:t>
            </w:r>
          </w:p>
        </w:tc>
        <w:tc>
          <w:tcPr>
            <w:tcW w:w="4672" w:type="dxa"/>
            <w:shd w:val="clear" w:color="auto" w:fill="auto"/>
            <w:noWrap/>
            <w:hideMark/>
          </w:tcPr>
          <w:p w14:paraId="387DAA97" w14:textId="77777777" w:rsidR="009D147C" w:rsidRPr="00B7673C" w:rsidRDefault="009D147C" w:rsidP="00E016A2">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n/a</w:t>
            </w:r>
          </w:p>
        </w:tc>
      </w:tr>
      <w:tr w:rsidR="009D147C" w:rsidRPr="00B7673C" w14:paraId="7A571C95" w14:textId="77777777" w:rsidTr="002704A7">
        <w:trPr>
          <w:trHeight w:val="290"/>
        </w:trPr>
        <w:tc>
          <w:tcPr>
            <w:tcW w:w="1523" w:type="dxa"/>
            <w:shd w:val="clear" w:color="auto" w:fill="auto"/>
            <w:noWrap/>
            <w:hideMark/>
          </w:tcPr>
          <w:p w14:paraId="320E4D71"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Ferm et al</w:t>
            </w:r>
            <w:r>
              <w:rPr>
                <w:rFonts w:ascii="Calibri" w:eastAsia="Times New Roman" w:hAnsi="Calibri" w:cs="Calibri"/>
                <w:color w:val="000000"/>
                <w:sz w:val="20"/>
                <w:szCs w:val="20"/>
                <w:lang w:eastAsia="en-GB"/>
              </w:rPr>
              <w:t xml:space="preserve">. </w:t>
            </w:r>
            <w:r>
              <w:rPr>
                <w:rFonts w:ascii="Calibri" w:eastAsia="Times New Roman" w:hAnsi="Calibri" w:cs="Calibri"/>
                <w:noProof/>
                <w:color w:val="000000"/>
                <w:sz w:val="20"/>
                <w:szCs w:val="20"/>
                <w:lang w:eastAsia="en-GB"/>
              </w:rPr>
              <w:t>(31)</w:t>
            </w:r>
          </w:p>
        </w:tc>
        <w:tc>
          <w:tcPr>
            <w:tcW w:w="1074" w:type="dxa"/>
            <w:shd w:val="clear" w:color="auto" w:fill="auto"/>
            <w:noWrap/>
            <w:hideMark/>
          </w:tcPr>
          <w:p w14:paraId="69BDB141" w14:textId="77777777" w:rsidR="009D147C" w:rsidRPr="00B7673C" w:rsidRDefault="009D147C" w:rsidP="00E016A2">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2018</w:t>
            </w:r>
          </w:p>
        </w:tc>
        <w:tc>
          <w:tcPr>
            <w:tcW w:w="1400" w:type="dxa"/>
            <w:shd w:val="clear" w:color="auto" w:fill="auto"/>
            <w:noWrap/>
            <w:hideMark/>
          </w:tcPr>
          <w:p w14:paraId="2D45F636"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Denmark</w:t>
            </w:r>
          </w:p>
        </w:tc>
        <w:tc>
          <w:tcPr>
            <w:tcW w:w="1048" w:type="dxa"/>
            <w:shd w:val="clear" w:color="auto" w:fill="auto"/>
            <w:noWrap/>
            <w:hideMark/>
          </w:tcPr>
          <w:p w14:paraId="70034929" w14:textId="77777777" w:rsidR="009D147C" w:rsidRPr="00B7673C" w:rsidRDefault="009D147C" w:rsidP="00E016A2">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journal article</w:t>
            </w:r>
          </w:p>
        </w:tc>
        <w:tc>
          <w:tcPr>
            <w:tcW w:w="1030" w:type="dxa"/>
            <w:shd w:val="clear" w:color="auto" w:fill="auto"/>
            <w:noWrap/>
            <w:hideMark/>
          </w:tcPr>
          <w:p w14:paraId="491A980A"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health</w:t>
            </w:r>
          </w:p>
        </w:tc>
        <w:tc>
          <w:tcPr>
            <w:tcW w:w="1444" w:type="dxa"/>
            <w:shd w:val="clear" w:color="auto" w:fill="auto"/>
            <w:noWrap/>
            <w:hideMark/>
          </w:tcPr>
          <w:p w14:paraId="1C479213" w14:textId="77777777" w:rsidR="009D147C" w:rsidRPr="00B7673C" w:rsidRDefault="009D147C" w:rsidP="00E016A2">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trial</w:t>
            </w:r>
          </w:p>
        </w:tc>
        <w:tc>
          <w:tcPr>
            <w:tcW w:w="2317" w:type="dxa"/>
            <w:shd w:val="clear" w:color="auto" w:fill="auto"/>
            <w:noWrap/>
            <w:hideMark/>
          </w:tcPr>
          <w:p w14:paraId="00BB9F99" w14:textId="2CE8AA29" w:rsidR="009D147C" w:rsidRPr="00B7673C" w:rsidRDefault="00277628" w:rsidP="00E016A2">
            <w:pPr>
              <w:spacing w:after="0" w:line="240" w:lineRule="auto"/>
              <w:rPr>
                <w:rFonts w:ascii="Calibri" w:eastAsia="Times New Roman" w:hAnsi="Calibri" w:cs="Calibri"/>
                <w:color w:val="000000"/>
                <w:sz w:val="20"/>
                <w:szCs w:val="20"/>
                <w:lang w:eastAsia="en-GB"/>
              </w:rPr>
            </w:pPr>
            <w:r>
              <w:rPr>
                <w:rFonts w:ascii="Calibri" w:eastAsia="Times New Roman" w:hAnsi="Calibri" w:cs="Calibri"/>
                <w:color w:val="000000"/>
                <w:sz w:val="20"/>
                <w:szCs w:val="20"/>
                <w:lang w:eastAsia="en-GB"/>
              </w:rPr>
              <w:t>Process evaluation approach / framework / guidance</w:t>
            </w:r>
          </w:p>
        </w:tc>
        <w:tc>
          <w:tcPr>
            <w:tcW w:w="4672" w:type="dxa"/>
            <w:shd w:val="clear" w:color="auto" w:fill="auto"/>
            <w:noWrap/>
            <w:hideMark/>
          </w:tcPr>
          <w:p w14:paraId="38E66901" w14:textId="6427A3AA" w:rsidR="009D147C" w:rsidRPr="00B7673C" w:rsidRDefault="004050D5" w:rsidP="00E016A2">
            <w:pPr>
              <w:spacing w:after="0" w:line="240" w:lineRule="auto"/>
              <w:rPr>
                <w:rFonts w:ascii="Calibri" w:eastAsia="Times New Roman" w:hAnsi="Calibri" w:cs="Calibri"/>
                <w:color w:val="000000"/>
                <w:sz w:val="20"/>
                <w:szCs w:val="20"/>
                <w:lang w:eastAsia="en-GB"/>
              </w:rPr>
            </w:pPr>
            <w:r>
              <w:rPr>
                <w:rFonts w:ascii="Calibri" w:eastAsia="Times New Roman" w:hAnsi="Calibri" w:cs="Calibri"/>
                <w:color w:val="000000"/>
                <w:sz w:val="20"/>
                <w:szCs w:val="20"/>
                <w:lang w:eastAsia="en-GB"/>
              </w:rPr>
              <w:t>T</w:t>
            </w:r>
            <w:r w:rsidR="009D147C" w:rsidRPr="00B7673C">
              <w:rPr>
                <w:rFonts w:ascii="Calibri" w:eastAsia="Times New Roman" w:hAnsi="Calibri" w:cs="Calibri"/>
                <w:color w:val="000000"/>
                <w:sz w:val="20"/>
                <w:szCs w:val="20"/>
                <w:lang w:eastAsia="en-GB"/>
              </w:rPr>
              <w:t>he aims of this paper were, first, to develop a model for a comprehensive quantitative implementation evaluation and, second, to operationalize it in the process evaluation of the stepped-wedge cluster randomized controlled trial</w:t>
            </w:r>
            <w:r w:rsidR="0041527A">
              <w:rPr>
                <w:rFonts w:ascii="Calibri" w:eastAsia="Times New Roman" w:hAnsi="Calibri" w:cs="Calibri"/>
                <w:color w:val="000000"/>
                <w:sz w:val="20"/>
                <w:szCs w:val="20"/>
                <w:lang w:eastAsia="en-GB"/>
              </w:rPr>
              <w:t>.</w:t>
            </w:r>
            <w:r w:rsidR="009D147C" w:rsidRPr="00B7673C">
              <w:rPr>
                <w:rFonts w:ascii="Calibri" w:eastAsia="Times New Roman" w:hAnsi="Calibri" w:cs="Calibri"/>
                <w:color w:val="000000"/>
                <w:sz w:val="20"/>
                <w:szCs w:val="20"/>
                <w:lang w:eastAsia="en-GB"/>
              </w:rPr>
              <w:t xml:space="preserve"> </w:t>
            </w:r>
          </w:p>
        </w:tc>
      </w:tr>
      <w:tr w:rsidR="009D147C" w:rsidRPr="00B7673C" w14:paraId="62884869" w14:textId="77777777" w:rsidTr="002704A7">
        <w:trPr>
          <w:trHeight w:val="290"/>
        </w:trPr>
        <w:tc>
          <w:tcPr>
            <w:tcW w:w="1523" w:type="dxa"/>
            <w:shd w:val="clear" w:color="auto" w:fill="auto"/>
            <w:noWrap/>
            <w:hideMark/>
          </w:tcPr>
          <w:p w14:paraId="7AF087E5"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Francis et al</w:t>
            </w:r>
            <w:r>
              <w:rPr>
                <w:rFonts w:ascii="Calibri" w:eastAsia="Times New Roman" w:hAnsi="Calibri" w:cs="Calibri"/>
                <w:color w:val="000000"/>
                <w:sz w:val="20"/>
                <w:szCs w:val="20"/>
                <w:lang w:eastAsia="en-GB"/>
              </w:rPr>
              <w:t xml:space="preserve">. </w:t>
            </w:r>
            <w:r>
              <w:rPr>
                <w:rFonts w:ascii="Calibri" w:eastAsia="Times New Roman" w:hAnsi="Calibri" w:cs="Calibri"/>
                <w:noProof/>
                <w:color w:val="000000"/>
                <w:sz w:val="20"/>
                <w:szCs w:val="20"/>
                <w:lang w:eastAsia="en-GB"/>
              </w:rPr>
              <w:t>(32)</w:t>
            </w:r>
          </w:p>
        </w:tc>
        <w:tc>
          <w:tcPr>
            <w:tcW w:w="1074" w:type="dxa"/>
            <w:shd w:val="clear" w:color="auto" w:fill="auto"/>
            <w:noWrap/>
            <w:hideMark/>
          </w:tcPr>
          <w:p w14:paraId="789A617C" w14:textId="77777777" w:rsidR="009D147C" w:rsidRPr="00B7673C" w:rsidRDefault="009D147C" w:rsidP="00E016A2">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2008</w:t>
            </w:r>
          </w:p>
        </w:tc>
        <w:tc>
          <w:tcPr>
            <w:tcW w:w="1400" w:type="dxa"/>
            <w:shd w:val="clear" w:color="auto" w:fill="auto"/>
            <w:noWrap/>
            <w:hideMark/>
          </w:tcPr>
          <w:p w14:paraId="559AD7A5"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UK</w:t>
            </w:r>
          </w:p>
        </w:tc>
        <w:tc>
          <w:tcPr>
            <w:tcW w:w="1048" w:type="dxa"/>
            <w:shd w:val="clear" w:color="auto" w:fill="auto"/>
            <w:noWrap/>
            <w:hideMark/>
          </w:tcPr>
          <w:p w14:paraId="304FA9B0" w14:textId="77777777" w:rsidR="009D147C" w:rsidRPr="00B7673C" w:rsidRDefault="009D147C" w:rsidP="00E016A2">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journal article</w:t>
            </w:r>
          </w:p>
        </w:tc>
        <w:tc>
          <w:tcPr>
            <w:tcW w:w="1030" w:type="dxa"/>
            <w:shd w:val="clear" w:color="auto" w:fill="auto"/>
            <w:noWrap/>
            <w:hideMark/>
          </w:tcPr>
          <w:p w14:paraId="7B2D891E"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health</w:t>
            </w:r>
          </w:p>
        </w:tc>
        <w:tc>
          <w:tcPr>
            <w:tcW w:w="1444" w:type="dxa"/>
            <w:shd w:val="clear" w:color="auto" w:fill="auto"/>
            <w:noWrap/>
            <w:hideMark/>
          </w:tcPr>
          <w:p w14:paraId="1CF24F58" w14:textId="77777777" w:rsidR="009D147C" w:rsidRPr="00B7673C" w:rsidRDefault="009D147C" w:rsidP="00E016A2">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trial</w:t>
            </w:r>
          </w:p>
        </w:tc>
        <w:tc>
          <w:tcPr>
            <w:tcW w:w="2317" w:type="dxa"/>
            <w:shd w:val="clear" w:color="auto" w:fill="auto"/>
            <w:noWrap/>
            <w:hideMark/>
          </w:tcPr>
          <w:p w14:paraId="16DA97CC" w14:textId="0CAA7C39" w:rsidR="009D147C" w:rsidRPr="00B7673C" w:rsidRDefault="00392933" w:rsidP="00E016A2">
            <w:pPr>
              <w:spacing w:after="0" w:line="240" w:lineRule="auto"/>
              <w:rPr>
                <w:rFonts w:ascii="Calibri" w:eastAsia="Times New Roman" w:hAnsi="Calibri" w:cs="Calibri"/>
                <w:color w:val="000000"/>
                <w:sz w:val="20"/>
                <w:szCs w:val="20"/>
                <w:lang w:eastAsia="en-GB"/>
              </w:rPr>
            </w:pPr>
            <w:r>
              <w:rPr>
                <w:rFonts w:ascii="Calibri" w:eastAsia="Times New Roman" w:hAnsi="Calibri" w:cs="Calibri"/>
                <w:color w:val="000000"/>
                <w:sz w:val="20"/>
                <w:szCs w:val="20"/>
                <w:lang w:eastAsia="en-GB"/>
              </w:rPr>
              <w:t>Process evaluation method or theory</w:t>
            </w:r>
          </w:p>
        </w:tc>
        <w:tc>
          <w:tcPr>
            <w:tcW w:w="4672" w:type="dxa"/>
            <w:shd w:val="clear" w:color="auto" w:fill="auto"/>
            <w:noWrap/>
            <w:hideMark/>
          </w:tcPr>
          <w:p w14:paraId="5AFE22C2"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This study illustrates the use of theory-based process evaluation to uncover processes underlying change in implementation trials.</w:t>
            </w:r>
          </w:p>
        </w:tc>
      </w:tr>
      <w:tr w:rsidR="009D147C" w:rsidRPr="00B7673C" w14:paraId="59F4896D" w14:textId="77777777" w:rsidTr="002704A7">
        <w:trPr>
          <w:trHeight w:val="290"/>
        </w:trPr>
        <w:tc>
          <w:tcPr>
            <w:tcW w:w="1523" w:type="dxa"/>
            <w:shd w:val="clear" w:color="auto" w:fill="auto"/>
            <w:noWrap/>
            <w:hideMark/>
          </w:tcPr>
          <w:p w14:paraId="214EDF7B"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Franzen et al.</w:t>
            </w:r>
            <w:r>
              <w:rPr>
                <w:rFonts w:ascii="Calibri" w:eastAsia="Times New Roman" w:hAnsi="Calibri" w:cs="Calibri"/>
                <w:color w:val="000000"/>
                <w:sz w:val="20"/>
                <w:szCs w:val="20"/>
                <w:lang w:eastAsia="en-GB"/>
              </w:rPr>
              <w:t xml:space="preserve"> </w:t>
            </w:r>
            <w:r>
              <w:rPr>
                <w:rFonts w:ascii="Calibri" w:eastAsia="Times New Roman" w:hAnsi="Calibri" w:cs="Calibri"/>
                <w:noProof/>
                <w:color w:val="000000"/>
                <w:sz w:val="20"/>
                <w:szCs w:val="20"/>
                <w:lang w:eastAsia="en-GB"/>
              </w:rPr>
              <w:t>(33)</w:t>
            </w:r>
          </w:p>
        </w:tc>
        <w:tc>
          <w:tcPr>
            <w:tcW w:w="1074" w:type="dxa"/>
            <w:shd w:val="clear" w:color="auto" w:fill="auto"/>
            <w:noWrap/>
            <w:hideMark/>
          </w:tcPr>
          <w:p w14:paraId="69E02468" w14:textId="77777777" w:rsidR="009D147C" w:rsidRPr="00B7673C" w:rsidRDefault="009D147C" w:rsidP="00E016A2">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2009</w:t>
            </w:r>
          </w:p>
        </w:tc>
        <w:tc>
          <w:tcPr>
            <w:tcW w:w="1400" w:type="dxa"/>
            <w:shd w:val="clear" w:color="auto" w:fill="auto"/>
            <w:noWrap/>
            <w:hideMark/>
          </w:tcPr>
          <w:p w14:paraId="56E1A8DC"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USA</w:t>
            </w:r>
          </w:p>
        </w:tc>
        <w:tc>
          <w:tcPr>
            <w:tcW w:w="1048" w:type="dxa"/>
            <w:shd w:val="clear" w:color="auto" w:fill="auto"/>
            <w:noWrap/>
            <w:hideMark/>
          </w:tcPr>
          <w:p w14:paraId="2A17DC29" w14:textId="77777777" w:rsidR="009D147C" w:rsidRPr="00B7673C" w:rsidRDefault="009D147C" w:rsidP="00E016A2">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journal article</w:t>
            </w:r>
          </w:p>
        </w:tc>
        <w:tc>
          <w:tcPr>
            <w:tcW w:w="1030" w:type="dxa"/>
            <w:shd w:val="clear" w:color="auto" w:fill="auto"/>
            <w:noWrap/>
            <w:hideMark/>
          </w:tcPr>
          <w:p w14:paraId="7065DB5F"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health</w:t>
            </w:r>
          </w:p>
        </w:tc>
        <w:tc>
          <w:tcPr>
            <w:tcW w:w="1444" w:type="dxa"/>
            <w:shd w:val="clear" w:color="auto" w:fill="auto"/>
            <w:noWrap/>
            <w:hideMark/>
          </w:tcPr>
          <w:p w14:paraId="0E9DBA7C" w14:textId="77777777" w:rsidR="009D147C" w:rsidRPr="00B7673C" w:rsidRDefault="009D147C" w:rsidP="00E016A2">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standalone PE</w:t>
            </w:r>
          </w:p>
        </w:tc>
        <w:tc>
          <w:tcPr>
            <w:tcW w:w="2317" w:type="dxa"/>
            <w:shd w:val="clear" w:color="auto" w:fill="auto"/>
            <w:noWrap/>
            <w:hideMark/>
          </w:tcPr>
          <w:p w14:paraId="5407DAF9"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Discussion of value of PE</w:t>
            </w:r>
          </w:p>
        </w:tc>
        <w:tc>
          <w:tcPr>
            <w:tcW w:w="4672" w:type="dxa"/>
            <w:shd w:val="clear" w:color="auto" w:fill="auto"/>
            <w:noWrap/>
            <w:hideMark/>
          </w:tcPr>
          <w:p w14:paraId="4C685793"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The present study illustrates how a systematic process evaluation study can improve program activities.</w:t>
            </w:r>
          </w:p>
        </w:tc>
      </w:tr>
      <w:tr w:rsidR="009D147C" w:rsidRPr="00B7673C" w14:paraId="45230307" w14:textId="77777777" w:rsidTr="002704A7">
        <w:trPr>
          <w:trHeight w:val="290"/>
        </w:trPr>
        <w:tc>
          <w:tcPr>
            <w:tcW w:w="1523" w:type="dxa"/>
            <w:shd w:val="clear" w:color="auto" w:fill="auto"/>
            <w:noWrap/>
            <w:hideMark/>
          </w:tcPr>
          <w:p w14:paraId="15491170"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French et al.</w:t>
            </w:r>
            <w:r>
              <w:rPr>
                <w:rFonts w:ascii="Calibri" w:eastAsia="Times New Roman" w:hAnsi="Calibri" w:cs="Calibri"/>
                <w:color w:val="000000"/>
                <w:sz w:val="20"/>
                <w:szCs w:val="20"/>
                <w:lang w:eastAsia="en-GB"/>
              </w:rPr>
              <w:t xml:space="preserve"> </w:t>
            </w:r>
            <w:r>
              <w:rPr>
                <w:rFonts w:ascii="Calibri" w:eastAsia="Times New Roman" w:hAnsi="Calibri" w:cs="Calibri"/>
                <w:noProof/>
                <w:color w:val="000000"/>
                <w:sz w:val="20"/>
                <w:szCs w:val="20"/>
                <w:lang w:eastAsia="en-GB"/>
              </w:rPr>
              <w:t>(34)</w:t>
            </w:r>
          </w:p>
        </w:tc>
        <w:tc>
          <w:tcPr>
            <w:tcW w:w="1074" w:type="dxa"/>
            <w:shd w:val="clear" w:color="auto" w:fill="auto"/>
            <w:noWrap/>
            <w:hideMark/>
          </w:tcPr>
          <w:p w14:paraId="2F2EAC50" w14:textId="77777777" w:rsidR="009D147C" w:rsidRPr="00B7673C" w:rsidRDefault="009D147C" w:rsidP="00E016A2">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2020</w:t>
            </w:r>
          </w:p>
        </w:tc>
        <w:tc>
          <w:tcPr>
            <w:tcW w:w="1400" w:type="dxa"/>
            <w:shd w:val="clear" w:color="auto" w:fill="auto"/>
            <w:noWrap/>
            <w:hideMark/>
          </w:tcPr>
          <w:p w14:paraId="2C953C80"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UK</w:t>
            </w:r>
          </w:p>
        </w:tc>
        <w:tc>
          <w:tcPr>
            <w:tcW w:w="1048" w:type="dxa"/>
            <w:shd w:val="clear" w:color="auto" w:fill="auto"/>
            <w:noWrap/>
            <w:hideMark/>
          </w:tcPr>
          <w:p w14:paraId="743EC041" w14:textId="77777777" w:rsidR="009D147C" w:rsidRPr="00B7673C" w:rsidRDefault="009D147C" w:rsidP="00E016A2">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journal article</w:t>
            </w:r>
          </w:p>
        </w:tc>
        <w:tc>
          <w:tcPr>
            <w:tcW w:w="1030" w:type="dxa"/>
            <w:shd w:val="clear" w:color="auto" w:fill="auto"/>
            <w:noWrap/>
            <w:hideMark/>
          </w:tcPr>
          <w:p w14:paraId="266281F0"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health</w:t>
            </w:r>
          </w:p>
        </w:tc>
        <w:tc>
          <w:tcPr>
            <w:tcW w:w="1444" w:type="dxa"/>
            <w:shd w:val="clear" w:color="auto" w:fill="auto"/>
            <w:noWrap/>
            <w:hideMark/>
          </w:tcPr>
          <w:p w14:paraId="2C1FA5A3" w14:textId="77777777" w:rsidR="009D147C" w:rsidRPr="00B7673C" w:rsidRDefault="009D147C" w:rsidP="00E016A2">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trial</w:t>
            </w:r>
          </w:p>
        </w:tc>
        <w:tc>
          <w:tcPr>
            <w:tcW w:w="2317" w:type="dxa"/>
            <w:shd w:val="clear" w:color="auto" w:fill="auto"/>
            <w:noWrap/>
            <w:hideMark/>
          </w:tcPr>
          <w:p w14:paraId="552222B3"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 xml:space="preserve">Review  </w:t>
            </w:r>
          </w:p>
        </w:tc>
        <w:tc>
          <w:tcPr>
            <w:tcW w:w="4672" w:type="dxa"/>
            <w:shd w:val="clear" w:color="auto" w:fill="auto"/>
            <w:noWrap/>
            <w:hideMark/>
          </w:tcPr>
          <w:p w14:paraId="199A079E"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We aimed to describe the frequency, characteristics, labelling, value, practical conduct issues, and accessibility of published process evaluations within pragmatic RCTs in health services research.</w:t>
            </w:r>
          </w:p>
        </w:tc>
      </w:tr>
      <w:tr w:rsidR="009D147C" w:rsidRPr="00B7673C" w14:paraId="5552B022" w14:textId="77777777" w:rsidTr="002704A7">
        <w:trPr>
          <w:trHeight w:val="290"/>
        </w:trPr>
        <w:tc>
          <w:tcPr>
            <w:tcW w:w="1523" w:type="dxa"/>
            <w:shd w:val="clear" w:color="auto" w:fill="auto"/>
            <w:noWrap/>
            <w:hideMark/>
          </w:tcPr>
          <w:p w14:paraId="6B37FA15"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Frost et al.</w:t>
            </w:r>
            <w:r>
              <w:rPr>
                <w:rFonts w:ascii="Calibri" w:eastAsia="Times New Roman" w:hAnsi="Calibri" w:cs="Calibri"/>
                <w:color w:val="000000"/>
                <w:sz w:val="20"/>
                <w:szCs w:val="20"/>
                <w:lang w:eastAsia="en-GB"/>
              </w:rPr>
              <w:t xml:space="preserve"> </w:t>
            </w:r>
            <w:r>
              <w:rPr>
                <w:rFonts w:ascii="Calibri" w:eastAsia="Times New Roman" w:hAnsi="Calibri" w:cs="Calibri"/>
                <w:noProof/>
                <w:color w:val="000000"/>
                <w:sz w:val="20"/>
                <w:szCs w:val="20"/>
                <w:lang w:eastAsia="en-GB"/>
              </w:rPr>
              <w:t>(35)</w:t>
            </w:r>
          </w:p>
        </w:tc>
        <w:tc>
          <w:tcPr>
            <w:tcW w:w="1074" w:type="dxa"/>
            <w:shd w:val="clear" w:color="auto" w:fill="auto"/>
            <w:noWrap/>
            <w:hideMark/>
          </w:tcPr>
          <w:p w14:paraId="5D81EFF6" w14:textId="77777777" w:rsidR="009D147C" w:rsidRPr="00B7673C" w:rsidRDefault="009D147C" w:rsidP="00E016A2">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2020</w:t>
            </w:r>
          </w:p>
        </w:tc>
        <w:tc>
          <w:tcPr>
            <w:tcW w:w="1400" w:type="dxa"/>
            <w:shd w:val="clear" w:color="auto" w:fill="auto"/>
            <w:noWrap/>
            <w:hideMark/>
          </w:tcPr>
          <w:p w14:paraId="5CDFA5C7"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UK</w:t>
            </w:r>
          </w:p>
        </w:tc>
        <w:tc>
          <w:tcPr>
            <w:tcW w:w="1048" w:type="dxa"/>
            <w:shd w:val="clear" w:color="auto" w:fill="auto"/>
            <w:noWrap/>
            <w:hideMark/>
          </w:tcPr>
          <w:p w14:paraId="0AE7B556" w14:textId="77777777" w:rsidR="009D147C" w:rsidRPr="00B7673C" w:rsidRDefault="009D147C" w:rsidP="00E016A2">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journal article</w:t>
            </w:r>
          </w:p>
        </w:tc>
        <w:tc>
          <w:tcPr>
            <w:tcW w:w="1030" w:type="dxa"/>
            <w:shd w:val="clear" w:color="auto" w:fill="auto"/>
            <w:noWrap/>
            <w:hideMark/>
          </w:tcPr>
          <w:p w14:paraId="76246940"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health</w:t>
            </w:r>
          </w:p>
        </w:tc>
        <w:tc>
          <w:tcPr>
            <w:tcW w:w="1444" w:type="dxa"/>
            <w:shd w:val="clear" w:color="auto" w:fill="auto"/>
            <w:noWrap/>
            <w:hideMark/>
          </w:tcPr>
          <w:p w14:paraId="6DE6A140" w14:textId="77777777" w:rsidR="009D147C" w:rsidRPr="00B7673C" w:rsidRDefault="009D147C" w:rsidP="00E016A2">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trial</w:t>
            </w:r>
          </w:p>
        </w:tc>
        <w:tc>
          <w:tcPr>
            <w:tcW w:w="2317" w:type="dxa"/>
            <w:shd w:val="clear" w:color="auto" w:fill="auto"/>
            <w:noWrap/>
            <w:hideMark/>
          </w:tcPr>
          <w:p w14:paraId="43C50EC2" w14:textId="6F07607B" w:rsidR="009D147C" w:rsidRPr="00B7673C" w:rsidRDefault="00392933" w:rsidP="00E016A2">
            <w:pPr>
              <w:spacing w:after="0" w:line="240" w:lineRule="auto"/>
              <w:rPr>
                <w:rFonts w:ascii="Calibri" w:eastAsia="Times New Roman" w:hAnsi="Calibri" w:cs="Calibri"/>
                <w:color w:val="000000"/>
                <w:sz w:val="20"/>
                <w:szCs w:val="20"/>
                <w:lang w:eastAsia="en-GB"/>
              </w:rPr>
            </w:pPr>
            <w:r>
              <w:rPr>
                <w:rFonts w:ascii="Calibri" w:eastAsia="Times New Roman" w:hAnsi="Calibri" w:cs="Calibri"/>
                <w:color w:val="000000"/>
                <w:sz w:val="20"/>
                <w:szCs w:val="20"/>
                <w:lang w:eastAsia="en-GB"/>
              </w:rPr>
              <w:t>Process evaluation method or theory</w:t>
            </w:r>
          </w:p>
        </w:tc>
        <w:tc>
          <w:tcPr>
            <w:tcW w:w="4672" w:type="dxa"/>
            <w:shd w:val="clear" w:color="auto" w:fill="auto"/>
            <w:noWrap/>
            <w:hideMark/>
          </w:tcPr>
          <w:p w14:paraId="79D401B7"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We used Social Practice Theory to guide a Type 1 Hybrid Trial: a mixed methods process evaluation of a complex intervention for heart failure. The objective of this paper is to explore the value of Social Practice Theory for implementation science.</w:t>
            </w:r>
          </w:p>
        </w:tc>
      </w:tr>
      <w:tr w:rsidR="009D147C" w:rsidRPr="00B7673C" w14:paraId="19686784" w14:textId="77777777" w:rsidTr="002704A7">
        <w:trPr>
          <w:trHeight w:val="290"/>
        </w:trPr>
        <w:tc>
          <w:tcPr>
            <w:tcW w:w="1523" w:type="dxa"/>
            <w:shd w:val="clear" w:color="auto" w:fill="auto"/>
            <w:noWrap/>
            <w:hideMark/>
          </w:tcPr>
          <w:p w14:paraId="603BDC7F"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Gale et al.</w:t>
            </w:r>
            <w:r>
              <w:rPr>
                <w:rFonts w:ascii="Calibri" w:eastAsia="Times New Roman" w:hAnsi="Calibri" w:cs="Calibri"/>
                <w:color w:val="000000"/>
                <w:sz w:val="20"/>
                <w:szCs w:val="20"/>
                <w:lang w:eastAsia="en-GB"/>
              </w:rPr>
              <w:t xml:space="preserve"> </w:t>
            </w:r>
            <w:r>
              <w:rPr>
                <w:rFonts w:ascii="Calibri" w:eastAsia="Times New Roman" w:hAnsi="Calibri" w:cs="Calibri"/>
                <w:noProof/>
                <w:color w:val="000000"/>
                <w:sz w:val="20"/>
                <w:szCs w:val="20"/>
                <w:lang w:eastAsia="en-GB"/>
              </w:rPr>
              <w:t>(36)</w:t>
            </w:r>
          </w:p>
        </w:tc>
        <w:tc>
          <w:tcPr>
            <w:tcW w:w="1074" w:type="dxa"/>
            <w:shd w:val="clear" w:color="auto" w:fill="auto"/>
            <w:noWrap/>
            <w:hideMark/>
          </w:tcPr>
          <w:p w14:paraId="7386CD4C" w14:textId="77777777" w:rsidR="009D147C" w:rsidRPr="00B7673C" w:rsidRDefault="009D147C" w:rsidP="00E016A2">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2019</w:t>
            </w:r>
          </w:p>
        </w:tc>
        <w:tc>
          <w:tcPr>
            <w:tcW w:w="1400" w:type="dxa"/>
            <w:shd w:val="clear" w:color="auto" w:fill="auto"/>
            <w:noWrap/>
            <w:hideMark/>
          </w:tcPr>
          <w:p w14:paraId="157EE2A9"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USA</w:t>
            </w:r>
          </w:p>
        </w:tc>
        <w:tc>
          <w:tcPr>
            <w:tcW w:w="1048" w:type="dxa"/>
            <w:shd w:val="clear" w:color="auto" w:fill="auto"/>
            <w:noWrap/>
            <w:hideMark/>
          </w:tcPr>
          <w:p w14:paraId="3FCA1F39" w14:textId="77777777" w:rsidR="009D147C" w:rsidRPr="00B7673C" w:rsidRDefault="009D147C" w:rsidP="00E016A2">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journal article</w:t>
            </w:r>
          </w:p>
        </w:tc>
        <w:tc>
          <w:tcPr>
            <w:tcW w:w="1030" w:type="dxa"/>
            <w:shd w:val="clear" w:color="auto" w:fill="auto"/>
            <w:noWrap/>
            <w:hideMark/>
          </w:tcPr>
          <w:p w14:paraId="481C9F87"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health</w:t>
            </w:r>
          </w:p>
        </w:tc>
        <w:tc>
          <w:tcPr>
            <w:tcW w:w="1444" w:type="dxa"/>
            <w:shd w:val="clear" w:color="auto" w:fill="auto"/>
            <w:noWrap/>
            <w:hideMark/>
          </w:tcPr>
          <w:p w14:paraId="0D20E55F" w14:textId="77777777" w:rsidR="009D147C" w:rsidRPr="00B7673C" w:rsidRDefault="009D147C" w:rsidP="00E016A2">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standalone PE</w:t>
            </w:r>
          </w:p>
        </w:tc>
        <w:tc>
          <w:tcPr>
            <w:tcW w:w="2317" w:type="dxa"/>
            <w:shd w:val="clear" w:color="auto" w:fill="auto"/>
            <w:noWrap/>
          </w:tcPr>
          <w:p w14:paraId="420C337F" w14:textId="5DBDB60A" w:rsidR="009D147C" w:rsidRPr="00B7673C" w:rsidRDefault="00392933" w:rsidP="00E016A2">
            <w:pPr>
              <w:spacing w:after="0" w:line="240" w:lineRule="auto"/>
              <w:rPr>
                <w:rFonts w:ascii="Calibri" w:eastAsia="Times New Roman" w:hAnsi="Calibri" w:cs="Calibri"/>
                <w:color w:val="000000"/>
                <w:sz w:val="20"/>
                <w:szCs w:val="20"/>
                <w:lang w:eastAsia="en-GB"/>
              </w:rPr>
            </w:pPr>
            <w:r>
              <w:rPr>
                <w:rFonts w:ascii="Calibri" w:eastAsia="Times New Roman" w:hAnsi="Calibri" w:cs="Calibri"/>
                <w:color w:val="000000"/>
                <w:sz w:val="20"/>
                <w:szCs w:val="20"/>
                <w:lang w:eastAsia="en-GB"/>
              </w:rPr>
              <w:t>Process evaluation method or theory</w:t>
            </w:r>
          </w:p>
        </w:tc>
        <w:tc>
          <w:tcPr>
            <w:tcW w:w="4672" w:type="dxa"/>
            <w:shd w:val="clear" w:color="auto" w:fill="auto"/>
            <w:noWrap/>
            <w:hideMark/>
          </w:tcPr>
          <w:p w14:paraId="69205BA3" w14:textId="52090F17" w:rsidR="009D147C" w:rsidRPr="00B7673C" w:rsidRDefault="004050D5" w:rsidP="00E016A2">
            <w:pPr>
              <w:spacing w:after="0" w:line="240" w:lineRule="auto"/>
              <w:rPr>
                <w:rFonts w:ascii="Calibri" w:eastAsia="Times New Roman" w:hAnsi="Calibri" w:cs="Calibri"/>
                <w:color w:val="000000"/>
                <w:sz w:val="20"/>
                <w:szCs w:val="20"/>
                <w:lang w:eastAsia="en-GB"/>
              </w:rPr>
            </w:pPr>
            <w:r>
              <w:rPr>
                <w:rFonts w:ascii="Calibri" w:eastAsia="Times New Roman" w:hAnsi="Calibri" w:cs="Calibri"/>
                <w:color w:val="000000"/>
                <w:sz w:val="20"/>
                <w:szCs w:val="20"/>
                <w:lang w:eastAsia="en-GB"/>
              </w:rPr>
              <w:t>W</w:t>
            </w:r>
            <w:r w:rsidRPr="00B7673C">
              <w:rPr>
                <w:rFonts w:ascii="Calibri" w:eastAsia="Times New Roman" w:hAnsi="Calibri" w:cs="Calibri"/>
                <w:color w:val="000000"/>
                <w:sz w:val="20"/>
                <w:szCs w:val="20"/>
                <w:lang w:eastAsia="en-GB"/>
              </w:rPr>
              <w:t xml:space="preserve">e </w:t>
            </w:r>
            <w:r w:rsidR="009D147C" w:rsidRPr="00B7673C">
              <w:rPr>
                <w:rFonts w:ascii="Calibri" w:eastAsia="Times New Roman" w:hAnsi="Calibri" w:cs="Calibri"/>
                <w:color w:val="000000"/>
                <w:sz w:val="20"/>
                <w:szCs w:val="20"/>
                <w:lang w:eastAsia="en-GB"/>
              </w:rPr>
              <w:t>present our method for conducting a framework-guided rapid analysis (RA) and a comparison of these findings to an in-depth analysis of interview transcripts.</w:t>
            </w:r>
          </w:p>
        </w:tc>
      </w:tr>
      <w:tr w:rsidR="009D147C" w:rsidRPr="00B7673C" w14:paraId="78E27E5F" w14:textId="77777777" w:rsidTr="002704A7">
        <w:trPr>
          <w:trHeight w:val="290"/>
        </w:trPr>
        <w:tc>
          <w:tcPr>
            <w:tcW w:w="1523" w:type="dxa"/>
            <w:shd w:val="clear" w:color="auto" w:fill="auto"/>
            <w:noWrap/>
            <w:hideMark/>
          </w:tcPr>
          <w:p w14:paraId="5557EAA0"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Gensby et al.</w:t>
            </w:r>
            <w:r>
              <w:rPr>
                <w:rFonts w:ascii="Calibri" w:eastAsia="Times New Roman" w:hAnsi="Calibri" w:cs="Calibri"/>
                <w:color w:val="000000"/>
                <w:sz w:val="20"/>
                <w:szCs w:val="20"/>
                <w:lang w:eastAsia="en-GB"/>
              </w:rPr>
              <w:t xml:space="preserve"> </w:t>
            </w:r>
            <w:r>
              <w:rPr>
                <w:rFonts w:ascii="Calibri" w:eastAsia="Times New Roman" w:hAnsi="Calibri" w:cs="Calibri"/>
                <w:noProof/>
                <w:color w:val="000000"/>
                <w:sz w:val="20"/>
                <w:szCs w:val="20"/>
                <w:lang w:eastAsia="en-GB"/>
              </w:rPr>
              <w:t>(37)</w:t>
            </w:r>
          </w:p>
        </w:tc>
        <w:tc>
          <w:tcPr>
            <w:tcW w:w="1074" w:type="dxa"/>
            <w:shd w:val="clear" w:color="auto" w:fill="auto"/>
            <w:noWrap/>
            <w:hideMark/>
          </w:tcPr>
          <w:p w14:paraId="28D0D464" w14:textId="77777777" w:rsidR="009D147C" w:rsidRPr="00B7673C" w:rsidRDefault="009D147C" w:rsidP="00E016A2">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2018</w:t>
            </w:r>
          </w:p>
        </w:tc>
        <w:tc>
          <w:tcPr>
            <w:tcW w:w="1400" w:type="dxa"/>
            <w:shd w:val="clear" w:color="auto" w:fill="auto"/>
            <w:noWrap/>
            <w:hideMark/>
          </w:tcPr>
          <w:p w14:paraId="6E70D91E"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Norway</w:t>
            </w:r>
          </w:p>
        </w:tc>
        <w:tc>
          <w:tcPr>
            <w:tcW w:w="1048" w:type="dxa"/>
            <w:shd w:val="clear" w:color="auto" w:fill="auto"/>
            <w:noWrap/>
            <w:hideMark/>
          </w:tcPr>
          <w:p w14:paraId="7A46371A" w14:textId="77777777" w:rsidR="009D147C" w:rsidRPr="00B7673C" w:rsidRDefault="009D147C" w:rsidP="00E016A2">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journal article</w:t>
            </w:r>
          </w:p>
        </w:tc>
        <w:tc>
          <w:tcPr>
            <w:tcW w:w="1030" w:type="dxa"/>
            <w:shd w:val="clear" w:color="auto" w:fill="auto"/>
            <w:noWrap/>
            <w:hideMark/>
          </w:tcPr>
          <w:p w14:paraId="72BCCD2A"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health</w:t>
            </w:r>
          </w:p>
        </w:tc>
        <w:tc>
          <w:tcPr>
            <w:tcW w:w="1444" w:type="dxa"/>
            <w:shd w:val="clear" w:color="auto" w:fill="auto"/>
            <w:noWrap/>
            <w:hideMark/>
          </w:tcPr>
          <w:p w14:paraId="5017B3AD" w14:textId="77777777" w:rsidR="009D147C" w:rsidRPr="00B7673C" w:rsidRDefault="009D147C" w:rsidP="00E016A2">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trial</w:t>
            </w:r>
          </w:p>
        </w:tc>
        <w:tc>
          <w:tcPr>
            <w:tcW w:w="2317" w:type="dxa"/>
            <w:shd w:val="clear" w:color="auto" w:fill="auto"/>
            <w:noWrap/>
            <w:hideMark/>
          </w:tcPr>
          <w:p w14:paraId="3854D195" w14:textId="1DED80C3" w:rsidR="009D147C" w:rsidRPr="00B7673C" w:rsidRDefault="00277628" w:rsidP="00E016A2">
            <w:pPr>
              <w:spacing w:after="0" w:line="240" w:lineRule="auto"/>
              <w:rPr>
                <w:rFonts w:ascii="Calibri" w:eastAsia="Times New Roman" w:hAnsi="Calibri" w:cs="Calibri"/>
                <w:color w:val="000000"/>
                <w:sz w:val="20"/>
                <w:szCs w:val="20"/>
                <w:lang w:eastAsia="en-GB"/>
              </w:rPr>
            </w:pPr>
            <w:r>
              <w:rPr>
                <w:rFonts w:ascii="Calibri" w:eastAsia="Times New Roman" w:hAnsi="Calibri" w:cs="Calibri"/>
                <w:color w:val="000000"/>
                <w:sz w:val="20"/>
                <w:szCs w:val="20"/>
                <w:lang w:eastAsia="en-GB"/>
              </w:rPr>
              <w:t>Process evaluation approach / framework / guidance</w:t>
            </w:r>
          </w:p>
        </w:tc>
        <w:tc>
          <w:tcPr>
            <w:tcW w:w="4672" w:type="dxa"/>
            <w:shd w:val="clear" w:color="auto" w:fill="auto"/>
            <w:noWrap/>
            <w:hideMark/>
          </w:tcPr>
          <w:p w14:paraId="28F923E3"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This study design article is a proposal on a theory-driven and interactive research methodology for a process evaluation of a pragmatic intervention trial, known as STAiR.</w:t>
            </w:r>
          </w:p>
        </w:tc>
      </w:tr>
      <w:tr w:rsidR="009D147C" w:rsidRPr="00B7673C" w14:paraId="2A27F9A8" w14:textId="77777777" w:rsidTr="002704A7">
        <w:trPr>
          <w:trHeight w:val="290"/>
        </w:trPr>
        <w:tc>
          <w:tcPr>
            <w:tcW w:w="1523" w:type="dxa"/>
            <w:shd w:val="clear" w:color="auto" w:fill="auto"/>
            <w:noWrap/>
            <w:hideMark/>
          </w:tcPr>
          <w:p w14:paraId="24170A95"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Gobat et al.</w:t>
            </w:r>
            <w:r>
              <w:rPr>
                <w:rFonts w:ascii="Calibri" w:eastAsia="Times New Roman" w:hAnsi="Calibri" w:cs="Calibri"/>
                <w:color w:val="000000"/>
                <w:sz w:val="20"/>
                <w:szCs w:val="20"/>
                <w:lang w:eastAsia="en-GB"/>
              </w:rPr>
              <w:t xml:space="preserve"> </w:t>
            </w:r>
            <w:r>
              <w:rPr>
                <w:rFonts w:ascii="Calibri" w:eastAsia="Times New Roman" w:hAnsi="Calibri" w:cs="Calibri"/>
                <w:noProof/>
                <w:color w:val="000000"/>
                <w:sz w:val="20"/>
                <w:szCs w:val="20"/>
                <w:lang w:eastAsia="en-GB"/>
              </w:rPr>
              <w:t>(38)</w:t>
            </w:r>
          </w:p>
        </w:tc>
        <w:tc>
          <w:tcPr>
            <w:tcW w:w="1074" w:type="dxa"/>
            <w:shd w:val="clear" w:color="auto" w:fill="auto"/>
            <w:noWrap/>
            <w:hideMark/>
          </w:tcPr>
          <w:p w14:paraId="22FDCA93" w14:textId="77777777" w:rsidR="009D147C" w:rsidRPr="00B7673C" w:rsidRDefault="009D147C" w:rsidP="00E016A2">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2021</w:t>
            </w:r>
          </w:p>
        </w:tc>
        <w:tc>
          <w:tcPr>
            <w:tcW w:w="1400" w:type="dxa"/>
            <w:shd w:val="clear" w:color="auto" w:fill="auto"/>
            <w:noWrap/>
            <w:hideMark/>
          </w:tcPr>
          <w:p w14:paraId="7D513813"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UK</w:t>
            </w:r>
          </w:p>
        </w:tc>
        <w:tc>
          <w:tcPr>
            <w:tcW w:w="1048" w:type="dxa"/>
            <w:shd w:val="clear" w:color="auto" w:fill="auto"/>
            <w:noWrap/>
            <w:hideMark/>
          </w:tcPr>
          <w:p w14:paraId="2FE12677" w14:textId="77777777" w:rsidR="009D147C" w:rsidRPr="00B7673C" w:rsidRDefault="009D147C" w:rsidP="00E016A2">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journal article</w:t>
            </w:r>
          </w:p>
        </w:tc>
        <w:tc>
          <w:tcPr>
            <w:tcW w:w="1030" w:type="dxa"/>
            <w:shd w:val="clear" w:color="auto" w:fill="auto"/>
            <w:noWrap/>
            <w:hideMark/>
          </w:tcPr>
          <w:p w14:paraId="6B8D7CEB" w14:textId="77777777" w:rsidR="009D147C" w:rsidRPr="00B7673C" w:rsidRDefault="009D147C" w:rsidP="00E016A2">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health</w:t>
            </w:r>
          </w:p>
        </w:tc>
        <w:tc>
          <w:tcPr>
            <w:tcW w:w="1444" w:type="dxa"/>
            <w:shd w:val="clear" w:color="auto" w:fill="auto"/>
            <w:noWrap/>
            <w:hideMark/>
          </w:tcPr>
          <w:p w14:paraId="2DFE2D79" w14:textId="77777777" w:rsidR="009D147C" w:rsidRPr="00B7673C" w:rsidRDefault="009D147C" w:rsidP="00E016A2">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pragmatic formative process evaluation</w:t>
            </w:r>
          </w:p>
        </w:tc>
        <w:tc>
          <w:tcPr>
            <w:tcW w:w="2317" w:type="dxa"/>
            <w:shd w:val="clear" w:color="auto" w:fill="auto"/>
            <w:noWrap/>
            <w:hideMark/>
          </w:tcPr>
          <w:p w14:paraId="0B23363B" w14:textId="08AE789A" w:rsidR="009D147C" w:rsidRPr="00B7673C" w:rsidRDefault="00277628" w:rsidP="00E016A2">
            <w:pPr>
              <w:spacing w:after="0" w:line="240" w:lineRule="auto"/>
              <w:rPr>
                <w:rFonts w:ascii="Calibri" w:eastAsia="Times New Roman" w:hAnsi="Calibri" w:cs="Calibri"/>
                <w:color w:val="000000"/>
                <w:sz w:val="20"/>
                <w:szCs w:val="20"/>
                <w:lang w:eastAsia="en-GB"/>
              </w:rPr>
            </w:pPr>
            <w:r>
              <w:rPr>
                <w:rFonts w:ascii="Calibri" w:eastAsia="Times New Roman" w:hAnsi="Calibri" w:cs="Calibri"/>
                <w:color w:val="000000"/>
                <w:sz w:val="20"/>
                <w:szCs w:val="20"/>
                <w:lang w:eastAsia="en-GB"/>
              </w:rPr>
              <w:t>Process evaluation approach / framework / guidance</w:t>
            </w:r>
          </w:p>
        </w:tc>
        <w:tc>
          <w:tcPr>
            <w:tcW w:w="4672" w:type="dxa"/>
            <w:shd w:val="clear" w:color="auto" w:fill="auto"/>
            <w:noWrap/>
            <w:hideMark/>
          </w:tcPr>
          <w:p w14:paraId="60E41C8B" w14:textId="77777777" w:rsidR="009D147C" w:rsidRPr="00B7673C" w:rsidRDefault="009D147C" w:rsidP="00E016A2">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This study reports a novel approach to modelling and refining the programme theory of a whole-school restorative approach, alongside plans to scale up through a national educational infrastructure in order to support robust scientific evaluation.</w:t>
            </w:r>
          </w:p>
        </w:tc>
      </w:tr>
      <w:tr w:rsidR="009D147C" w:rsidRPr="00B7673C" w14:paraId="59B7C559" w14:textId="77777777" w:rsidTr="002704A7">
        <w:trPr>
          <w:trHeight w:val="290"/>
        </w:trPr>
        <w:tc>
          <w:tcPr>
            <w:tcW w:w="1523" w:type="dxa"/>
            <w:shd w:val="clear" w:color="auto" w:fill="auto"/>
            <w:noWrap/>
          </w:tcPr>
          <w:p w14:paraId="5AA170DB" w14:textId="77777777" w:rsidR="009D147C" w:rsidRPr="00B7673C" w:rsidRDefault="009D147C" w:rsidP="002704A7">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sz w:val="20"/>
                <w:szCs w:val="20"/>
                <w:lang w:eastAsia="en-GB"/>
              </w:rPr>
              <w:t>Grant et al.</w:t>
            </w:r>
            <w:r>
              <w:rPr>
                <w:rFonts w:ascii="Calibri" w:eastAsia="Times New Roman" w:hAnsi="Calibri" w:cs="Calibri"/>
                <w:sz w:val="20"/>
                <w:szCs w:val="20"/>
                <w:lang w:eastAsia="en-GB"/>
              </w:rPr>
              <w:t xml:space="preserve"> </w:t>
            </w:r>
            <w:r>
              <w:rPr>
                <w:rFonts w:ascii="Calibri" w:eastAsia="Times New Roman" w:hAnsi="Calibri" w:cs="Calibri"/>
                <w:noProof/>
                <w:sz w:val="20"/>
                <w:szCs w:val="20"/>
                <w:lang w:eastAsia="en-GB"/>
              </w:rPr>
              <w:t>(39)</w:t>
            </w:r>
          </w:p>
        </w:tc>
        <w:tc>
          <w:tcPr>
            <w:tcW w:w="1074" w:type="dxa"/>
            <w:shd w:val="clear" w:color="auto" w:fill="auto"/>
            <w:noWrap/>
          </w:tcPr>
          <w:p w14:paraId="7E735EB1" w14:textId="77777777" w:rsidR="009D147C" w:rsidRPr="00B7673C" w:rsidRDefault="009D147C" w:rsidP="002704A7">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2012</w:t>
            </w:r>
          </w:p>
        </w:tc>
        <w:tc>
          <w:tcPr>
            <w:tcW w:w="1400" w:type="dxa"/>
            <w:shd w:val="clear" w:color="auto" w:fill="auto"/>
            <w:noWrap/>
          </w:tcPr>
          <w:p w14:paraId="2B04A40A" w14:textId="77777777" w:rsidR="009D147C" w:rsidRPr="00B7673C" w:rsidRDefault="009D147C" w:rsidP="002704A7">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UK</w:t>
            </w:r>
          </w:p>
        </w:tc>
        <w:tc>
          <w:tcPr>
            <w:tcW w:w="1048" w:type="dxa"/>
            <w:shd w:val="clear" w:color="auto" w:fill="auto"/>
            <w:noWrap/>
          </w:tcPr>
          <w:p w14:paraId="6C15D14C" w14:textId="77777777" w:rsidR="009D147C" w:rsidRPr="00B7673C" w:rsidRDefault="009D147C" w:rsidP="002704A7">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journal article</w:t>
            </w:r>
          </w:p>
        </w:tc>
        <w:tc>
          <w:tcPr>
            <w:tcW w:w="1030" w:type="dxa"/>
            <w:shd w:val="clear" w:color="auto" w:fill="auto"/>
            <w:noWrap/>
          </w:tcPr>
          <w:p w14:paraId="1C0B3D42" w14:textId="77777777" w:rsidR="009D147C" w:rsidRPr="00B7673C" w:rsidRDefault="009D147C" w:rsidP="002704A7">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health</w:t>
            </w:r>
          </w:p>
        </w:tc>
        <w:tc>
          <w:tcPr>
            <w:tcW w:w="1444" w:type="dxa"/>
            <w:shd w:val="clear" w:color="auto" w:fill="auto"/>
            <w:noWrap/>
          </w:tcPr>
          <w:p w14:paraId="7639CF23" w14:textId="77777777" w:rsidR="009D147C" w:rsidRPr="00B7673C" w:rsidRDefault="009D147C" w:rsidP="002704A7">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trial</w:t>
            </w:r>
          </w:p>
        </w:tc>
        <w:tc>
          <w:tcPr>
            <w:tcW w:w="2317" w:type="dxa"/>
            <w:shd w:val="clear" w:color="auto" w:fill="auto"/>
            <w:noWrap/>
          </w:tcPr>
          <w:p w14:paraId="22CC5A77" w14:textId="37D8E38B" w:rsidR="009D147C" w:rsidRPr="00B7673C" w:rsidRDefault="00E20B2D" w:rsidP="002704A7">
            <w:pPr>
              <w:spacing w:after="0" w:line="240" w:lineRule="auto"/>
              <w:rPr>
                <w:rFonts w:ascii="Calibri" w:eastAsia="Times New Roman" w:hAnsi="Calibri" w:cs="Calibri"/>
                <w:color w:val="000000"/>
                <w:sz w:val="20"/>
                <w:szCs w:val="20"/>
                <w:lang w:eastAsia="en-GB"/>
              </w:rPr>
            </w:pPr>
            <w:r w:rsidRPr="00E20B2D">
              <w:rPr>
                <w:rFonts w:ascii="Calibri" w:eastAsia="Times New Roman" w:hAnsi="Calibri" w:cs="Calibri"/>
                <w:color w:val="000000"/>
                <w:sz w:val="20"/>
                <w:szCs w:val="20"/>
                <w:lang w:eastAsia="en-GB"/>
              </w:rPr>
              <w:t>Methodological / operational / ethical issues</w:t>
            </w:r>
          </w:p>
        </w:tc>
        <w:tc>
          <w:tcPr>
            <w:tcW w:w="4672" w:type="dxa"/>
            <w:shd w:val="clear" w:color="auto" w:fill="auto"/>
            <w:noWrap/>
          </w:tcPr>
          <w:p w14:paraId="14B75EAD" w14:textId="77777777" w:rsidR="009D147C" w:rsidRPr="00B7673C" w:rsidRDefault="009D147C" w:rsidP="002704A7">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This paper presents the mixed-method process evaluation protocol of a cluster randomized trial, drawing on a framework designed by the authors.</w:t>
            </w:r>
          </w:p>
        </w:tc>
      </w:tr>
      <w:tr w:rsidR="009D147C" w:rsidRPr="00B7673C" w14:paraId="4FA953EE" w14:textId="77777777" w:rsidTr="002704A7">
        <w:trPr>
          <w:trHeight w:val="290"/>
        </w:trPr>
        <w:tc>
          <w:tcPr>
            <w:tcW w:w="1523" w:type="dxa"/>
            <w:shd w:val="clear" w:color="auto" w:fill="auto"/>
            <w:noWrap/>
            <w:hideMark/>
          </w:tcPr>
          <w:p w14:paraId="7A1AD181" w14:textId="77777777" w:rsidR="009D147C" w:rsidRPr="00B7673C" w:rsidRDefault="009D147C" w:rsidP="002704A7">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Grant et al.</w:t>
            </w:r>
            <w:r>
              <w:rPr>
                <w:rFonts w:ascii="Calibri" w:eastAsia="Times New Roman" w:hAnsi="Calibri" w:cs="Calibri"/>
                <w:color w:val="000000"/>
                <w:sz w:val="20"/>
                <w:szCs w:val="20"/>
                <w:lang w:eastAsia="en-GB"/>
              </w:rPr>
              <w:t xml:space="preserve"> </w:t>
            </w:r>
            <w:r>
              <w:rPr>
                <w:rFonts w:ascii="Calibri" w:eastAsia="Times New Roman" w:hAnsi="Calibri" w:cs="Calibri"/>
                <w:noProof/>
                <w:color w:val="000000"/>
                <w:sz w:val="20"/>
                <w:szCs w:val="20"/>
                <w:lang w:eastAsia="en-GB"/>
              </w:rPr>
              <w:t>(40)</w:t>
            </w:r>
          </w:p>
        </w:tc>
        <w:tc>
          <w:tcPr>
            <w:tcW w:w="1074" w:type="dxa"/>
            <w:shd w:val="clear" w:color="auto" w:fill="auto"/>
            <w:noWrap/>
            <w:hideMark/>
          </w:tcPr>
          <w:p w14:paraId="71E42A76" w14:textId="77777777" w:rsidR="009D147C" w:rsidRPr="00B7673C" w:rsidRDefault="009D147C" w:rsidP="002704A7">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2013</w:t>
            </w:r>
          </w:p>
        </w:tc>
        <w:tc>
          <w:tcPr>
            <w:tcW w:w="1400" w:type="dxa"/>
            <w:shd w:val="clear" w:color="auto" w:fill="auto"/>
            <w:noWrap/>
            <w:hideMark/>
          </w:tcPr>
          <w:p w14:paraId="593DE096" w14:textId="77777777" w:rsidR="009D147C" w:rsidRPr="00B7673C" w:rsidRDefault="009D147C" w:rsidP="002704A7">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UK</w:t>
            </w:r>
          </w:p>
        </w:tc>
        <w:tc>
          <w:tcPr>
            <w:tcW w:w="1048" w:type="dxa"/>
            <w:shd w:val="clear" w:color="auto" w:fill="auto"/>
            <w:noWrap/>
            <w:hideMark/>
          </w:tcPr>
          <w:p w14:paraId="35DDADBD" w14:textId="77777777" w:rsidR="009D147C" w:rsidRPr="00B7673C" w:rsidRDefault="009D147C" w:rsidP="002704A7">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journal article</w:t>
            </w:r>
          </w:p>
        </w:tc>
        <w:tc>
          <w:tcPr>
            <w:tcW w:w="1030" w:type="dxa"/>
            <w:shd w:val="clear" w:color="auto" w:fill="auto"/>
            <w:noWrap/>
            <w:hideMark/>
          </w:tcPr>
          <w:p w14:paraId="145EFDEF" w14:textId="77777777" w:rsidR="009D147C" w:rsidRPr="00B7673C" w:rsidRDefault="009D147C" w:rsidP="002704A7">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health</w:t>
            </w:r>
          </w:p>
        </w:tc>
        <w:tc>
          <w:tcPr>
            <w:tcW w:w="1444" w:type="dxa"/>
            <w:shd w:val="clear" w:color="auto" w:fill="auto"/>
            <w:noWrap/>
            <w:hideMark/>
          </w:tcPr>
          <w:p w14:paraId="1B407E3C" w14:textId="77777777" w:rsidR="009D147C" w:rsidRPr="00B7673C" w:rsidRDefault="009D147C" w:rsidP="002704A7">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trial</w:t>
            </w:r>
          </w:p>
        </w:tc>
        <w:tc>
          <w:tcPr>
            <w:tcW w:w="2317" w:type="dxa"/>
            <w:shd w:val="clear" w:color="auto" w:fill="auto"/>
            <w:noWrap/>
            <w:hideMark/>
          </w:tcPr>
          <w:p w14:paraId="1437976B" w14:textId="6F7C756B" w:rsidR="009D147C" w:rsidRPr="00B7673C" w:rsidRDefault="00277628" w:rsidP="002704A7">
            <w:pPr>
              <w:spacing w:after="0" w:line="240" w:lineRule="auto"/>
              <w:rPr>
                <w:rFonts w:ascii="Calibri" w:eastAsia="Times New Roman" w:hAnsi="Calibri" w:cs="Calibri"/>
                <w:color w:val="000000"/>
                <w:sz w:val="20"/>
                <w:szCs w:val="20"/>
                <w:lang w:eastAsia="en-GB"/>
              </w:rPr>
            </w:pPr>
            <w:r>
              <w:rPr>
                <w:rFonts w:ascii="Calibri" w:eastAsia="Times New Roman" w:hAnsi="Calibri" w:cs="Calibri"/>
                <w:color w:val="000000"/>
                <w:sz w:val="20"/>
                <w:szCs w:val="20"/>
                <w:lang w:eastAsia="en-GB"/>
              </w:rPr>
              <w:t>Process evaluation approach / framework / guidance</w:t>
            </w:r>
          </w:p>
        </w:tc>
        <w:tc>
          <w:tcPr>
            <w:tcW w:w="4672" w:type="dxa"/>
            <w:shd w:val="clear" w:color="auto" w:fill="auto"/>
            <w:noWrap/>
            <w:hideMark/>
          </w:tcPr>
          <w:p w14:paraId="33B8B29F" w14:textId="5FBEA45F" w:rsidR="009D147C" w:rsidRPr="00B7673C" w:rsidRDefault="0041527A" w:rsidP="002704A7">
            <w:pPr>
              <w:spacing w:after="0" w:line="240" w:lineRule="auto"/>
              <w:rPr>
                <w:rFonts w:ascii="Calibri" w:eastAsia="Times New Roman" w:hAnsi="Calibri" w:cs="Calibri"/>
                <w:color w:val="000000"/>
                <w:sz w:val="20"/>
                <w:szCs w:val="20"/>
                <w:lang w:eastAsia="en-GB"/>
              </w:rPr>
            </w:pPr>
            <w:r>
              <w:rPr>
                <w:rFonts w:ascii="Calibri" w:eastAsia="Times New Roman" w:hAnsi="Calibri" w:cs="Calibri"/>
                <w:color w:val="000000"/>
                <w:sz w:val="20"/>
                <w:szCs w:val="20"/>
                <w:lang w:eastAsia="en-GB"/>
              </w:rPr>
              <w:t>D</w:t>
            </w:r>
            <w:r w:rsidR="009D147C" w:rsidRPr="00B7673C">
              <w:rPr>
                <w:rFonts w:ascii="Calibri" w:eastAsia="Times New Roman" w:hAnsi="Calibri" w:cs="Calibri"/>
                <w:color w:val="000000"/>
                <w:sz w:val="20"/>
                <w:szCs w:val="20"/>
                <w:lang w:eastAsia="en-GB"/>
              </w:rPr>
              <w:t>evelop our own framework for designing process evaluations of cluster-randomised controlled trials.</w:t>
            </w:r>
          </w:p>
        </w:tc>
      </w:tr>
      <w:tr w:rsidR="009D147C" w:rsidRPr="00B7673C" w14:paraId="111F1651" w14:textId="77777777" w:rsidTr="002704A7">
        <w:trPr>
          <w:trHeight w:val="290"/>
        </w:trPr>
        <w:tc>
          <w:tcPr>
            <w:tcW w:w="1523" w:type="dxa"/>
            <w:shd w:val="clear" w:color="auto" w:fill="auto"/>
            <w:noWrap/>
            <w:hideMark/>
          </w:tcPr>
          <w:p w14:paraId="2E05A6F5" w14:textId="77777777" w:rsidR="009D147C" w:rsidRPr="00B7673C" w:rsidRDefault="009D147C" w:rsidP="002704A7">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Grant et al.</w:t>
            </w:r>
            <w:r>
              <w:rPr>
                <w:rFonts w:ascii="Calibri" w:eastAsia="Times New Roman" w:hAnsi="Calibri" w:cs="Calibri"/>
                <w:color w:val="000000"/>
                <w:sz w:val="20"/>
                <w:szCs w:val="20"/>
                <w:lang w:eastAsia="en-GB"/>
              </w:rPr>
              <w:t xml:space="preserve"> </w:t>
            </w:r>
            <w:r>
              <w:rPr>
                <w:rFonts w:ascii="Calibri" w:eastAsia="Times New Roman" w:hAnsi="Calibri" w:cs="Calibri"/>
                <w:noProof/>
                <w:color w:val="000000"/>
                <w:sz w:val="20"/>
                <w:szCs w:val="20"/>
                <w:lang w:eastAsia="en-GB"/>
              </w:rPr>
              <w:t>(41)</w:t>
            </w:r>
          </w:p>
        </w:tc>
        <w:tc>
          <w:tcPr>
            <w:tcW w:w="1074" w:type="dxa"/>
            <w:shd w:val="clear" w:color="auto" w:fill="auto"/>
            <w:noWrap/>
            <w:hideMark/>
          </w:tcPr>
          <w:p w14:paraId="29E2C226" w14:textId="77777777" w:rsidR="009D147C" w:rsidRPr="00B7673C" w:rsidRDefault="009D147C" w:rsidP="002704A7">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2016</w:t>
            </w:r>
          </w:p>
        </w:tc>
        <w:tc>
          <w:tcPr>
            <w:tcW w:w="1400" w:type="dxa"/>
            <w:shd w:val="clear" w:color="auto" w:fill="auto"/>
            <w:noWrap/>
            <w:hideMark/>
          </w:tcPr>
          <w:p w14:paraId="7B3EE7AB" w14:textId="77777777" w:rsidR="009D147C" w:rsidRPr="00B7673C" w:rsidRDefault="009D147C" w:rsidP="002704A7">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UK</w:t>
            </w:r>
          </w:p>
        </w:tc>
        <w:tc>
          <w:tcPr>
            <w:tcW w:w="1048" w:type="dxa"/>
            <w:shd w:val="clear" w:color="auto" w:fill="auto"/>
            <w:noWrap/>
            <w:hideMark/>
          </w:tcPr>
          <w:p w14:paraId="374A9058" w14:textId="77777777" w:rsidR="009D147C" w:rsidRPr="00B7673C" w:rsidRDefault="009D147C" w:rsidP="002704A7">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editorial</w:t>
            </w:r>
          </w:p>
        </w:tc>
        <w:tc>
          <w:tcPr>
            <w:tcW w:w="1030" w:type="dxa"/>
            <w:shd w:val="clear" w:color="auto" w:fill="auto"/>
            <w:noWrap/>
            <w:hideMark/>
          </w:tcPr>
          <w:p w14:paraId="4290584F" w14:textId="77777777" w:rsidR="009D147C" w:rsidRPr="00B7673C" w:rsidRDefault="009D147C" w:rsidP="002704A7">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health</w:t>
            </w:r>
          </w:p>
        </w:tc>
        <w:tc>
          <w:tcPr>
            <w:tcW w:w="1444" w:type="dxa"/>
            <w:shd w:val="clear" w:color="auto" w:fill="auto"/>
            <w:noWrap/>
            <w:hideMark/>
          </w:tcPr>
          <w:p w14:paraId="3698AE75" w14:textId="77777777" w:rsidR="009D147C" w:rsidRPr="00B7673C" w:rsidRDefault="009D147C" w:rsidP="002704A7">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trial</w:t>
            </w:r>
          </w:p>
        </w:tc>
        <w:tc>
          <w:tcPr>
            <w:tcW w:w="2317" w:type="dxa"/>
            <w:shd w:val="clear" w:color="auto" w:fill="auto"/>
            <w:noWrap/>
            <w:hideMark/>
          </w:tcPr>
          <w:p w14:paraId="1A699D97" w14:textId="05C8B885" w:rsidR="009D147C" w:rsidRPr="00B7673C" w:rsidRDefault="00392933" w:rsidP="002704A7">
            <w:pPr>
              <w:spacing w:after="0" w:line="240" w:lineRule="auto"/>
              <w:rPr>
                <w:rFonts w:ascii="Calibri" w:eastAsia="Times New Roman" w:hAnsi="Calibri" w:cs="Calibri"/>
                <w:color w:val="000000"/>
                <w:sz w:val="20"/>
                <w:szCs w:val="20"/>
                <w:lang w:eastAsia="en-GB"/>
              </w:rPr>
            </w:pPr>
            <w:r>
              <w:rPr>
                <w:rFonts w:ascii="Calibri" w:eastAsia="Times New Roman" w:hAnsi="Calibri" w:cs="Calibri"/>
                <w:color w:val="000000"/>
                <w:sz w:val="20"/>
                <w:szCs w:val="20"/>
                <w:lang w:eastAsia="en-GB"/>
              </w:rPr>
              <w:t>Process evaluation method or theory</w:t>
            </w:r>
          </w:p>
        </w:tc>
        <w:tc>
          <w:tcPr>
            <w:tcW w:w="4672" w:type="dxa"/>
            <w:shd w:val="clear" w:color="auto" w:fill="auto"/>
            <w:noWrap/>
            <w:hideMark/>
          </w:tcPr>
          <w:p w14:paraId="60CF7096" w14:textId="77777777" w:rsidR="009D147C" w:rsidRPr="00B7673C" w:rsidRDefault="009D147C" w:rsidP="002704A7">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n/a</w:t>
            </w:r>
          </w:p>
        </w:tc>
      </w:tr>
      <w:tr w:rsidR="009D147C" w:rsidRPr="00B7673C" w14:paraId="32C79F57" w14:textId="77777777" w:rsidTr="002704A7">
        <w:trPr>
          <w:trHeight w:val="290"/>
        </w:trPr>
        <w:tc>
          <w:tcPr>
            <w:tcW w:w="1523" w:type="dxa"/>
            <w:shd w:val="clear" w:color="auto" w:fill="auto"/>
            <w:noWrap/>
            <w:hideMark/>
          </w:tcPr>
          <w:p w14:paraId="70A7E383" w14:textId="77777777" w:rsidR="009D147C" w:rsidRPr="00B7673C" w:rsidRDefault="009D147C" w:rsidP="002704A7">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Grant et al.</w:t>
            </w:r>
            <w:r>
              <w:rPr>
                <w:rFonts w:ascii="Calibri" w:eastAsia="Times New Roman" w:hAnsi="Calibri" w:cs="Calibri"/>
                <w:color w:val="000000"/>
                <w:sz w:val="20"/>
                <w:szCs w:val="20"/>
                <w:lang w:eastAsia="en-GB"/>
              </w:rPr>
              <w:t xml:space="preserve"> </w:t>
            </w:r>
            <w:r>
              <w:rPr>
                <w:rFonts w:ascii="Calibri" w:eastAsia="Times New Roman" w:hAnsi="Calibri" w:cs="Calibri"/>
                <w:noProof/>
                <w:color w:val="000000"/>
                <w:sz w:val="20"/>
                <w:szCs w:val="20"/>
                <w:lang w:eastAsia="en-GB"/>
              </w:rPr>
              <w:t>(42)</w:t>
            </w:r>
          </w:p>
        </w:tc>
        <w:tc>
          <w:tcPr>
            <w:tcW w:w="1074" w:type="dxa"/>
            <w:shd w:val="clear" w:color="auto" w:fill="auto"/>
            <w:noWrap/>
            <w:hideMark/>
          </w:tcPr>
          <w:p w14:paraId="73CFFA5E" w14:textId="77777777" w:rsidR="009D147C" w:rsidRPr="00B7673C" w:rsidRDefault="009D147C" w:rsidP="002704A7">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2020</w:t>
            </w:r>
          </w:p>
        </w:tc>
        <w:tc>
          <w:tcPr>
            <w:tcW w:w="1400" w:type="dxa"/>
            <w:shd w:val="clear" w:color="auto" w:fill="auto"/>
            <w:noWrap/>
            <w:hideMark/>
          </w:tcPr>
          <w:p w14:paraId="0CC4EA01" w14:textId="77777777" w:rsidR="009D147C" w:rsidRPr="00B7673C" w:rsidRDefault="009D147C" w:rsidP="002704A7">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UK</w:t>
            </w:r>
          </w:p>
        </w:tc>
        <w:tc>
          <w:tcPr>
            <w:tcW w:w="1048" w:type="dxa"/>
            <w:shd w:val="clear" w:color="auto" w:fill="auto"/>
            <w:noWrap/>
            <w:hideMark/>
          </w:tcPr>
          <w:p w14:paraId="7951D398" w14:textId="77777777" w:rsidR="009D147C" w:rsidRPr="00B7673C" w:rsidRDefault="009D147C" w:rsidP="002704A7">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journal article</w:t>
            </w:r>
          </w:p>
        </w:tc>
        <w:tc>
          <w:tcPr>
            <w:tcW w:w="1030" w:type="dxa"/>
            <w:shd w:val="clear" w:color="auto" w:fill="auto"/>
            <w:noWrap/>
            <w:hideMark/>
          </w:tcPr>
          <w:p w14:paraId="532F6701" w14:textId="77777777" w:rsidR="009D147C" w:rsidRPr="00B7673C" w:rsidRDefault="009D147C" w:rsidP="002704A7">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health</w:t>
            </w:r>
          </w:p>
        </w:tc>
        <w:tc>
          <w:tcPr>
            <w:tcW w:w="1444" w:type="dxa"/>
            <w:shd w:val="clear" w:color="auto" w:fill="auto"/>
            <w:noWrap/>
            <w:hideMark/>
          </w:tcPr>
          <w:p w14:paraId="5C8F63B5" w14:textId="77777777" w:rsidR="009D147C" w:rsidRPr="00B7673C" w:rsidRDefault="009D147C" w:rsidP="002704A7">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trial</w:t>
            </w:r>
          </w:p>
        </w:tc>
        <w:tc>
          <w:tcPr>
            <w:tcW w:w="2317" w:type="dxa"/>
            <w:shd w:val="clear" w:color="auto" w:fill="auto"/>
            <w:noWrap/>
            <w:hideMark/>
          </w:tcPr>
          <w:p w14:paraId="03F10880" w14:textId="4E2BABA3" w:rsidR="009D147C" w:rsidRPr="00B7673C" w:rsidRDefault="00392933" w:rsidP="002704A7">
            <w:pPr>
              <w:spacing w:after="0" w:line="240" w:lineRule="auto"/>
              <w:rPr>
                <w:rFonts w:ascii="Calibri" w:eastAsia="Times New Roman" w:hAnsi="Calibri" w:cs="Calibri"/>
                <w:color w:val="000000"/>
                <w:sz w:val="20"/>
                <w:szCs w:val="20"/>
                <w:lang w:eastAsia="en-GB"/>
              </w:rPr>
            </w:pPr>
            <w:r>
              <w:rPr>
                <w:rFonts w:ascii="Calibri" w:eastAsia="Times New Roman" w:hAnsi="Calibri" w:cs="Calibri"/>
                <w:color w:val="000000"/>
                <w:sz w:val="20"/>
                <w:szCs w:val="20"/>
                <w:lang w:eastAsia="en-GB"/>
              </w:rPr>
              <w:t>Process evaluation method or theory</w:t>
            </w:r>
          </w:p>
        </w:tc>
        <w:tc>
          <w:tcPr>
            <w:tcW w:w="4672" w:type="dxa"/>
            <w:shd w:val="clear" w:color="auto" w:fill="auto"/>
            <w:noWrap/>
            <w:hideMark/>
          </w:tcPr>
          <w:p w14:paraId="50DFBFA3" w14:textId="77777777" w:rsidR="009D147C" w:rsidRPr="00B7673C" w:rsidRDefault="009D147C" w:rsidP="002704A7">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We address this gap in the literature by presenting a number of important considerations for process evaluation using a case study design.</w:t>
            </w:r>
          </w:p>
        </w:tc>
      </w:tr>
      <w:tr w:rsidR="009D147C" w:rsidRPr="00B7673C" w14:paraId="75E77586" w14:textId="77777777" w:rsidTr="002704A7">
        <w:trPr>
          <w:trHeight w:val="290"/>
        </w:trPr>
        <w:tc>
          <w:tcPr>
            <w:tcW w:w="1523" w:type="dxa"/>
            <w:shd w:val="clear" w:color="auto" w:fill="auto"/>
            <w:noWrap/>
            <w:hideMark/>
          </w:tcPr>
          <w:p w14:paraId="2F389F41" w14:textId="77777777" w:rsidR="009D147C" w:rsidRPr="00B7673C" w:rsidRDefault="009D147C" w:rsidP="002704A7">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Gray and Shaw</w:t>
            </w:r>
            <w:r>
              <w:rPr>
                <w:rFonts w:ascii="Calibri" w:eastAsia="Times New Roman" w:hAnsi="Calibri" w:cs="Calibri"/>
                <w:color w:val="000000"/>
                <w:sz w:val="20"/>
                <w:szCs w:val="20"/>
                <w:lang w:eastAsia="en-GB"/>
              </w:rPr>
              <w:t xml:space="preserve"> </w:t>
            </w:r>
            <w:r>
              <w:rPr>
                <w:rFonts w:ascii="Calibri" w:eastAsia="Times New Roman" w:hAnsi="Calibri" w:cs="Calibri"/>
                <w:noProof/>
                <w:color w:val="000000"/>
                <w:sz w:val="20"/>
                <w:szCs w:val="20"/>
                <w:lang w:eastAsia="en-GB"/>
              </w:rPr>
              <w:t>(43)</w:t>
            </w:r>
          </w:p>
        </w:tc>
        <w:tc>
          <w:tcPr>
            <w:tcW w:w="1074" w:type="dxa"/>
            <w:shd w:val="clear" w:color="auto" w:fill="auto"/>
            <w:noWrap/>
            <w:hideMark/>
          </w:tcPr>
          <w:p w14:paraId="2A424181" w14:textId="77777777" w:rsidR="009D147C" w:rsidRPr="00B7673C" w:rsidRDefault="009D147C" w:rsidP="002704A7">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2019</w:t>
            </w:r>
          </w:p>
        </w:tc>
        <w:tc>
          <w:tcPr>
            <w:tcW w:w="1400" w:type="dxa"/>
            <w:shd w:val="clear" w:color="auto" w:fill="auto"/>
            <w:noWrap/>
            <w:hideMark/>
          </w:tcPr>
          <w:p w14:paraId="4AD7B0E1" w14:textId="77777777" w:rsidR="009D147C" w:rsidRPr="00B7673C" w:rsidRDefault="009D147C" w:rsidP="002704A7">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Canada</w:t>
            </w:r>
          </w:p>
        </w:tc>
        <w:tc>
          <w:tcPr>
            <w:tcW w:w="1048" w:type="dxa"/>
            <w:shd w:val="clear" w:color="auto" w:fill="auto"/>
            <w:noWrap/>
            <w:hideMark/>
          </w:tcPr>
          <w:p w14:paraId="4FA9785C" w14:textId="77777777" w:rsidR="009D147C" w:rsidRPr="00B7673C" w:rsidRDefault="009D147C" w:rsidP="002704A7">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journal article</w:t>
            </w:r>
          </w:p>
        </w:tc>
        <w:tc>
          <w:tcPr>
            <w:tcW w:w="1030" w:type="dxa"/>
            <w:shd w:val="clear" w:color="auto" w:fill="auto"/>
            <w:noWrap/>
            <w:hideMark/>
          </w:tcPr>
          <w:p w14:paraId="337B4C58" w14:textId="77777777" w:rsidR="009D147C" w:rsidRPr="00B7673C" w:rsidRDefault="009D147C" w:rsidP="002704A7">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health</w:t>
            </w:r>
          </w:p>
        </w:tc>
        <w:tc>
          <w:tcPr>
            <w:tcW w:w="1444" w:type="dxa"/>
            <w:shd w:val="clear" w:color="auto" w:fill="auto"/>
            <w:noWrap/>
            <w:hideMark/>
          </w:tcPr>
          <w:p w14:paraId="1C2CAD87" w14:textId="77777777" w:rsidR="009D147C" w:rsidRPr="00B7673C" w:rsidRDefault="009D147C" w:rsidP="002704A7">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not specified</w:t>
            </w:r>
          </w:p>
        </w:tc>
        <w:tc>
          <w:tcPr>
            <w:tcW w:w="2317" w:type="dxa"/>
            <w:shd w:val="clear" w:color="auto" w:fill="auto"/>
            <w:noWrap/>
            <w:hideMark/>
          </w:tcPr>
          <w:p w14:paraId="7909DA8C" w14:textId="4C10E5A8" w:rsidR="009D147C" w:rsidRPr="00B7673C" w:rsidRDefault="00E20B2D" w:rsidP="002704A7">
            <w:pPr>
              <w:spacing w:after="0" w:line="240" w:lineRule="auto"/>
              <w:rPr>
                <w:rFonts w:ascii="Calibri" w:eastAsia="Times New Roman" w:hAnsi="Calibri" w:cs="Calibri"/>
                <w:color w:val="000000"/>
                <w:sz w:val="20"/>
                <w:szCs w:val="20"/>
                <w:lang w:eastAsia="en-GB"/>
              </w:rPr>
            </w:pPr>
            <w:r w:rsidRPr="00E20B2D">
              <w:rPr>
                <w:rFonts w:ascii="Calibri" w:eastAsia="Times New Roman" w:hAnsi="Calibri" w:cs="Calibri"/>
                <w:color w:val="000000"/>
                <w:sz w:val="20"/>
                <w:szCs w:val="20"/>
                <w:lang w:eastAsia="en-GB"/>
              </w:rPr>
              <w:t>Methodological / operational / ethical issues</w:t>
            </w:r>
          </w:p>
        </w:tc>
        <w:tc>
          <w:tcPr>
            <w:tcW w:w="4672" w:type="dxa"/>
            <w:shd w:val="clear" w:color="auto" w:fill="auto"/>
            <w:noWrap/>
            <w:hideMark/>
          </w:tcPr>
          <w:p w14:paraId="0A122A25" w14:textId="77777777" w:rsidR="009D147C" w:rsidRPr="00B7673C" w:rsidRDefault="009D147C" w:rsidP="002704A7">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The purpose of this paper is to explore summative, process and developmental approaches to evaluating complex interventions to determine how to best test this mess.</w:t>
            </w:r>
          </w:p>
        </w:tc>
      </w:tr>
      <w:tr w:rsidR="009D147C" w:rsidRPr="00B7673C" w14:paraId="0DB080C0" w14:textId="77777777" w:rsidTr="002704A7">
        <w:trPr>
          <w:trHeight w:val="290"/>
        </w:trPr>
        <w:tc>
          <w:tcPr>
            <w:tcW w:w="1523" w:type="dxa"/>
            <w:shd w:val="clear" w:color="auto" w:fill="auto"/>
            <w:noWrap/>
            <w:hideMark/>
          </w:tcPr>
          <w:p w14:paraId="4B949CB3" w14:textId="77777777" w:rsidR="009D147C" w:rsidRPr="00B7673C" w:rsidRDefault="009D147C" w:rsidP="002704A7">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Griffin et al.</w:t>
            </w:r>
            <w:r>
              <w:rPr>
                <w:rFonts w:ascii="Calibri" w:eastAsia="Times New Roman" w:hAnsi="Calibri" w:cs="Calibri"/>
                <w:color w:val="000000"/>
                <w:sz w:val="20"/>
                <w:szCs w:val="20"/>
                <w:lang w:eastAsia="en-GB"/>
              </w:rPr>
              <w:t xml:space="preserve"> </w:t>
            </w:r>
            <w:r>
              <w:rPr>
                <w:rFonts w:ascii="Calibri" w:eastAsia="Times New Roman" w:hAnsi="Calibri" w:cs="Calibri"/>
                <w:noProof/>
                <w:color w:val="000000"/>
                <w:sz w:val="20"/>
                <w:szCs w:val="20"/>
                <w:lang w:eastAsia="en-GB"/>
              </w:rPr>
              <w:t>(44)</w:t>
            </w:r>
          </w:p>
        </w:tc>
        <w:tc>
          <w:tcPr>
            <w:tcW w:w="1074" w:type="dxa"/>
            <w:shd w:val="clear" w:color="auto" w:fill="auto"/>
            <w:noWrap/>
            <w:hideMark/>
          </w:tcPr>
          <w:p w14:paraId="1F4C6528" w14:textId="77777777" w:rsidR="009D147C" w:rsidRPr="00B7673C" w:rsidRDefault="009D147C" w:rsidP="002704A7">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2014</w:t>
            </w:r>
          </w:p>
        </w:tc>
        <w:tc>
          <w:tcPr>
            <w:tcW w:w="1400" w:type="dxa"/>
            <w:shd w:val="clear" w:color="auto" w:fill="auto"/>
            <w:noWrap/>
            <w:hideMark/>
          </w:tcPr>
          <w:p w14:paraId="50D1791C" w14:textId="77777777" w:rsidR="009D147C" w:rsidRPr="00B7673C" w:rsidRDefault="009D147C" w:rsidP="002704A7">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UK</w:t>
            </w:r>
          </w:p>
        </w:tc>
        <w:tc>
          <w:tcPr>
            <w:tcW w:w="1048" w:type="dxa"/>
            <w:shd w:val="clear" w:color="auto" w:fill="auto"/>
            <w:noWrap/>
            <w:hideMark/>
          </w:tcPr>
          <w:p w14:paraId="0F200F40" w14:textId="77777777" w:rsidR="009D147C" w:rsidRPr="00B7673C" w:rsidRDefault="009D147C" w:rsidP="002704A7">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journal article</w:t>
            </w:r>
          </w:p>
        </w:tc>
        <w:tc>
          <w:tcPr>
            <w:tcW w:w="1030" w:type="dxa"/>
            <w:shd w:val="clear" w:color="auto" w:fill="auto"/>
            <w:noWrap/>
            <w:hideMark/>
          </w:tcPr>
          <w:p w14:paraId="5BF5C930" w14:textId="77777777" w:rsidR="009D147C" w:rsidRPr="00B7673C" w:rsidRDefault="009D147C" w:rsidP="002704A7">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health</w:t>
            </w:r>
          </w:p>
        </w:tc>
        <w:tc>
          <w:tcPr>
            <w:tcW w:w="1444" w:type="dxa"/>
            <w:shd w:val="clear" w:color="auto" w:fill="auto"/>
            <w:noWrap/>
            <w:hideMark/>
          </w:tcPr>
          <w:p w14:paraId="7F342674" w14:textId="77777777" w:rsidR="009D147C" w:rsidRPr="00B7673C" w:rsidRDefault="009D147C" w:rsidP="002704A7">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trial</w:t>
            </w:r>
          </w:p>
        </w:tc>
        <w:tc>
          <w:tcPr>
            <w:tcW w:w="2317" w:type="dxa"/>
            <w:shd w:val="clear" w:color="auto" w:fill="auto"/>
            <w:noWrap/>
            <w:hideMark/>
          </w:tcPr>
          <w:p w14:paraId="0EB41F30" w14:textId="79CB8F7E" w:rsidR="009D147C" w:rsidRPr="00B7673C" w:rsidRDefault="00277628" w:rsidP="002704A7">
            <w:pPr>
              <w:spacing w:after="0" w:line="240" w:lineRule="auto"/>
              <w:rPr>
                <w:rFonts w:ascii="Calibri" w:eastAsia="Times New Roman" w:hAnsi="Calibri" w:cs="Calibri"/>
                <w:color w:val="000000"/>
                <w:sz w:val="20"/>
                <w:szCs w:val="20"/>
                <w:lang w:eastAsia="en-GB"/>
              </w:rPr>
            </w:pPr>
            <w:r>
              <w:rPr>
                <w:rFonts w:ascii="Calibri" w:eastAsia="Times New Roman" w:hAnsi="Calibri" w:cs="Calibri"/>
                <w:color w:val="000000"/>
                <w:sz w:val="20"/>
                <w:szCs w:val="20"/>
                <w:lang w:eastAsia="en-GB"/>
              </w:rPr>
              <w:t>Process evaluation approach / framework / guidance</w:t>
            </w:r>
          </w:p>
        </w:tc>
        <w:tc>
          <w:tcPr>
            <w:tcW w:w="4672" w:type="dxa"/>
            <w:shd w:val="clear" w:color="auto" w:fill="auto"/>
            <w:noWrap/>
            <w:hideMark/>
          </w:tcPr>
          <w:p w14:paraId="2F1D2F68" w14:textId="77777777" w:rsidR="009D147C" w:rsidRPr="00B7673C" w:rsidRDefault="009D147C" w:rsidP="002704A7">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In this paper, we add to the current literature by describing a comprehensive approach to process evaluation undertaken in a trial of a complex, primary school-based obesity prevention intervention;</w:t>
            </w:r>
          </w:p>
        </w:tc>
      </w:tr>
      <w:tr w:rsidR="009D147C" w:rsidRPr="00B7673C" w14:paraId="257D6C4D" w14:textId="77777777" w:rsidTr="002704A7">
        <w:trPr>
          <w:trHeight w:val="290"/>
        </w:trPr>
        <w:tc>
          <w:tcPr>
            <w:tcW w:w="1523" w:type="dxa"/>
            <w:shd w:val="clear" w:color="auto" w:fill="auto"/>
            <w:noWrap/>
            <w:hideMark/>
          </w:tcPr>
          <w:p w14:paraId="474802AB" w14:textId="77777777" w:rsidR="009D147C" w:rsidRPr="00B7673C" w:rsidRDefault="009D147C" w:rsidP="002704A7">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Griffin et al.</w:t>
            </w:r>
            <w:r>
              <w:rPr>
                <w:rFonts w:ascii="Calibri" w:eastAsia="Times New Roman" w:hAnsi="Calibri" w:cs="Calibri"/>
                <w:color w:val="000000"/>
                <w:sz w:val="20"/>
                <w:szCs w:val="20"/>
                <w:lang w:eastAsia="en-GB"/>
              </w:rPr>
              <w:t xml:space="preserve"> </w:t>
            </w:r>
            <w:r>
              <w:rPr>
                <w:rFonts w:ascii="Calibri" w:eastAsia="Times New Roman" w:hAnsi="Calibri" w:cs="Calibri"/>
                <w:noProof/>
                <w:color w:val="000000"/>
                <w:sz w:val="20"/>
                <w:szCs w:val="20"/>
                <w:lang w:eastAsia="en-GB"/>
              </w:rPr>
              <w:t>(45)</w:t>
            </w:r>
          </w:p>
        </w:tc>
        <w:tc>
          <w:tcPr>
            <w:tcW w:w="1074" w:type="dxa"/>
            <w:shd w:val="clear" w:color="auto" w:fill="auto"/>
            <w:noWrap/>
            <w:hideMark/>
          </w:tcPr>
          <w:p w14:paraId="309B2773" w14:textId="77777777" w:rsidR="009D147C" w:rsidRPr="00B7673C" w:rsidRDefault="009D147C" w:rsidP="002704A7">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2017</w:t>
            </w:r>
          </w:p>
        </w:tc>
        <w:tc>
          <w:tcPr>
            <w:tcW w:w="1400" w:type="dxa"/>
            <w:shd w:val="clear" w:color="auto" w:fill="auto"/>
            <w:noWrap/>
            <w:hideMark/>
          </w:tcPr>
          <w:p w14:paraId="4B452BA3" w14:textId="77777777" w:rsidR="009D147C" w:rsidRPr="00B7673C" w:rsidRDefault="009D147C" w:rsidP="002704A7">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UK</w:t>
            </w:r>
          </w:p>
        </w:tc>
        <w:tc>
          <w:tcPr>
            <w:tcW w:w="1048" w:type="dxa"/>
            <w:shd w:val="clear" w:color="auto" w:fill="auto"/>
            <w:noWrap/>
            <w:hideMark/>
          </w:tcPr>
          <w:p w14:paraId="37A7E348" w14:textId="77777777" w:rsidR="009D147C" w:rsidRPr="00B7673C" w:rsidRDefault="009D147C" w:rsidP="002704A7">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journal article</w:t>
            </w:r>
          </w:p>
        </w:tc>
        <w:tc>
          <w:tcPr>
            <w:tcW w:w="1030" w:type="dxa"/>
            <w:shd w:val="clear" w:color="auto" w:fill="auto"/>
            <w:noWrap/>
            <w:hideMark/>
          </w:tcPr>
          <w:p w14:paraId="3EC71D8B" w14:textId="77777777" w:rsidR="009D147C" w:rsidRPr="00B7673C" w:rsidRDefault="009D147C" w:rsidP="002704A7">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health</w:t>
            </w:r>
          </w:p>
        </w:tc>
        <w:tc>
          <w:tcPr>
            <w:tcW w:w="1444" w:type="dxa"/>
            <w:shd w:val="clear" w:color="auto" w:fill="auto"/>
            <w:noWrap/>
            <w:hideMark/>
          </w:tcPr>
          <w:p w14:paraId="77C535E9" w14:textId="77777777" w:rsidR="009D147C" w:rsidRPr="00B7673C" w:rsidRDefault="009D147C" w:rsidP="002704A7">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trial</w:t>
            </w:r>
          </w:p>
        </w:tc>
        <w:tc>
          <w:tcPr>
            <w:tcW w:w="2317" w:type="dxa"/>
            <w:shd w:val="clear" w:color="auto" w:fill="auto"/>
            <w:noWrap/>
            <w:hideMark/>
          </w:tcPr>
          <w:p w14:paraId="63B2125F" w14:textId="48E44B67" w:rsidR="009D147C" w:rsidRPr="00B7673C" w:rsidRDefault="00277628" w:rsidP="002704A7">
            <w:pPr>
              <w:spacing w:after="0" w:line="240" w:lineRule="auto"/>
              <w:rPr>
                <w:rFonts w:ascii="Calibri" w:eastAsia="Times New Roman" w:hAnsi="Calibri" w:cs="Calibri"/>
                <w:color w:val="000000"/>
                <w:sz w:val="20"/>
                <w:szCs w:val="20"/>
                <w:lang w:eastAsia="en-GB"/>
              </w:rPr>
            </w:pPr>
            <w:r>
              <w:rPr>
                <w:rFonts w:ascii="Calibri" w:eastAsia="Times New Roman" w:hAnsi="Calibri" w:cs="Calibri"/>
                <w:color w:val="000000"/>
                <w:sz w:val="20"/>
                <w:szCs w:val="20"/>
                <w:lang w:eastAsia="en-GB"/>
              </w:rPr>
              <w:t>Process evaluation approach / framework / guidance</w:t>
            </w:r>
          </w:p>
        </w:tc>
        <w:tc>
          <w:tcPr>
            <w:tcW w:w="4672" w:type="dxa"/>
            <w:shd w:val="clear" w:color="auto" w:fill="auto"/>
            <w:noWrap/>
            <w:hideMark/>
          </w:tcPr>
          <w:p w14:paraId="4177A18D" w14:textId="77777777" w:rsidR="009D147C" w:rsidRPr="00B7673C" w:rsidRDefault="009D147C" w:rsidP="002704A7">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The aim of this paper is twofold: 1) to demonstrate a replicable method of process evaluation data synthesis for use by other complex health intervention researchers, and 2) to present the results of the WAVES study process evaluation, demonstrating how the intervention was delivered and received.</w:t>
            </w:r>
          </w:p>
        </w:tc>
      </w:tr>
      <w:tr w:rsidR="009D147C" w:rsidRPr="00B7673C" w14:paraId="4291EDB8" w14:textId="77777777" w:rsidTr="002704A7">
        <w:trPr>
          <w:trHeight w:val="290"/>
        </w:trPr>
        <w:tc>
          <w:tcPr>
            <w:tcW w:w="1523" w:type="dxa"/>
            <w:shd w:val="clear" w:color="auto" w:fill="auto"/>
            <w:noWrap/>
            <w:hideMark/>
          </w:tcPr>
          <w:p w14:paraId="57B083CA" w14:textId="77777777" w:rsidR="009D147C" w:rsidRPr="00B7673C" w:rsidRDefault="009D147C" w:rsidP="002704A7">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Harachi and Fleming</w:t>
            </w:r>
            <w:r>
              <w:rPr>
                <w:rFonts w:ascii="Calibri" w:eastAsia="Times New Roman" w:hAnsi="Calibri" w:cs="Calibri"/>
                <w:color w:val="000000"/>
                <w:sz w:val="20"/>
                <w:szCs w:val="20"/>
                <w:lang w:eastAsia="en-GB"/>
              </w:rPr>
              <w:t xml:space="preserve"> </w:t>
            </w:r>
            <w:r>
              <w:rPr>
                <w:rFonts w:ascii="Calibri" w:eastAsia="Times New Roman" w:hAnsi="Calibri" w:cs="Calibri"/>
                <w:noProof/>
                <w:color w:val="000000"/>
                <w:sz w:val="20"/>
                <w:szCs w:val="20"/>
                <w:lang w:eastAsia="en-GB"/>
              </w:rPr>
              <w:t>(46)</w:t>
            </w:r>
          </w:p>
        </w:tc>
        <w:tc>
          <w:tcPr>
            <w:tcW w:w="1074" w:type="dxa"/>
            <w:shd w:val="clear" w:color="auto" w:fill="auto"/>
            <w:noWrap/>
            <w:hideMark/>
          </w:tcPr>
          <w:p w14:paraId="29BCB09B" w14:textId="77777777" w:rsidR="009D147C" w:rsidRPr="00B7673C" w:rsidRDefault="009D147C" w:rsidP="002704A7">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1999</w:t>
            </w:r>
          </w:p>
        </w:tc>
        <w:tc>
          <w:tcPr>
            <w:tcW w:w="1400" w:type="dxa"/>
            <w:shd w:val="clear" w:color="auto" w:fill="auto"/>
            <w:noWrap/>
            <w:hideMark/>
          </w:tcPr>
          <w:p w14:paraId="46CFE414" w14:textId="77777777" w:rsidR="009D147C" w:rsidRPr="00B7673C" w:rsidRDefault="009D147C" w:rsidP="002704A7">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USA</w:t>
            </w:r>
          </w:p>
        </w:tc>
        <w:tc>
          <w:tcPr>
            <w:tcW w:w="1048" w:type="dxa"/>
            <w:shd w:val="clear" w:color="auto" w:fill="auto"/>
            <w:noWrap/>
            <w:hideMark/>
          </w:tcPr>
          <w:p w14:paraId="306DAED4" w14:textId="77777777" w:rsidR="009D147C" w:rsidRPr="00B7673C" w:rsidRDefault="009D147C" w:rsidP="002704A7">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journal article</w:t>
            </w:r>
          </w:p>
        </w:tc>
        <w:tc>
          <w:tcPr>
            <w:tcW w:w="1030" w:type="dxa"/>
            <w:shd w:val="clear" w:color="auto" w:fill="auto"/>
            <w:noWrap/>
            <w:hideMark/>
          </w:tcPr>
          <w:p w14:paraId="7AD8D381" w14:textId="77777777" w:rsidR="009D147C" w:rsidRPr="00B7673C" w:rsidRDefault="009D147C" w:rsidP="002704A7">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health</w:t>
            </w:r>
          </w:p>
        </w:tc>
        <w:tc>
          <w:tcPr>
            <w:tcW w:w="1444" w:type="dxa"/>
            <w:shd w:val="clear" w:color="auto" w:fill="auto"/>
            <w:noWrap/>
            <w:hideMark/>
          </w:tcPr>
          <w:p w14:paraId="6B36E98E" w14:textId="77777777" w:rsidR="009D147C" w:rsidRPr="00B7673C" w:rsidRDefault="009D147C" w:rsidP="002704A7">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not specified</w:t>
            </w:r>
          </w:p>
        </w:tc>
        <w:tc>
          <w:tcPr>
            <w:tcW w:w="2317" w:type="dxa"/>
            <w:shd w:val="clear" w:color="auto" w:fill="auto"/>
            <w:noWrap/>
            <w:hideMark/>
          </w:tcPr>
          <w:p w14:paraId="34AAE9CB" w14:textId="324D2B6A" w:rsidR="009D147C" w:rsidRPr="00B7673C" w:rsidRDefault="00392933" w:rsidP="002704A7">
            <w:pPr>
              <w:spacing w:after="0" w:line="240" w:lineRule="auto"/>
              <w:rPr>
                <w:rFonts w:ascii="Calibri" w:eastAsia="Times New Roman" w:hAnsi="Calibri" w:cs="Calibri"/>
                <w:color w:val="000000"/>
                <w:sz w:val="20"/>
                <w:szCs w:val="20"/>
                <w:lang w:eastAsia="en-GB"/>
              </w:rPr>
            </w:pPr>
            <w:r>
              <w:rPr>
                <w:rFonts w:ascii="Calibri" w:eastAsia="Times New Roman" w:hAnsi="Calibri" w:cs="Calibri"/>
                <w:color w:val="000000"/>
                <w:sz w:val="20"/>
                <w:szCs w:val="20"/>
                <w:lang w:eastAsia="en-GB"/>
              </w:rPr>
              <w:t>Process evaluation method or theory</w:t>
            </w:r>
          </w:p>
        </w:tc>
        <w:tc>
          <w:tcPr>
            <w:tcW w:w="4672" w:type="dxa"/>
            <w:shd w:val="clear" w:color="auto" w:fill="auto"/>
            <w:noWrap/>
            <w:hideMark/>
          </w:tcPr>
          <w:p w14:paraId="1BD7D84E" w14:textId="77777777" w:rsidR="009D147C" w:rsidRPr="00B7673C" w:rsidRDefault="009D147C" w:rsidP="002704A7">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This article illustrates the utilization of process measures from a multicomponent school-based prevention program to examine implementation of a teaching staff development intervention, and the program's underlying theoretical basis.</w:t>
            </w:r>
          </w:p>
        </w:tc>
      </w:tr>
      <w:tr w:rsidR="009D147C" w:rsidRPr="00B7673C" w14:paraId="61FE0EDC" w14:textId="77777777" w:rsidTr="002704A7">
        <w:trPr>
          <w:trHeight w:val="290"/>
        </w:trPr>
        <w:tc>
          <w:tcPr>
            <w:tcW w:w="1523" w:type="dxa"/>
            <w:shd w:val="clear" w:color="auto" w:fill="auto"/>
            <w:noWrap/>
            <w:hideMark/>
          </w:tcPr>
          <w:p w14:paraId="73598D53" w14:textId="77777777" w:rsidR="009D147C" w:rsidRPr="00B7673C" w:rsidRDefault="009D147C" w:rsidP="002704A7">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Harvey and Jan</w:t>
            </w:r>
            <w:r>
              <w:rPr>
                <w:rFonts w:ascii="Calibri" w:eastAsia="Times New Roman" w:hAnsi="Calibri" w:cs="Calibri"/>
                <w:color w:val="000000"/>
                <w:sz w:val="20"/>
                <w:szCs w:val="20"/>
                <w:lang w:eastAsia="en-GB"/>
              </w:rPr>
              <w:t xml:space="preserve"> </w:t>
            </w:r>
            <w:r>
              <w:rPr>
                <w:rFonts w:ascii="Calibri" w:eastAsia="Times New Roman" w:hAnsi="Calibri" w:cs="Calibri"/>
                <w:noProof/>
                <w:color w:val="000000"/>
                <w:sz w:val="20"/>
                <w:szCs w:val="20"/>
                <w:lang w:eastAsia="en-GB"/>
              </w:rPr>
              <w:t>(47)</w:t>
            </w:r>
          </w:p>
        </w:tc>
        <w:tc>
          <w:tcPr>
            <w:tcW w:w="1074" w:type="dxa"/>
            <w:shd w:val="clear" w:color="auto" w:fill="auto"/>
            <w:noWrap/>
            <w:hideMark/>
          </w:tcPr>
          <w:p w14:paraId="4D8F8F0E" w14:textId="77777777" w:rsidR="009D147C" w:rsidRPr="00B7673C" w:rsidRDefault="009D147C" w:rsidP="002704A7">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2017</w:t>
            </w:r>
          </w:p>
        </w:tc>
        <w:tc>
          <w:tcPr>
            <w:tcW w:w="1400" w:type="dxa"/>
            <w:shd w:val="clear" w:color="auto" w:fill="auto"/>
            <w:noWrap/>
            <w:hideMark/>
          </w:tcPr>
          <w:p w14:paraId="176FE720" w14:textId="77777777" w:rsidR="009D147C" w:rsidRPr="00B7673C" w:rsidRDefault="009D147C" w:rsidP="002704A7">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Australia</w:t>
            </w:r>
          </w:p>
        </w:tc>
        <w:tc>
          <w:tcPr>
            <w:tcW w:w="1048" w:type="dxa"/>
            <w:shd w:val="clear" w:color="auto" w:fill="auto"/>
            <w:noWrap/>
            <w:hideMark/>
          </w:tcPr>
          <w:p w14:paraId="3B0284B3" w14:textId="77777777" w:rsidR="009D147C" w:rsidRPr="00B7673C" w:rsidRDefault="009D147C" w:rsidP="002704A7">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journal article</w:t>
            </w:r>
          </w:p>
        </w:tc>
        <w:tc>
          <w:tcPr>
            <w:tcW w:w="1030" w:type="dxa"/>
            <w:shd w:val="clear" w:color="auto" w:fill="auto"/>
            <w:noWrap/>
            <w:hideMark/>
          </w:tcPr>
          <w:p w14:paraId="6AA9AB34" w14:textId="77777777" w:rsidR="009D147C" w:rsidRPr="00B7673C" w:rsidRDefault="009D147C" w:rsidP="002704A7">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 xml:space="preserve">health </w:t>
            </w:r>
          </w:p>
        </w:tc>
        <w:tc>
          <w:tcPr>
            <w:tcW w:w="1444" w:type="dxa"/>
            <w:shd w:val="clear" w:color="auto" w:fill="auto"/>
            <w:noWrap/>
            <w:hideMark/>
          </w:tcPr>
          <w:p w14:paraId="0A19E47A" w14:textId="77777777" w:rsidR="009D147C" w:rsidRPr="00B7673C" w:rsidRDefault="009D147C" w:rsidP="002704A7">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trial</w:t>
            </w:r>
          </w:p>
        </w:tc>
        <w:tc>
          <w:tcPr>
            <w:tcW w:w="2317" w:type="dxa"/>
            <w:shd w:val="clear" w:color="auto" w:fill="auto"/>
            <w:noWrap/>
            <w:hideMark/>
          </w:tcPr>
          <w:p w14:paraId="1E5ED618" w14:textId="77777777" w:rsidR="009D147C" w:rsidRPr="00B7673C" w:rsidRDefault="009D147C" w:rsidP="002704A7">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Multiple</w:t>
            </w:r>
          </w:p>
        </w:tc>
        <w:tc>
          <w:tcPr>
            <w:tcW w:w="4672" w:type="dxa"/>
            <w:shd w:val="clear" w:color="auto" w:fill="auto"/>
            <w:noWrap/>
            <w:hideMark/>
          </w:tcPr>
          <w:p w14:paraId="37480BEB" w14:textId="77777777" w:rsidR="009D147C" w:rsidRPr="00B7673C" w:rsidRDefault="009D147C" w:rsidP="002704A7">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n/a</w:t>
            </w:r>
          </w:p>
        </w:tc>
      </w:tr>
      <w:tr w:rsidR="009D147C" w:rsidRPr="00B7673C" w14:paraId="3C2FAE3A" w14:textId="77777777" w:rsidTr="002704A7">
        <w:trPr>
          <w:trHeight w:val="290"/>
        </w:trPr>
        <w:tc>
          <w:tcPr>
            <w:tcW w:w="1523" w:type="dxa"/>
            <w:shd w:val="clear" w:color="auto" w:fill="auto"/>
            <w:noWrap/>
            <w:hideMark/>
          </w:tcPr>
          <w:p w14:paraId="6A8CFB9D" w14:textId="77777777" w:rsidR="009D147C" w:rsidRPr="00B7673C" w:rsidRDefault="009D147C" w:rsidP="002704A7">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Hatcher and Bonell</w:t>
            </w:r>
            <w:r>
              <w:rPr>
                <w:rFonts w:ascii="Calibri" w:eastAsia="Times New Roman" w:hAnsi="Calibri" w:cs="Calibri"/>
                <w:color w:val="000000"/>
                <w:sz w:val="20"/>
                <w:szCs w:val="20"/>
                <w:lang w:eastAsia="en-GB"/>
              </w:rPr>
              <w:t xml:space="preserve"> </w:t>
            </w:r>
            <w:r>
              <w:rPr>
                <w:rFonts w:ascii="Calibri" w:eastAsia="Times New Roman" w:hAnsi="Calibri" w:cs="Calibri"/>
                <w:noProof/>
                <w:color w:val="000000"/>
                <w:sz w:val="20"/>
                <w:szCs w:val="20"/>
                <w:lang w:eastAsia="en-GB"/>
              </w:rPr>
              <w:t>(48)</w:t>
            </w:r>
          </w:p>
        </w:tc>
        <w:tc>
          <w:tcPr>
            <w:tcW w:w="1074" w:type="dxa"/>
            <w:shd w:val="clear" w:color="auto" w:fill="auto"/>
            <w:noWrap/>
            <w:hideMark/>
          </w:tcPr>
          <w:p w14:paraId="3D9DB33E" w14:textId="77777777" w:rsidR="009D147C" w:rsidRPr="00B7673C" w:rsidRDefault="009D147C" w:rsidP="002704A7">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2016</w:t>
            </w:r>
          </w:p>
        </w:tc>
        <w:tc>
          <w:tcPr>
            <w:tcW w:w="1400" w:type="dxa"/>
            <w:shd w:val="clear" w:color="auto" w:fill="auto"/>
            <w:noWrap/>
            <w:hideMark/>
          </w:tcPr>
          <w:p w14:paraId="65F21901" w14:textId="77777777" w:rsidR="009D147C" w:rsidRPr="00B7673C" w:rsidRDefault="009D147C" w:rsidP="002704A7">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South Africa</w:t>
            </w:r>
          </w:p>
        </w:tc>
        <w:tc>
          <w:tcPr>
            <w:tcW w:w="1048" w:type="dxa"/>
            <w:shd w:val="clear" w:color="auto" w:fill="auto"/>
            <w:noWrap/>
            <w:hideMark/>
          </w:tcPr>
          <w:p w14:paraId="13B62025" w14:textId="77777777" w:rsidR="009D147C" w:rsidRPr="00B7673C" w:rsidRDefault="009D147C" w:rsidP="002704A7">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editorial</w:t>
            </w:r>
          </w:p>
        </w:tc>
        <w:tc>
          <w:tcPr>
            <w:tcW w:w="1030" w:type="dxa"/>
            <w:shd w:val="clear" w:color="auto" w:fill="auto"/>
            <w:noWrap/>
            <w:hideMark/>
          </w:tcPr>
          <w:p w14:paraId="4CFBEAAE" w14:textId="77777777" w:rsidR="009D147C" w:rsidRPr="00B7673C" w:rsidRDefault="009D147C" w:rsidP="002704A7">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health</w:t>
            </w:r>
          </w:p>
        </w:tc>
        <w:tc>
          <w:tcPr>
            <w:tcW w:w="1444" w:type="dxa"/>
            <w:shd w:val="clear" w:color="auto" w:fill="auto"/>
            <w:noWrap/>
            <w:hideMark/>
          </w:tcPr>
          <w:p w14:paraId="7766FABC" w14:textId="77777777" w:rsidR="009D147C" w:rsidRPr="00B7673C" w:rsidRDefault="009D147C" w:rsidP="002704A7">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trial</w:t>
            </w:r>
          </w:p>
        </w:tc>
        <w:tc>
          <w:tcPr>
            <w:tcW w:w="2317" w:type="dxa"/>
            <w:shd w:val="clear" w:color="auto" w:fill="auto"/>
            <w:noWrap/>
            <w:hideMark/>
          </w:tcPr>
          <w:p w14:paraId="44AE0338" w14:textId="77777777" w:rsidR="009D147C" w:rsidRPr="00B7673C" w:rsidRDefault="009D147C" w:rsidP="002704A7">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Discussion of value of PE</w:t>
            </w:r>
          </w:p>
        </w:tc>
        <w:tc>
          <w:tcPr>
            <w:tcW w:w="4672" w:type="dxa"/>
            <w:shd w:val="clear" w:color="auto" w:fill="auto"/>
            <w:noWrap/>
            <w:hideMark/>
          </w:tcPr>
          <w:p w14:paraId="62BE5E2C" w14:textId="77777777" w:rsidR="009D147C" w:rsidRPr="00B7673C" w:rsidRDefault="009D147C" w:rsidP="002704A7">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n/a</w:t>
            </w:r>
          </w:p>
        </w:tc>
      </w:tr>
      <w:tr w:rsidR="009D147C" w:rsidRPr="00B7673C" w14:paraId="5CEFD3C2" w14:textId="77777777" w:rsidTr="002704A7">
        <w:trPr>
          <w:trHeight w:val="290"/>
        </w:trPr>
        <w:tc>
          <w:tcPr>
            <w:tcW w:w="1523" w:type="dxa"/>
            <w:shd w:val="clear" w:color="auto" w:fill="auto"/>
            <w:noWrap/>
            <w:hideMark/>
          </w:tcPr>
          <w:p w14:paraId="0C3BC4A9" w14:textId="77777777" w:rsidR="009D147C" w:rsidRPr="00B7673C" w:rsidRDefault="009D147C" w:rsidP="002704A7">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Havermans et al.</w:t>
            </w:r>
            <w:r>
              <w:rPr>
                <w:rFonts w:ascii="Calibri" w:eastAsia="Times New Roman" w:hAnsi="Calibri" w:cs="Calibri"/>
                <w:color w:val="000000"/>
                <w:sz w:val="20"/>
                <w:szCs w:val="20"/>
                <w:lang w:eastAsia="en-GB"/>
              </w:rPr>
              <w:t xml:space="preserve"> </w:t>
            </w:r>
            <w:r>
              <w:rPr>
                <w:rFonts w:ascii="Calibri" w:eastAsia="Times New Roman" w:hAnsi="Calibri" w:cs="Calibri"/>
                <w:noProof/>
                <w:color w:val="000000"/>
                <w:sz w:val="20"/>
                <w:szCs w:val="20"/>
                <w:lang w:eastAsia="en-GB"/>
              </w:rPr>
              <w:t>(49)</w:t>
            </w:r>
          </w:p>
        </w:tc>
        <w:tc>
          <w:tcPr>
            <w:tcW w:w="1074" w:type="dxa"/>
            <w:shd w:val="clear" w:color="auto" w:fill="auto"/>
            <w:noWrap/>
            <w:hideMark/>
          </w:tcPr>
          <w:p w14:paraId="6BF435D9" w14:textId="77777777" w:rsidR="009D147C" w:rsidRPr="00B7673C" w:rsidRDefault="009D147C" w:rsidP="002704A7">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2016</w:t>
            </w:r>
          </w:p>
        </w:tc>
        <w:tc>
          <w:tcPr>
            <w:tcW w:w="1400" w:type="dxa"/>
            <w:shd w:val="clear" w:color="auto" w:fill="auto"/>
            <w:noWrap/>
            <w:hideMark/>
          </w:tcPr>
          <w:p w14:paraId="12C2B75A" w14:textId="77777777" w:rsidR="009D147C" w:rsidRPr="00B7673C" w:rsidRDefault="009D147C" w:rsidP="002704A7">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Netherlands</w:t>
            </w:r>
          </w:p>
        </w:tc>
        <w:tc>
          <w:tcPr>
            <w:tcW w:w="1048" w:type="dxa"/>
            <w:shd w:val="clear" w:color="auto" w:fill="auto"/>
            <w:noWrap/>
            <w:hideMark/>
          </w:tcPr>
          <w:p w14:paraId="5300B25D" w14:textId="77777777" w:rsidR="009D147C" w:rsidRPr="00B7673C" w:rsidRDefault="009D147C" w:rsidP="002704A7">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journal article</w:t>
            </w:r>
          </w:p>
        </w:tc>
        <w:tc>
          <w:tcPr>
            <w:tcW w:w="1030" w:type="dxa"/>
            <w:shd w:val="clear" w:color="auto" w:fill="auto"/>
            <w:noWrap/>
            <w:hideMark/>
          </w:tcPr>
          <w:p w14:paraId="5CC77C3D" w14:textId="77777777" w:rsidR="009D147C" w:rsidRPr="00B7673C" w:rsidRDefault="009D147C" w:rsidP="002704A7">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health</w:t>
            </w:r>
          </w:p>
        </w:tc>
        <w:tc>
          <w:tcPr>
            <w:tcW w:w="1444" w:type="dxa"/>
            <w:shd w:val="clear" w:color="auto" w:fill="auto"/>
            <w:noWrap/>
            <w:hideMark/>
          </w:tcPr>
          <w:p w14:paraId="6BF623EC" w14:textId="77777777" w:rsidR="009D147C" w:rsidRPr="00B7673C" w:rsidRDefault="009D147C" w:rsidP="002704A7">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not specified</w:t>
            </w:r>
          </w:p>
        </w:tc>
        <w:tc>
          <w:tcPr>
            <w:tcW w:w="2317" w:type="dxa"/>
            <w:shd w:val="clear" w:color="auto" w:fill="auto"/>
            <w:noWrap/>
            <w:hideMark/>
          </w:tcPr>
          <w:p w14:paraId="5CCD06EC" w14:textId="77777777" w:rsidR="009D147C" w:rsidRPr="00B7673C" w:rsidRDefault="009D147C" w:rsidP="002704A7">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 xml:space="preserve">Review  </w:t>
            </w:r>
          </w:p>
        </w:tc>
        <w:tc>
          <w:tcPr>
            <w:tcW w:w="4672" w:type="dxa"/>
            <w:shd w:val="clear" w:color="auto" w:fill="auto"/>
            <w:noWrap/>
            <w:hideMark/>
          </w:tcPr>
          <w:p w14:paraId="408F850B" w14:textId="77777777" w:rsidR="009D147C" w:rsidRPr="00B7673C" w:rsidRDefault="009D147C" w:rsidP="002704A7">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This systematic review aimed to explore which process variables are used in stress management intervention (SMI) evaluation research.</w:t>
            </w:r>
          </w:p>
        </w:tc>
      </w:tr>
      <w:tr w:rsidR="009D147C" w:rsidRPr="00B7673C" w14:paraId="296483B6" w14:textId="77777777" w:rsidTr="002704A7">
        <w:trPr>
          <w:trHeight w:val="290"/>
        </w:trPr>
        <w:tc>
          <w:tcPr>
            <w:tcW w:w="1523" w:type="dxa"/>
            <w:shd w:val="clear" w:color="auto" w:fill="auto"/>
            <w:noWrap/>
            <w:hideMark/>
          </w:tcPr>
          <w:p w14:paraId="779B8E5E" w14:textId="77777777" w:rsidR="009D147C" w:rsidRPr="00B7673C" w:rsidRDefault="009D147C" w:rsidP="002704A7">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Hawe et al</w:t>
            </w:r>
            <w:r>
              <w:rPr>
                <w:rFonts w:ascii="Calibri" w:eastAsia="Times New Roman" w:hAnsi="Calibri" w:cs="Calibri"/>
                <w:color w:val="000000"/>
                <w:sz w:val="20"/>
                <w:szCs w:val="20"/>
                <w:lang w:eastAsia="en-GB"/>
              </w:rPr>
              <w:t xml:space="preserve">. </w:t>
            </w:r>
            <w:r>
              <w:rPr>
                <w:rFonts w:ascii="Calibri" w:eastAsia="Times New Roman" w:hAnsi="Calibri" w:cs="Calibri"/>
                <w:noProof/>
                <w:color w:val="000000"/>
                <w:sz w:val="20"/>
                <w:szCs w:val="20"/>
                <w:lang w:eastAsia="en-GB"/>
              </w:rPr>
              <w:t>(50)</w:t>
            </w:r>
          </w:p>
        </w:tc>
        <w:tc>
          <w:tcPr>
            <w:tcW w:w="1074" w:type="dxa"/>
            <w:shd w:val="clear" w:color="auto" w:fill="auto"/>
            <w:noWrap/>
            <w:hideMark/>
          </w:tcPr>
          <w:p w14:paraId="25B1A4A3" w14:textId="77777777" w:rsidR="009D147C" w:rsidRPr="00B7673C" w:rsidRDefault="009D147C" w:rsidP="002704A7">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2004</w:t>
            </w:r>
          </w:p>
        </w:tc>
        <w:tc>
          <w:tcPr>
            <w:tcW w:w="1400" w:type="dxa"/>
            <w:shd w:val="clear" w:color="auto" w:fill="auto"/>
            <w:noWrap/>
            <w:hideMark/>
          </w:tcPr>
          <w:p w14:paraId="2B05B7B0" w14:textId="77777777" w:rsidR="009D147C" w:rsidRPr="00B7673C" w:rsidRDefault="009D147C" w:rsidP="002704A7">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Canada</w:t>
            </w:r>
          </w:p>
        </w:tc>
        <w:tc>
          <w:tcPr>
            <w:tcW w:w="1048" w:type="dxa"/>
            <w:shd w:val="clear" w:color="auto" w:fill="auto"/>
            <w:noWrap/>
            <w:hideMark/>
          </w:tcPr>
          <w:p w14:paraId="1564B6CD" w14:textId="77777777" w:rsidR="009D147C" w:rsidRPr="00B7673C" w:rsidRDefault="009D147C" w:rsidP="002704A7">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journal article</w:t>
            </w:r>
          </w:p>
        </w:tc>
        <w:tc>
          <w:tcPr>
            <w:tcW w:w="1030" w:type="dxa"/>
            <w:shd w:val="clear" w:color="auto" w:fill="auto"/>
            <w:noWrap/>
            <w:hideMark/>
          </w:tcPr>
          <w:p w14:paraId="53C5A479" w14:textId="77777777" w:rsidR="009D147C" w:rsidRPr="00B7673C" w:rsidRDefault="009D147C" w:rsidP="002704A7">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health</w:t>
            </w:r>
          </w:p>
        </w:tc>
        <w:tc>
          <w:tcPr>
            <w:tcW w:w="1444" w:type="dxa"/>
            <w:shd w:val="clear" w:color="auto" w:fill="auto"/>
            <w:noWrap/>
            <w:hideMark/>
          </w:tcPr>
          <w:p w14:paraId="6043932B" w14:textId="77777777" w:rsidR="009D147C" w:rsidRPr="00B7673C" w:rsidRDefault="009D147C" w:rsidP="002704A7">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trial</w:t>
            </w:r>
          </w:p>
        </w:tc>
        <w:tc>
          <w:tcPr>
            <w:tcW w:w="2317" w:type="dxa"/>
            <w:shd w:val="clear" w:color="auto" w:fill="auto"/>
            <w:noWrap/>
            <w:hideMark/>
          </w:tcPr>
          <w:p w14:paraId="1B71B0F7" w14:textId="28E9C6B0" w:rsidR="009D147C" w:rsidRPr="00B7673C" w:rsidRDefault="00E20B2D" w:rsidP="002704A7">
            <w:pPr>
              <w:spacing w:after="0" w:line="240" w:lineRule="auto"/>
              <w:rPr>
                <w:rFonts w:ascii="Calibri" w:eastAsia="Times New Roman" w:hAnsi="Calibri" w:cs="Calibri"/>
                <w:color w:val="000000"/>
                <w:sz w:val="20"/>
                <w:szCs w:val="20"/>
                <w:lang w:eastAsia="en-GB"/>
              </w:rPr>
            </w:pPr>
            <w:r w:rsidRPr="00E20B2D">
              <w:rPr>
                <w:rFonts w:ascii="Calibri" w:eastAsia="Times New Roman" w:hAnsi="Calibri" w:cs="Calibri"/>
                <w:color w:val="000000"/>
                <w:sz w:val="20"/>
                <w:szCs w:val="20"/>
                <w:lang w:eastAsia="en-GB"/>
              </w:rPr>
              <w:t>Methodological / operational / ethical issues</w:t>
            </w:r>
          </w:p>
        </w:tc>
        <w:tc>
          <w:tcPr>
            <w:tcW w:w="4672" w:type="dxa"/>
            <w:shd w:val="clear" w:color="auto" w:fill="auto"/>
            <w:noWrap/>
            <w:hideMark/>
          </w:tcPr>
          <w:p w14:paraId="739EAD1F" w14:textId="2FB4B4C4" w:rsidR="009D147C" w:rsidRPr="00B7673C" w:rsidRDefault="009D147C" w:rsidP="002704A7">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 xml:space="preserve">In this paper, we describe a combination of qualitative and quantitative methods in place to track the unfolding of a large scale primary care and community development intervention in maternal health in Australia. </w:t>
            </w:r>
          </w:p>
        </w:tc>
      </w:tr>
      <w:tr w:rsidR="009D147C" w:rsidRPr="00B7673C" w14:paraId="3D1A8BDC" w14:textId="77777777" w:rsidTr="002704A7">
        <w:trPr>
          <w:trHeight w:val="290"/>
        </w:trPr>
        <w:tc>
          <w:tcPr>
            <w:tcW w:w="1523" w:type="dxa"/>
            <w:shd w:val="clear" w:color="auto" w:fill="auto"/>
            <w:noWrap/>
            <w:hideMark/>
          </w:tcPr>
          <w:p w14:paraId="101DA3ED" w14:textId="77777777" w:rsidR="009D147C" w:rsidRPr="00B7673C" w:rsidRDefault="009D147C" w:rsidP="002704A7">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Haynes et al.</w:t>
            </w:r>
            <w:r>
              <w:rPr>
                <w:rFonts w:ascii="Calibri" w:eastAsia="Times New Roman" w:hAnsi="Calibri" w:cs="Calibri"/>
                <w:color w:val="000000"/>
                <w:sz w:val="20"/>
                <w:szCs w:val="20"/>
                <w:lang w:eastAsia="en-GB"/>
              </w:rPr>
              <w:t xml:space="preserve"> </w:t>
            </w:r>
            <w:r>
              <w:rPr>
                <w:rFonts w:ascii="Calibri" w:eastAsia="Times New Roman" w:hAnsi="Calibri" w:cs="Calibri"/>
                <w:noProof/>
                <w:color w:val="000000"/>
                <w:sz w:val="20"/>
                <w:szCs w:val="20"/>
                <w:lang w:eastAsia="en-GB"/>
              </w:rPr>
              <w:t>(51)</w:t>
            </w:r>
          </w:p>
        </w:tc>
        <w:tc>
          <w:tcPr>
            <w:tcW w:w="1074" w:type="dxa"/>
            <w:shd w:val="clear" w:color="auto" w:fill="auto"/>
            <w:noWrap/>
            <w:hideMark/>
          </w:tcPr>
          <w:p w14:paraId="5C268786" w14:textId="77777777" w:rsidR="009D147C" w:rsidRPr="00B7673C" w:rsidRDefault="009D147C" w:rsidP="002704A7">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2014</w:t>
            </w:r>
          </w:p>
        </w:tc>
        <w:tc>
          <w:tcPr>
            <w:tcW w:w="1400" w:type="dxa"/>
            <w:shd w:val="clear" w:color="auto" w:fill="auto"/>
            <w:noWrap/>
            <w:hideMark/>
          </w:tcPr>
          <w:p w14:paraId="4D2A0402" w14:textId="77777777" w:rsidR="009D147C" w:rsidRPr="00B7673C" w:rsidRDefault="009D147C" w:rsidP="002704A7">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Australia</w:t>
            </w:r>
          </w:p>
        </w:tc>
        <w:tc>
          <w:tcPr>
            <w:tcW w:w="1048" w:type="dxa"/>
            <w:shd w:val="clear" w:color="auto" w:fill="auto"/>
            <w:noWrap/>
            <w:hideMark/>
          </w:tcPr>
          <w:p w14:paraId="5FE8A2E2" w14:textId="77777777" w:rsidR="009D147C" w:rsidRPr="00B7673C" w:rsidRDefault="009D147C" w:rsidP="002704A7">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journal article</w:t>
            </w:r>
          </w:p>
        </w:tc>
        <w:tc>
          <w:tcPr>
            <w:tcW w:w="1030" w:type="dxa"/>
            <w:shd w:val="clear" w:color="auto" w:fill="auto"/>
            <w:noWrap/>
            <w:hideMark/>
          </w:tcPr>
          <w:p w14:paraId="7ABD8FFD" w14:textId="77777777" w:rsidR="009D147C" w:rsidRPr="00B7673C" w:rsidRDefault="009D147C" w:rsidP="002704A7">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health</w:t>
            </w:r>
          </w:p>
        </w:tc>
        <w:tc>
          <w:tcPr>
            <w:tcW w:w="1444" w:type="dxa"/>
            <w:shd w:val="clear" w:color="auto" w:fill="auto"/>
            <w:noWrap/>
            <w:hideMark/>
          </w:tcPr>
          <w:p w14:paraId="5549DF96" w14:textId="77777777" w:rsidR="009D147C" w:rsidRPr="00B7673C" w:rsidRDefault="009D147C" w:rsidP="002704A7">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trial</w:t>
            </w:r>
          </w:p>
        </w:tc>
        <w:tc>
          <w:tcPr>
            <w:tcW w:w="2317" w:type="dxa"/>
            <w:shd w:val="clear" w:color="auto" w:fill="auto"/>
            <w:noWrap/>
            <w:hideMark/>
          </w:tcPr>
          <w:p w14:paraId="0E134EF1" w14:textId="41641E0F" w:rsidR="009D147C" w:rsidRPr="00B7673C" w:rsidRDefault="00392933" w:rsidP="002704A7">
            <w:pPr>
              <w:spacing w:after="0" w:line="240" w:lineRule="auto"/>
              <w:rPr>
                <w:rFonts w:ascii="Calibri" w:eastAsia="Times New Roman" w:hAnsi="Calibri" w:cs="Calibri"/>
                <w:color w:val="000000"/>
                <w:sz w:val="20"/>
                <w:szCs w:val="20"/>
                <w:lang w:eastAsia="en-GB"/>
              </w:rPr>
            </w:pPr>
            <w:r>
              <w:rPr>
                <w:rFonts w:ascii="Calibri" w:eastAsia="Times New Roman" w:hAnsi="Calibri" w:cs="Calibri"/>
                <w:color w:val="000000"/>
                <w:sz w:val="20"/>
                <w:szCs w:val="20"/>
                <w:lang w:eastAsia="en-GB"/>
              </w:rPr>
              <w:t>Process evaluation method or theory</w:t>
            </w:r>
          </w:p>
        </w:tc>
        <w:tc>
          <w:tcPr>
            <w:tcW w:w="4672" w:type="dxa"/>
            <w:shd w:val="clear" w:color="auto" w:fill="auto"/>
            <w:noWrap/>
            <w:hideMark/>
          </w:tcPr>
          <w:p w14:paraId="15C8380A" w14:textId="77777777" w:rsidR="009D147C" w:rsidRPr="00B7673C" w:rsidRDefault="009D147C" w:rsidP="002704A7">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This protocol provides a worked example of how to embed process evaluation in the design and evaluation of a complex intervention trial.</w:t>
            </w:r>
          </w:p>
        </w:tc>
      </w:tr>
      <w:tr w:rsidR="009D147C" w:rsidRPr="00B7673C" w14:paraId="3876DE1A" w14:textId="77777777" w:rsidTr="002704A7">
        <w:trPr>
          <w:trHeight w:val="290"/>
        </w:trPr>
        <w:tc>
          <w:tcPr>
            <w:tcW w:w="1523" w:type="dxa"/>
            <w:shd w:val="clear" w:color="auto" w:fill="auto"/>
            <w:noWrap/>
            <w:hideMark/>
          </w:tcPr>
          <w:p w14:paraId="3E74418D" w14:textId="77777777" w:rsidR="009D147C" w:rsidRPr="00B7673C" w:rsidRDefault="009D147C" w:rsidP="002704A7">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Haynes et al.</w:t>
            </w:r>
            <w:r>
              <w:rPr>
                <w:rFonts w:ascii="Calibri" w:eastAsia="Times New Roman" w:hAnsi="Calibri" w:cs="Calibri"/>
                <w:color w:val="000000"/>
                <w:sz w:val="20"/>
                <w:szCs w:val="20"/>
                <w:lang w:eastAsia="en-GB"/>
              </w:rPr>
              <w:t xml:space="preserve"> </w:t>
            </w:r>
            <w:r>
              <w:rPr>
                <w:rFonts w:ascii="Calibri" w:eastAsia="Times New Roman" w:hAnsi="Calibri" w:cs="Calibri"/>
                <w:noProof/>
                <w:color w:val="000000"/>
                <w:sz w:val="20"/>
                <w:szCs w:val="20"/>
                <w:lang w:eastAsia="en-GB"/>
              </w:rPr>
              <w:t>(52)</w:t>
            </w:r>
          </w:p>
        </w:tc>
        <w:tc>
          <w:tcPr>
            <w:tcW w:w="1074" w:type="dxa"/>
            <w:shd w:val="clear" w:color="auto" w:fill="auto"/>
            <w:noWrap/>
            <w:hideMark/>
          </w:tcPr>
          <w:p w14:paraId="0D0394C5" w14:textId="77777777" w:rsidR="009D147C" w:rsidRPr="00B7673C" w:rsidRDefault="009D147C" w:rsidP="002704A7">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2016</w:t>
            </w:r>
          </w:p>
        </w:tc>
        <w:tc>
          <w:tcPr>
            <w:tcW w:w="1400" w:type="dxa"/>
            <w:shd w:val="clear" w:color="auto" w:fill="auto"/>
            <w:noWrap/>
            <w:hideMark/>
          </w:tcPr>
          <w:p w14:paraId="5D6EF52C" w14:textId="77777777" w:rsidR="009D147C" w:rsidRPr="00B7673C" w:rsidRDefault="009D147C" w:rsidP="002704A7">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Australia</w:t>
            </w:r>
          </w:p>
        </w:tc>
        <w:tc>
          <w:tcPr>
            <w:tcW w:w="1048" w:type="dxa"/>
            <w:shd w:val="clear" w:color="auto" w:fill="auto"/>
            <w:noWrap/>
            <w:hideMark/>
          </w:tcPr>
          <w:p w14:paraId="04C08E40" w14:textId="77777777" w:rsidR="009D147C" w:rsidRPr="00B7673C" w:rsidRDefault="009D147C" w:rsidP="002704A7">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journal article</w:t>
            </w:r>
          </w:p>
        </w:tc>
        <w:tc>
          <w:tcPr>
            <w:tcW w:w="1030" w:type="dxa"/>
            <w:shd w:val="clear" w:color="auto" w:fill="auto"/>
            <w:noWrap/>
            <w:hideMark/>
          </w:tcPr>
          <w:p w14:paraId="6A1DEAFD" w14:textId="77777777" w:rsidR="009D147C" w:rsidRPr="00B7673C" w:rsidRDefault="009D147C" w:rsidP="002704A7">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health</w:t>
            </w:r>
          </w:p>
        </w:tc>
        <w:tc>
          <w:tcPr>
            <w:tcW w:w="1444" w:type="dxa"/>
            <w:shd w:val="clear" w:color="auto" w:fill="auto"/>
            <w:noWrap/>
            <w:hideMark/>
          </w:tcPr>
          <w:p w14:paraId="18CCDF87" w14:textId="77777777" w:rsidR="009D147C" w:rsidRPr="00B7673C" w:rsidRDefault="009D147C" w:rsidP="002704A7">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trial</w:t>
            </w:r>
          </w:p>
        </w:tc>
        <w:tc>
          <w:tcPr>
            <w:tcW w:w="2317" w:type="dxa"/>
            <w:shd w:val="clear" w:color="auto" w:fill="auto"/>
            <w:noWrap/>
            <w:hideMark/>
          </w:tcPr>
          <w:p w14:paraId="06A7FBF0" w14:textId="60DFD405" w:rsidR="009D147C" w:rsidRPr="00B7673C" w:rsidRDefault="00277628" w:rsidP="002704A7">
            <w:pPr>
              <w:spacing w:after="0" w:line="240" w:lineRule="auto"/>
              <w:rPr>
                <w:rFonts w:ascii="Calibri" w:eastAsia="Times New Roman" w:hAnsi="Calibri" w:cs="Calibri"/>
                <w:color w:val="000000"/>
                <w:sz w:val="20"/>
                <w:szCs w:val="20"/>
                <w:lang w:eastAsia="en-GB"/>
              </w:rPr>
            </w:pPr>
            <w:r>
              <w:rPr>
                <w:rFonts w:ascii="Calibri" w:eastAsia="Times New Roman" w:hAnsi="Calibri" w:cs="Calibri"/>
                <w:color w:val="000000"/>
                <w:sz w:val="20"/>
                <w:szCs w:val="20"/>
                <w:lang w:eastAsia="en-GB"/>
              </w:rPr>
              <w:t>Process evaluation approach / framework / guidance</w:t>
            </w:r>
          </w:p>
        </w:tc>
        <w:tc>
          <w:tcPr>
            <w:tcW w:w="4672" w:type="dxa"/>
            <w:shd w:val="clear" w:color="auto" w:fill="auto"/>
            <w:noWrap/>
            <w:hideMark/>
          </w:tcPr>
          <w:p w14:paraId="7578DB02" w14:textId="77777777" w:rsidR="009D147C" w:rsidRPr="00B7673C" w:rsidRDefault="009D147C" w:rsidP="002704A7">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In this paper, we identify and respond to the fidelity assessment challenges posed by novel contextualised interventions (i.e. interventions that are informed by composite social and psychological theories and which incorporate standardised and flexible components in order to maximise effectiveness in complex settings).</w:t>
            </w:r>
          </w:p>
        </w:tc>
      </w:tr>
      <w:tr w:rsidR="009D147C" w:rsidRPr="00B7673C" w14:paraId="465D31AC" w14:textId="77777777" w:rsidTr="002704A7">
        <w:trPr>
          <w:trHeight w:val="290"/>
        </w:trPr>
        <w:tc>
          <w:tcPr>
            <w:tcW w:w="1523" w:type="dxa"/>
            <w:shd w:val="clear" w:color="auto" w:fill="auto"/>
            <w:noWrap/>
            <w:hideMark/>
          </w:tcPr>
          <w:p w14:paraId="43336762" w14:textId="77777777" w:rsidR="009D147C" w:rsidRPr="00B7673C" w:rsidRDefault="009D147C" w:rsidP="002704A7">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Helitzer et al.</w:t>
            </w:r>
            <w:r>
              <w:rPr>
                <w:rFonts w:ascii="Calibri" w:eastAsia="Times New Roman" w:hAnsi="Calibri" w:cs="Calibri"/>
                <w:color w:val="000000"/>
                <w:sz w:val="20"/>
                <w:szCs w:val="20"/>
                <w:lang w:eastAsia="en-GB"/>
              </w:rPr>
              <w:t xml:space="preserve"> </w:t>
            </w:r>
            <w:r>
              <w:rPr>
                <w:rFonts w:ascii="Calibri" w:eastAsia="Times New Roman" w:hAnsi="Calibri" w:cs="Calibri"/>
                <w:noProof/>
                <w:color w:val="000000"/>
                <w:sz w:val="20"/>
                <w:szCs w:val="20"/>
                <w:lang w:eastAsia="en-GB"/>
              </w:rPr>
              <w:t>(53)</w:t>
            </w:r>
          </w:p>
        </w:tc>
        <w:tc>
          <w:tcPr>
            <w:tcW w:w="1074" w:type="dxa"/>
            <w:shd w:val="clear" w:color="auto" w:fill="auto"/>
            <w:noWrap/>
            <w:hideMark/>
          </w:tcPr>
          <w:p w14:paraId="2611EF92" w14:textId="77777777" w:rsidR="009D147C" w:rsidRPr="00B7673C" w:rsidRDefault="009D147C" w:rsidP="002704A7">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2000</w:t>
            </w:r>
          </w:p>
        </w:tc>
        <w:tc>
          <w:tcPr>
            <w:tcW w:w="1400" w:type="dxa"/>
            <w:shd w:val="clear" w:color="auto" w:fill="auto"/>
            <w:noWrap/>
            <w:hideMark/>
          </w:tcPr>
          <w:p w14:paraId="19208D22" w14:textId="77777777" w:rsidR="009D147C" w:rsidRPr="00B7673C" w:rsidRDefault="009D147C" w:rsidP="002704A7">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USA</w:t>
            </w:r>
          </w:p>
        </w:tc>
        <w:tc>
          <w:tcPr>
            <w:tcW w:w="1048" w:type="dxa"/>
            <w:shd w:val="clear" w:color="auto" w:fill="auto"/>
            <w:noWrap/>
            <w:hideMark/>
          </w:tcPr>
          <w:p w14:paraId="10D303B5" w14:textId="77777777" w:rsidR="009D147C" w:rsidRPr="00B7673C" w:rsidRDefault="009D147C" w:rsidP="002704A7">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journal article</w:t>
            </w:r>
          </w:p>
        </w:tc>
        <w:tc>
          <w:tcPr>
            <w:tcW w:w="1030" w:type="dxa"/>
            <w:shd w:val="clear" w:color="auto" w:fill="auto"/>
            <w:noWrap/>
            <w:hideMark/>
          </w:tcPr>
          <w:p w14:paraId="0A41ECA2" w14:textId="77777777" w:rsidR="009D147C" w:rsidRPr="00B7673C" w:rsidRDefault="009D147C" w:rsidP="002704A7">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health</w:t>
            </w:r>
          </w:p>
        </w:tc>
        <w:tc>
          <w:tcPr>
            <w:tcW w:w="1444" w:type="dxa"/>
            <w:shd w:val="clear" w:color="auto" w:fill="auto"/>
            <w:noWrap/>
            <w:hideMark/>
          </w:tcPr>
          <w:p w14:paraId="1E1FA6F8" w14:textId="77777777" w:rsidR="009D147C" w:rsidRPr="00B7673C" w:rsidRDefault="009D147C" w:rsidP="002704A7">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not specified</w:t>
            </w:r>
          </w:p>
        </w:tc>
        <w:tc>
          <w:tcPr>
            <w:tcW w:w="2317" w:type="dxa"/>
            <w:shd w:val="clear" w:color="auto" w:fill="auto"/>
            <w:noWrap/>
            <w:hideMark/>
          </w:tcPr>
          <w:p w14:paraId="3F5540B3" w14:textId="3870336F" w:rsidR="009D147C" w:rsidRPr="00B7673C" w:rsidRDefault="00E20B2D" w:rsidP="002704A7">
            <w:pPr>
              <w:spacing w:after="0" w:line="240" w:lineRule="auto"/>
              <w:rPr>
                <w:rFonts w:ascii="Calibri" w:eastAsia="Times New Roman" w:hAnsi="Calibri" w:cs="Calibri"/>
                <w:color w:val="000000"/>
                <w:sz w:val="20"/>
                <w:szCs w:val="20"/>
                <w:lang w:eastAsia="en-GB"/>
              </w:rPr>
            </w:pPr>
            <w:r w:rsidRPr="00E20B2D">
              <w:rPr>
                <w:rFonts w:ascii="Calibri" w:eastAsia="Times New Roman" w:hAnsi="Calibri" w:cs="Calibri"/>
                <w:color w:val="000000"/>
                <w:sz w:val="20"/>
                <w:szCs w:val="20"/>
                <w:lang w:eastAsia="en-GB"/>
              </w:rPr>
              <w:t>Methodological / operational / ethical issues</w:t>
            </w:r>
          </w:p>
        </w:tc>
        <w:tc>
          <w:tcPr>
            <w:tcW w:w="4672" w:type="dxa"/>
            <w:shd w:val="clear" w:color="auto" w:fill="auto"/>
            <w:noWrap/>
            <w:hideMark/>
          </w:tcPr>
          <w:p w14:paraId="449FED3E" w14:textId="77777777" w:rsidR="009D147C" w:rsidRPr="00B7673C" w:rsidRDefault="009D147C" w:rsidP="002704A7">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In examining this component of the process evaluation, the paper presents the important benefits of monitoring implementation and providing early feedback to the training process.</w:t>
            </w:r>
          </w:p>
        </w:tc>
      </w:tr>
      <w:tr w:rsidR="009D147C" w:rsidRPr="00B7673C" w14:paraId="3D38CE33" w14:textId="77777777" w:rsidTr="002704A7">
        <w:trPr>
          <w:trHeight w:val="290"/>
        </w:trPr>
        <w:tc>
          <w:tcPr>
            <w:tcW w:w="1523" w:type="dxa"/>
            <w:shd w:val="clear" w:color="auto" w:fill="auto"/>
            <w:noWrap/>
            <w:hideMark/>
          </w:tcPr>
          <w:p w14:paraId="00477EA3" w14:textId="77777777" w:rsidR="009D147C" w:rsidRPr="00B7673C" w:rsidRDefault="009D147C" w:rsidP="002704A7">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Hickey et al.</w:t>
            </w:r>
            <w:r>
              <w:rPr>
                <w:rFonts w:ascii="Calibri" w:eastAsia="Times New Roman" w:hAnsi="Calibri" w:cs="Calibri"/>
                <w:color w:val="000000"/>
                <w:sz w:val="20"/>
                <w:szCs w:val="20"/>
                <w:lang w:eastAsia="en-GB"/>
              </w:rPr>
              <w:t xml:space="preserve"> </w:t>
            </w:r>
            <w:r>
              <w:rPr>
                <w:rFonts w:ascii="Calibri" w:eastAsia="Times New Roman" w:hAnsi="Calibri" w:cs="Calibri"/>
                <w:noProof/>
                <w:color w:val="000000"/>
                <w:sz w:val="20"/>
                <w:szCs w:val="20"/>
                <w:lang w:eastAsia="en-GB"/>
              </w:rPr>
              <w:t>(54)</w:t>
            </w:r>
          </w:p>
        </w:tc>
        <w:tc>
          <w:tcPr>
            <w:tcW w:w="1074" w:type="dxa"/>
            <w:shd w:val="clear" w:color="auto" w:fill="auto"/>
            <w:noWrap/>
            <w:hideMark/>
          </w:tcPr>
          <w:p w14:paraId="51D1DCF3" w14:textId="77777777" w:rsidR="009D147C" w:rsidRPr="00B7673C" w:rsidRDefault="009D147C" w:rsidP="002704A7">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2016</w:t>
            </w:r>
          </w:p>
        </w:tc>
        <w:tc>
          <w:tcPr>
            <w:tcW w:w="1400" w:type="dxa"/>
            <w:shd w:val="clear" w:color="auto" w:fill="auto"/>
            <w:noWrap/>
            <w:hideMark/>
          </w:tcPr>
          <w:p w14:paraId="7B1636C8" w14:textId="77777777" w:rsidR="009D147C" w:rsidRPr="00B7673C" w:rsidRDefault="009D147C" w:rsidP="002704A7">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Ireland</w:t>
            </w:r>
          </w:p>
        </w:tc>
        <w:tc>
          <w:tcPr>
            <w:tcW w:w="1048" w:type="dxa"/>
            <w:shd w:val="clear" w:color="auto" w:fill="auto"/>
            <w:noWrap/>
            <w:hideMark/>
          </w:tcPr>
          <w:p w14:paraId="1E40A373" w14:textId="77777777" w:rsidR="009D147C" w:rsidRPr="00B7673C" w:rsidRDefault="009D147C" w:rsidP="002704A7">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journal article</w:t>
            </w:r>
          </w:p>
        </w:tc>
        <w:tc>
          <w:tcPr>
            <w:tcW w:w="1030" w:type="dxa"/>
            <w:shd w:val="clear" w:color="auto" w:fill="auto"/>
            <w:noWrap/>
            <w:hideMark/>
          </w:tcPr>
          <w:p w14:paraId="30CB31F1" w14:textId="77777777" w:rsidR="009D147C" w:rsidRPr="00B7673C" w:rsidRDefault="009D147C" w:rsidP="002704A7">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health</w:t>
            </w:r>
          </w:p>
        </w:tc>
        <w:tc>
          <w:tcPr>
            <w:tcW w:w="1444" w:type="dxa"/>
            <w:shd w:val="clear" w:color="auto" w:fill="auto"/>
            <w:noWrap/>
            <w:hideMark/>
          </w:tcPr>
          <w:p w14:paraId="7E47C91B" w14:textId="77777777" w:rsidR="009D147C" w:rsidRPr="00B7673C" w:rsidRDefault="009D147C" w:rsidP="002704A7">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trial</w:t>
            </w:r>
          </w:p>
        </w:tc>
        <w:tc>
          <w:tcPr>
            <w:tcW w:w="2317" w:type="dxa"/>
            <w:shd w:val="clear" w:color="auto" w:fill="auto"/>
            <w:noWrap/>
            <w:hideMark/>
          </w:tcPr>
          <w:p w14:paraId="22FB19DB" w14:textId="098E214F" w:rsidR="009D147C" w:rsidRPr="00B7673C" w:rsidRDefault="00E20B2D" w:rsidP="002704A7">
            <w:pPr>
              <w:spacing w:after="0" w:line="240" w:lineRule="auto"/>
              <w:rPr>
                <w:rFonts w:ascii="Calibri" w:eastAsia="Times New Roman" w:hAnsi="Calibri" w:cs="Calibri"/>
                <w:color w:val="000000"/>
                <w:sz w:val="20"/>
                <w:szCs w:val="20"/>
                <w:lang w:eastAsia="en-GB"/>
              </w:rPr>
            </w:pPr>
            <w:r w:rsidRPr="00E20B2D">
              <w:rPr>
                <w:rFonts w:ascii="Calibri" w:eastAsia="Times New Roman" w:hAnsi="Calibri" w:cs="Calibri"/>
                <w:color w:val="000000"/>
                <w:sz w:val="20"/>
                <w:szCs w:val="20"/>
                <w:lang w:eastAsia="en-GB"/>
              </w:rPr>
              <w:t>Methodological / operational / ethical issues</w:t>
            </w:r>
          </w:p>
        </w:tc>
        <w:tc>
          <w:tcPr>
            <w:tcW w:w="4672" w:type="dxa"/>
            <w:shd w:val="clear" w:color="auto" w:fill="auto"/>
            <w:noWrap/>
            <w:hideMark/>
          </w:tcPr>
          <w:p w14:paraId="161BA294" w14:textId="77777777" w:rsidR="009D147C" w:rsidRPr="00B7673C" w:rsidRDefault="009D147C" w:rsidP="002704A7">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In this paper, a process evaluation protocol for an early years parenting intervention, the Parent and Infant (PIN) program, is described.</w:t>
            </w:r>
          </w:p>
        </w:tc>
      </w:tr>
      <w:tr w:rsidR="009D147C" w:rsidRPr="00B7673C" w14:paraId="7A61A63A" w14:textId="77777777" w:rsidTr="002704A7">
        <w:trPr>
          <w:trHeight w:val="290"/>
        </w:trPr>
        <w:tc>
          <w:tcPr>
            <w:tcW w:w="1523" w:type="dxa"/>
            <w:shd w:val="clear" w:color="auto" w:fill="auto"/>
            <w:noWrap/>
            <w:hideMark/>
          </w:tcPr>
          <w:p w14:paraId="474B4A7A" w14:textId="77777777" w:rsidR="009D147C" w:rsidRPr="00B7673C" w:rsidRDefault="009D147C" w:rsidP="002704A7">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Hulscher et al.</w:t>
            </w:r>
            <w:r>
              <w:rPr>
                <w:rFonts w:ascii="Calibri" w:eastAsia="Times New Roman" w:hAnsi="Calibri" w:cs="Calibri"/>
                <w:color w:val="000000"/>
                <w:sz w:val="20"/>
                <w:szCs w:val="20"/>
                <w:lang w:eastAsia="en-GB"/>
              </w:rPr>
              <w:t xml:space="preserve"> </w:t>
            </w:r>
            <w:r>
              <w:rPr>
                <w:rFonts w:ascii="Calibri" w:eastAsia="Times New Roman" w:hAnsi="Calibri" w:cs="Calibri"/>
                <w:noProof/>
                <w:color w:val="000000"/>
                <w:sz w:val="20"/>
                <w:szCs w:val="20"/>
                <w:lang w:eastAsia="en-GB"/>
              </w:rPr>
              <w:t>(55)</w:t>
            </w:r>
          </w:p>
        </w:tc>
        <w:tc>
          <w:tcPr>
            <w:tcW w:w="1074" w:type="dxa"/>
            <w:shd w:val="clear" w:color="auto" w:fill="auto"/>
            <w:noWrap/>
            <w:hideMark/>
          </w:tcPr>
          <w:p w14:paraId="2E74FCE5" w14:textId="77777777" w:rsidR="009D147C" w:rsidRPr="00B7673C" w:rsidRDefault="009D147C" w:rsidP="002704A7">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2003</w:t>
            </w:r>
          </w:p>
        </w:tc>
        <w:tc>
          <w:tcPr>
            <w:tcW w:w="1400" w:type="dxa"/>
            <w:shd w:val="clear" w:color="auto" w:fill="auto"/>
            <w:noWrap/>
            <w:hideMark/>
          </w:tcPr>
          <w:p w14:paraId="5916971C" w14:textId="77777777" w:rsidR="009D147C" w:rsidRPr="00B7673C" w:rsidRDefault="009D147C" w:rsidP="002704A7">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Netherlands</w:t>
            </w:r>
          </w:p>
        </w:tc>
        <w:tc>
          <w:tcPr>
            <w:tcW w:w="1048" w:type="dxa"/>
            <w:shd w:val="clear" w:color="auto" w:fill="auto"/>
            <w:noWrap/>
            <w:hideMark/>
          </w:tcPr>
          <w:p w14:paraId="52AFF6AC" w14:textId="77777777" w:rsidR="009D147C" w:rsidRPr="00B7673C" w:rsidRDefault="009D147C" w:rsidP="002704A7">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journal article</w:t>
            </w:r>
          </w:p>
        </w:tc>
        <w:tc>
          <w:tcPr>
            <w:tcW w:w="1030" w:type="dxa"/>
            <w:shd w:val="clear" w:color="auto" w:fill="auto"/>
            <w:noWrap/>
            <w:hideMark/>
          </w:tcPr>
          <w:p w14:paraId="4396F4BC" w14:textId="77777777" w:rsidR="009D147C" w:rsidRPr="00B7673C" w:rsidRDefault="009D147C" w:rsidP="002704A7">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health</w:t>
            </w:r>
          </w:p>
        </w:tc>
        <w:tc>
          <w:tcPr>
            <w:tcW w:w="1444" w:type="dxa"/>
            <w:shd w:val="clear" w:color="auto" w:fill="auto"/>
            <w:noWrap/>
            <w:hideMark/>
          </w:tcPr>
          <w:p w14:paraId="11379862" w14:textId="77777777" w:rsidR="009D147C" w:rsidRPr="00B7673C" w:rsidRDefault="009D147C" w:rsidP="002704A7">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not specified</w:t>
            </w:r>
          </w:p>
        </w:tc>
        <w:tc>
          <w:tcPr>
            <w:tcW w:w="2317" w:type="dxa"/>
            <w:shd w:val="clear" w:color="auto" w:fill="auto"/>
            <w:noWrap/>
            <w:hideMark/>
          </w:tcPr>
          <w:p w14:paraId="1CDD910A" w14:textId="77777777" w:rsidR="009D147C" w:rsidRPr="00B7673C" w:rsidRDefault="009D147C" w:rsidP="002704A7">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Multiple</w:t>
            </w:r>
          </w:p>
        </w:tc>
        <w:tc>
          <w:tcPr>
            <w:tcW w:w="4672" w:type="dxa"/>
            <w:shd w:val="clear" w:color="auto" w:fill="auto"/>
            <w:noWrap/>
            <w:hideMark/>
          </w:tcPr>
          <w:p w14:paraId="7B11F144" w14:textId="77777777" w:rsidR="009D147C" w:rsidRPr="00B7673C" w:rsidRDefault="009D147C" w:rsidP="002704A7">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This paper explores the purpose and value of process evaluation on QI interventions and addresses the issue of what data should be collected (“what to measure”) and data collection methods (“how to measure”).</w:t>
            </w:r>
          </w:p>
        </w:tc>
      </w:tr>
      <w:tr w:rsidR="009D147C" w:rsidRPr="00B7673C" w14:paraId="57B3BB30" w14:textId="77777777" w:rsidTr="002704A7">
        <w:trPr>
          <w:trHeight w:val="290"/>
        </w:trPr>
        <w:tc>
          <w:tcPr>
            <w:tcW w:w="1523" w:type="dxa"/>
            <w:shd w:val="clear" w:color="auto" w:fill="auto"/>
            <w:noWrap/>
            <w:hideMark/>
          </w:tcPr>
          <w:p w14:paraId="0F32E7E6" w14:textId="77777777" w:rsidR="009D147C" w:rsidRPr="00B7673C" w:rsidRDefault="009D147C" w:rsidP="002704A7">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Humphrey et al.</w:t>
            </w:r>
            <w:r>
              <w:rPr>
                <w:rFonts w:ascii="Calibri" w:eastAsia="Times New Roman" w:hAnsi="Calibri" w:cs="Calibri"/>
                <w:color w:val="000000"/>
                <w:sz w:val="20"/>
                <w:szCs w:val="20"/>
                <w:lang w:eastAsia="en-GB"/>
              </w:rPr>
              <w:t xml:space="preserve"> </w:t>
            </w:r>
            <w:r>
              <w:rPr>
                <w:rFonts w:ascii="Calibri" w:eastAsia="Times New Roman" w:hAnsi="Calibri" w:cs="Calibri"/>
                <w:noProof/>
                <w:color w:val="000000"/>
                <w:sz w:val="20"/>
                <w:szCs w:val="20"/>
                <w:lang w:eastAsia="en-GB"/>
              </w:rPr>
              <w:t>(56)</w:t>
            </w:r>
          </w:p>
        </w:tc>
        <w:tc>
          <w:tcPr>
            <w:tcW w:w="1074" w:type="dxa"/>
            <w:shd w:val="clear" w:color="auto" w:fill="auto"/>
            <w:noWrap/>
            <w:hideMark/>
          </w:tcPr>
          <w:p w14:paraId="2EF71A87" w14:textId="77777777" w:rsidR="009D147C" w:rsidRPr="00B7673C" w:rsidRDefault="009D147C" w:rsidP="002704A7">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2016</w:t>
            </w:r>
          </w:p>
        </w:tc>
        <w:tc>
          <w:tcPr>
            <w:tcW w:w="1400" w:type="dxa"/>
            <w:shd w:val="clear" w:color="auto" w:fill="auto"/>
            <w:noWrap/>
            <w:hideMark/>
          </w:tcPr>
          <w:p w14:paraId="58C17AD1" w14:textId="77777777" w:rsidR="009D147C" w:rsidRPr="00B7673C" w:rsidRDefault="009D147C" w:rsidP="002704A7">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UK</w:t>
            </w:r>
          </w:p>
        </w:tc>
        <w:tc>
          <w:tcPr>
            <w:tcW w:w="1048" w:type="dxa"/>
            <w:shd w:val="clear" w:color="auto" w:fill="auto"/>
            <w:noWrap/>
            <w:hideMark/>
          </w:tcPr>
          <w:p w14:paraId="11919299" w14:textId="77777777" w:rsidR="009D147C" w:rsidRPr="00B7673C" w:rsidRDefault="009D147C" w:rsidP="002704A7">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online document</w:t>
            </w:r>
          </w:p>
        </w:tc>
        <w:tc>
          <w:tcPr>
            <w:tcW w:w="1030" w:type="dxa"/>
            <w:shd w:val="clear" w:color="auto" w:fill="auto"/>
            <w:noWrap/>
            <w:hideMark/>
          </w:tcPr>
          <w:p w14:paraId="18B1B5ED" w14:textId="77777777" w:rsidR="009D147C" w:rsidRPr="00B7673C" w:rsidRDefault="009D147C" w:rsidP="002704A7">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education</w:t>
            </w:r>
          </w:p>
        </w:tc>
        <w:tc>
          <w:tcPr>
            <w:tcW w:w="1444" w:type="dxa"/>
            <w:shd w:val="clear" w:color="auto" w:fill="auto"/>
            <w:noWrap/>
            <w:hideMark/>
          </w:tcPr>
          <w:p w14:paraId="749CFD5E" w14:textId="77777777" w:rsidR="009D147C" w:rsidRPr="00B7673C" w:rsidRDefault="009D147C" w:rsidP="002704A7">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not specified</w:t>
            </w:r>
          </w:p>
        </w:tc>
        <w:tc>
          <w:tcPr>
            <w:tcW w:w="2317" w:type="dxa"/>
            <w:shd w:val="clear" w:color="auto" w:fill="auto"/>
            <w:noWrap/>
            <w:hideMark/>
          </w:tcPr>
          <w:p w14:paraId="45B0E8CC" w14:textId="725B21AE" w:rsidR="009D147C" w:rsidRPr="00B7673C" w:rsidRDefault="00277628" w:rsidP="002704A7">
            <w:pPr>
              <w:spacing w:after="0" w:line="240" w:lineRule="auto"/>
              <w:rPr>
                <w:rFonts w:ascii="Calibri" w:eastAsia="Times New Roman" w:hAnsi="Calibri" w:cs="Calibri"/>
                <w:color w:val="000000"/>
                <w:sz w:val="20"/>
                <w:szCs w:val="20"/>
                <w:lang w:eastAsia="en-GB"/>
              </w:rPr>
            </w:pPr>
            <w:r>
              <w:rPr>
                <w:rFonts w:ascii="Calibri" w:eastAsia="Times New Roman" w:hAnsi="Calibri" w:cs="Calibri"/>
                <w:color w:val="000000"/>
                <w:sz w:val="20"/>
                <w:szCs w:val="20"/>
                <w:lang w:eastAsia="en-GB"/>
              </w:rPr>
              <w:t>Process evaluation approach / framework / guidance</w:t>
            </w:r>
          </w:p>
        </w:tc>
        <w:tc>
          <w:tcPr>
            <w:tcW w:w="4672" w:type="dxa"/>
            <w:shd w:val="clear" w:color="auto" w:fill="auto"/>
            <w:noWrap/>
            <w:hideMark/>
          </w:tcPr>
          <w:p w14:paraId="2EDFB872" w14:textId="2FE9D625" w:rsidR="009D147C" w:rsidRPr="00B7673C" w:rsidRDefault="009D147C" w:rsidP="002704A7">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The purpose of this introductory handbook is to provide guidance to Endowment Foundation (EEF) evaluators (and, indeed, other researchers) on how to conduct high-quality implementation and process evaluations (IPE) at the various stages of intervention development and testing (e.g. pilot, efficacy, effectiveness)</w:t>
            </w:r>
            <w:r w:rsidR="0041527A">
              <w:rPr>
                <w:rFonts w:ascii="Calibri" w:eastAsia="Times New Roman" w:hAnsi="Calibri" w:cs="Calibri"/>
                <w:color w:val="000000"/>
                <w:sz w:val="20"/>
                <w:szCs w:val="20"/>
                <w:lang w:eastAsia="en-GB"/>
              </w:rPr>
              <w:t>.</w:t>
            </w:r>
          </w:p>
        </w:tc>
      </w:tr>
      <w:tr w:rsidR="009D147C" w:rsidRPr="00B7673C" w14:paraId="242625B9" w14:textId="77777777" w:rsidTr="002704A7">
        <w:trPr>
          <w:trHeight w:val="290"/>
        </w:trPr>
        <w:tc>
          <w:tcPr>
            <w:tcW w:w="1523" w:type="dxa"/>
            <w:shd w:val="clear" w:color="auto" w:fill="auto"/>
            <w:noWrap/>
            <w:hideMark/>
          </w:tcPr>
          <w:p w14:paraId="25210F1C" w14:textId="77777777" w:rsidR="009D147C" w:rsidRPr="00B7673C" w:rsidRDefault="009D147C" w:rsidP="002704A7">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Humphrey et al.</w:t>
            </w:r>
            <w:r>
              <w:rPr>
                <w:rFonts w:ascii="Calibri" w:eastAsia="Times New Roman" w:hAnsi="Calibri" w:cs="Calibri"/>
                <w:color w:val="000000"/>
                <w:sz w:val="20"/>
                <w:szCs w:val="20"/>
                <w:lang w:eastAsia="en-GB"/>
              </w:rPr>
              <w:t xml:space="preserve"> </w:t>
            </w:r>
            <w:r>
              <w:rPr>
                <w:rFonts w:ascii="Calibri" w:eastAsia="Times New Roman" w:hAnsi="Calibri" w:cs="Calibri"/>
                <w:noProof/>
                <w:color w:val="000000"/>
                <w:sz w:val="20"/>
                <w:szCs w:val="20"/>
                <w:lang w:eastAsia="en-GB"/>
              </w:rPr>
              <w:t>(57)</w:t>
            </w:r>
          </w:p>
        </w:tc>
        <w:tc>
          <w:tcPr>
            <w:tcW w:w="1074" w:type="dxa"/>
            <w:shd w:val="clear" w:color="auto" w:fill="auto"/>
            <w:noWrap/>
            <w:hideMark/>
          </w:tcPr>
          <w:p w14:paraId="004D6384" w14:textId="77777777" w:rsidR="009D147C" w:rsidRPr="00B7673C" w:rsidRDefault="009D147C" w:rsidP="002704A7">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2016</w:t>
            </w:r>
          </w:p>
        </w:tc>
        <w:tc>
          <w:tcPr>
            <w:tcW w:w="1400" w:type="dxa"/>
            <w:shd w:val="clear" w:color="auto" w:fill="auto"/>
            <w:noWrap/>
            <w:hideMark/>
          </w:tcPr>
          <w:p w14:paraId="33EF773A" w14:textId="77777777" w:rsidR="009D147C" w:rsidRPr="00B7673C" w:rsidRDefault="009D147C" w:rsidP="002704A7">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UK</w:t>
            </w:r>
          </w:p>
        </w:tc>
        <w:tc>
          <w:tcPr>
            <w:tcW w:w="1048" w:type="dxa"/>
            <w:shd w:val="clear" w:color="auto" w:fill="auto"/>
            <w:noWrap/>
            <w:hideMark/>
          </w:tcPr>
          <w:p w14:paraId="04BDAF5D" w14:textId="77777777" w:rsidR="009D147C" w:rsidRPr="00B7673C" w:rsidRDefault="009D147C" w:rsidP="002704A7">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online document</w:t>
            </w:r>
          </w:p>
        </w:tc>
        <w:tc>
          <w:tcPr>
            <w:tcW w:w="1030" w:type="dxa"/>
            <w:shd w:val="clear" w:color="auto" w:fill="auto"/>
            <w:noWrap/>
            <w:hideMark/>
          </w:tcPr>
          <w:p w14:paraId="7BFD22A0" w14:textId="77777777" w:rsidR="009D147C" w:rsidRPr="00B7673C" w:rsidRDefault="009D147C" w:rsidP="002704A7">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education</w:t>
            </w:r>
          </w:p>
        </w:tc>
        <w:tc>
          <w:tcPr>
            <w:tcW w:w="1444" w:type="dxa"/>
            <w:shd w:val="clear" w:color="auto" w:fill="auto"/>
            <w:noWrap/>
            <w:hideMark/>
          </w:tcPr>
          <w:p w14:paraId="39265BE5" w14:textId="77777777" w:rsidR="009D147C" w:rsidRPr="00B7673C" w:rsidRDefault="009D147C" w:rsidP="002704A7">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not specified</w:t>
            </w:r>
          </w:p>
        </w:tc>
        <w:tc>
          <w:tcPr>
            <w:tcW w:w="2317" w:type="dxa"/>
            <w:shd w:val="clear" w:color="auto" w:fill="auto"/>
            <w:noWrap/>
            <w:hideMark/>
          </w:tcPr>
          <w:p w14:paraId="0FA03F21" w14:textId="77777777" w:rsidR="009D147C" w:rsidRPr="00B7673C" w:rsidRDefault="009D147C" w:rsidP="002704A7">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 xml:space="preserve">Review  </w:t>
            </w:r>
          </w:p>
        </w:tc>
        <w:tc>
          <w:tcPr>
            <w:tcW w:w="4672" w:type="dxa"/>
            <w:shd w:val="clear" w:color="auto" w:fill="auto"/>
            <w:noWrap/>
            <w:hideMark/>
          </w:tcPr>
          <w:p w14:paraId="11A28DC9" w14:textId="42879E64" w:rsidR="009D147C" w:rsidRPr="00B7673C" w:rsidRDefault="0041527A" w:rsidP="002704A7">
            <w:pPr>
              <w:spacing w:after="0" w:line="240" w:lineRule="auto"/>
              <w:rPr>
                <w:rFonts w:ascii="Calibri" w:eastAsia="Times New Roman" w:hAnsi="Calibri" w:cs="Calibri"/>
                <w:color w:val="000000"/>
                <w:sz w:val="20"/>
                <w:szCs w:val="20"/>
                <w:lang w:eastAsia="en-GB"/>
              </w:rPr>
            </w:pPr>
            <w:r>
              <w:rPr>
                <w:rFonts w:ascii="Calibri" w:eastAsia="Times New Roman" w:hAnsi="Calibri" w:cs="Calibri"/>
                <w:color w:val="000000"/>
                <w:sz w:val="20"/>
                <w:szCs w:val="20"/>
                <w:lang w:eastAsia="en-GB"/>
              </w:rPr>
              <w:t>T</w:t>
            </w:r>
            <w:r w:rsidR="009D147C" w:rsidRPr="00B7673C">
              <w:rPr>
                <w:rFonts w:ascii="Calibri" w:eastAsia="Times New Roman" w:hAnsi="Calibri" w:cs="Calibri"/>
                <w:color w:val="000000"/>
                <w:sz w:val="20"/>
                <w:szCs w:val="20"/>
                <w:lang w:eastAsia="en-GB"/>
              </w:rPr>
              <w:t>o draw together existing knowledge regarding the aims, functions and methods of implementation and process evaluation (IPE) in relation to educational interventions, with a view to subsequently informing guidelines for researchers</w:t>
            </w:r>
            <w:r>
              <w:rPr>
                <w:rFonts w:ascii="Calibri" w:eastAsia="Times New Roman" w:hAnsi="Calibri" w:cs="Calibri"/>
                <w:color w:val="000000"/>
                <w:sz w:val="20"/>
                <w:szCs w:val="20"/>
                <w:lang w:eastAsia="en-GB"/>
              </w:rPr>
              <w:t>.</w:t>
            </w:r>
          </w:p>
        </w:tc>
      </w:tr>
      <w:tr w:rsidR="009D147C" w:rsidRPr="00B7673C" w14:paraId="56BBE815" w14:textId="77777777" w:rsidTr="002704A7">
        <w:trPr>
          <w:trHeight w:val="290"/>
        </w:trPr>
        <w:tc>
          <w:tcPr>
            <w:tcW w:w="1523" w:type="dxa"/>
            <w:shd w:val="clear" w:color="auto" w:fill="auto"/>
            <w:noWrap/>
            <w:hideMark/>
          </w:tcPr>
          <w:p w14:paraId="6681EB8B" w14:textId="77777777" w:rsidR="009D147C" w:rsidRPr="00B7673C" w:rsidRDefault="009D147C" w:rsidP="002704A7">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Irvine et al.</w:t>
            </w:r>
            <w:r>
              <w:rPr>
                <w:rFonts w:ascii="Calibri" w:eastAsia="Times New Roman" w:hAnsi="Calibri" w:cs="Calibri"/>
                <w:color w:val="000000"/>
                <w:sz w:val="20"/>
                <w:szCs w:val="20"/>
                <w:lang w:eastAsia="en-GB"/>
              </w:rPr>
              <w:t xml:space="preserve"> </w:t>
            </w:r>
            <w:r>
              <w:rPr>
                <w:rFonts w:ascii="Calibri" w:eastAsia="Times New Roman" w:hAnsi="Calibri" w:cs="Calibri"/>
                <w:noProof/>
                <w:color w:val="000000"/>
                <w:sz w:val="20"/>
                <w:szCs w:val="20"/>
                <w:lang w:eastAsia="en-GB"/>
              </w:rPr>
              <w:t>(58)</w:t>
            </w:r>
          </w:p>
        </w:tc>
        <w:tc>
          <w:tcPr>
            <w:tcW w:w="1074" w:type="dxa"/>
            <w:shd w:val="clear" w:color="auto" w:fill="auto"/>
            <w:noWrap/>
            <w:hideMark/>
          </w:tcPr>
          <w:p w14:paraId="21361C53" w14:textId="77777777" w:rsidR="009D147C" w:rsidRPr="00B7673C" w:rsidRDefault="009D147C" w:rsidP="002704A7">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2012</w:t>
            </w:r>
          </w:p>
        </w:tc>
        <w:tc>
          <w:tcPr>
            <w:tcW w:w="1400" w:type="dxa"/>
            <w:shd w:val="clear" w:color="auto" w:fill="auto"/>
            <w:noWrap/>
            <w:hideMark/>
          </w:tcPr>
          <w:p w14:paraId="33E9540D" w14:textId="77777777" w:rsidR="009D147C" w:rsidRPr="00B7673C" w:rsidRDefault="009D147C" w:rsidP="002704A7">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UK</w:t>
            </w:r>
          </w:p>
        </w:tc>
        <w:tc>
          <w:tcPr>
            <w:tcW w:w="1048" w:type="dxa"/>
            <w:shd w:val="clear" w:color="auto" w:fill="auto"/>
            <w:noWrap/>
            <w:hideMark/>
          </w:tcPr>
          <w:p w14:paraId="194A3D88" w14:textId="77777777" w:rsidR="009D147C" w:rsidRPr="00B7673C" w:rsidRDefault="009D147C" w:rsidP="002704A7">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journal article</w:t>
            </w:r>
          </w:p>
        </w:tc>
        <w:tc>
          <w:tcPr>
            <w:tcW w:w="1030" w:type="dxa"/>
            <w:shd w:val="clear" w:color="auto" w:fill="auto"/>
            <w:noWrap/>
            <w:hideMark/>
          </w:tcPr>
          <w:p w14:paraId="502756D5" w14:textId="77777777" w:rsidR="009D147C" w:rsidRPr="00B7673C" w:rsidRDefault="009D147C" w:rsidP="002704A7">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health</w:t>
            </w:r>
          </w:p>
        </w:tc>
        <w:tc>
          <w:tcPr>
            <w:tcW w:w="1444" w:type="dxa"/>
            <w:shd w:val="clear" w:color="auto" w:fill="auto"/>
            <w:noWrap/>
            <w:hideMark/>
          </w:tcPr>
          <w:p w14:paraId="103B0DB6" w14:textId="77777777" w:rsidR="009D147C" w:rsidRPr="00B7673C" w:rsidRDefault="009D147C" w:rsidP="002704A7">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pilot/feasibility study</w:t>
            </w:r>
          </w:p>
        </w:tc>
        <w:tc>
          <w:tcPr>
            <w:tcW w:w="2317" w:type="dxa"/>
            <w:shd w:val="clear" w:color="auto" w:fill="auto"/>
            <w:noWrap/>
            <w:hideMark/>
          </w:tcPr>
          <w:p w14:paraId="4489BAE9" w14:textId="71A0AB91" w:rsidR="009D147C" w:rsidRPr="00B7673C" w:rsidRDefault="00277628" w:rsidP="002704A7">
            <w:pPr>
              <w:spacing w:after="0" w:line="240" w:lineRule="auto"/>
              <w:rPr>
                <w:rFonts w:ascii="Calibri" w:eastAsia="Times New Roman" w:hAnsi="Calibri" w:cs="Calibri"/>
                <w:color w:val="000000"/>
                <w:sz w:val="20"/>
                <w:szCs w:val="20"/>
                <w:lang w:eastAsia="en-GB"/>
              </w:rPr>
            </w:pPr>
            <w:r>
              <w:rPr>
                <w:rFonts w:ascii="Calibri" w:eastAsia="Times New Roman" w:hAnsi="Calibri" w:cs="Calibri"/>
                <w:color w:val="000000"/>
                <w:sz w:val="20"/>
                <w:szCs w:val="20"/>
                <w:lang w:eastAsia="en-GB"/>
              </w:rPr>
              <w:t>Process evaluation approach / framework / guidance</w:t>
            </w:r>
          </w:p>
        </w:tc>
        <w:tc>
          <w:tcPr>
            <w:tcW w:w="4672" w:type="dxa"/>
            <w:shd w:val="clear" w:color="auto" w:fill="auto"/>
            <w:noWrap/>
            <w:hideMark/>
          </w:tcPr>
          <w:p w14:paraId="72D45488" w14:textId="77777777" w:rsidR="009D147C" w:rsidRPr="00B7673C" w:rsidRDefault="009D147C" w:rsidP="002704A7">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This study assesses the utility of novel techniques for process evaluation involving no face to face contact.</w:t>
            </w:r>
          </w:p>
        </w:tc>
      </w:tr>
      <w:tr w:rsidR="009D147C" w:rsidRPr="00B7673C" w14:paraId="58DDA9D0" w14:textId="77777777" w:rsidTr="002704A7">
        <w:trPr>
          <w:trHeight w:val="290"/>
        </w:trPr>
        <w:tc>
          <w:tcPr>
            <w:tcW w:w="1523" w:type="dxa"/>
            <w:shd w:val="clear" w:color="auto" w:fill="auto"/>
            <w:noWrap/>
            <w:hideMark/>
          </w:tcPr>
          <w:p w14:paraId="01C33F15" w14:textId="77777777" w:rsidR="009D147C" w:rsidRPr="00B7673C" w:rsidRDefault="009D147C" w:rsidP="002704A7">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Jansen et al.</w:t>
            </w:r>
            <w:r>
              <w:rPr>
                <w:rFonts w:ascii="Calibri" w:eastAsia="Times New Roman" w:hAnsi="Calibri" w:cs="Calibri"/>
                <w:color w:val="000000"/>
                <w:sz w:val="20"/>
                <w:szCs w:val="20"/>
                <w:lang w:eastAsia="en-GB"/>
              </w:rPr>
              <w:t xml:space="preserve"> </w:t>
            </w:r>
            <w:r>
              <w:rPr>
                <w:rFonts w:ascii="Calibri" w:eastAsia="Times New Roman" w:hAnsi="Calibri" w:cs="Calibri"/>
                <w:noProof/>
                <w:color w:val="000000"/>
                <w:sz w:val="20"/>
                <w:szCs w:val="20"/>
                <w:lang w:eastAsia="en-GB"/>
              </w:rPr>
              <w:t>(59)</w:t>
            </w:r>
          </w:p>
        </w:tc>
        <w:tc>
          <w:tcPr>
            <w:tcW w:w="1074" w:type="dxa"/>
            <w:shd w:val="clear" w:color="auto" w:fill="auto"/>
            <w:noWrap/>
            <w:hideMark/>
          </w:tcPr>
          <w:p w14:paraId="3A57A6C0" w14:textId="77777777" w:rsidR="009D147C" w:rsidRPr="00B7673C" w:rsidRDefault="009D147C" w:rsidP="002704A7">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2009</w:t>
            </w:r>
          </w:p>
        </w:tc>
        <w:tc>
          <w:tcPr>
            <w:tcW w:w="1400" w:type="dxa"/>
            <w:shd w:val="clear" w:color="auto" w:fill="auto"/>
            <w:noWrap/>
            <w:hideMark/>
          </w:tcPr>
          <w:p w14:paraId="4FA4EE57" w14:textId="77777777" w:rsidR="009D147C" w:rsidRPr="00B7673C" w:rsidRDefault="009D147C" w:rsidP="002704A7">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Netherlands</w:t>
            </w:r>
          </w:p>
        </w:tc>
        <w:tc>
          <w:tcPr>
            <w:tcW w:w="1048" w:type="dxa"/>
            <w:shd w:val="clear" w:color="auto" w:fill="auto"/>
            <w:noWrap/>
            <w:hideMark/>
          </w:tcPr>
          <w:p w14:paraId="0558613E" w14:textId="77777777" w:rsidR="009D147C" w:rsidRPr="00B7673C" w:rsidRDefault="009D147C" w:rsidP="002704A7">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journal article</w:t>
            </w:r>
          </w:p>
        </w:tc>
        <w:tc>
          <w:tcPr>
            <w:tcW w:w="1030" w:type="dxa"/>
            <w:shd w:val="clear" w:color="auto" w:fill="auto"/>
            <w:noWrap/>
            <w:hideMark/>
          </w:tcPr>
          <w:p w14:paraId="2A972EA3" w14:textId="77777777" w:rsidR="009D147C" w:rsidRPr="00B7673C" w:rsidRDefault="009D147C" w:rsidP="002704A7">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health</w:t>
            </w:r>
          </w:p>
        </w:tc>
        <w:tc>
          <w:tcPr>
            <w:tcW w:w="1444" w:type="dxa"/>
            <w:shd w:val="clear" w:color="auto" w:fill="auto"/>
            <w:noWrap/>
            <w:hideMark/>
          </w:tcPr>
          <w:p w14:paraId="04E4F604" w14:textId="77777777" w:rsidR="009D147C" w:rsidRPr="00B7673C" w:rsidRDefault="009D147C" w:rsidP="002704A7">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trial</w:t>
            </w:r>
          </w:p>
        </w:tc>
        <w:tc>
          <w:tcPr>
            <w:tcW w:w="2317" w:type="dxa"/>
            <w:shd w:val="clear" w:color="auto" w:fill="auto"/>
            <w:noWrap/>
            <w:hideMark/>
          </w:tcPr>
          <w:p w14:paraId="5EBE9FEA" w14:textId="77777777" w:rsidR="009D147C" w:rsidRPr="00B7673C" w:rsidRDefault="009D147C" w:rsidP="002704A7">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 xml:space="preserve">Review  </w:t>
            </w:r>
          </w:p>
        </w:tc>
        <w:tc>
          <w:tcPr>
            <w:tcW w:w="4672" w:type="dxa"/>
            <w:shd w:val="clear" w:color="auto" w:fill="auto"/>
            <w:noWrap/>
            <w:hideMark/>
          </w:tcPr>
          <w:p w14:paraId="5209B125" w14:textId="67D43E57" w:rsidR="009D147C" w:rsidRPr="00B7673C" w:rsidRDefault="0041527A" w:rsidP="002704A7">
            <w:pPr>
              <w:spacing w:after="0" w:line="240" w:lineRule="auto"/>
              <w:rPr>
                <w:rFonts w:ascii="Calibri" w:eastAsia="Times New Roman" w:hAnsi="Calibri" w:cs="Calibri"/>
                <w:color w:val="000000"/>
                <w:sz w:val="20"/>
                <w:szCs w:val="20"/>
                <w:lang w:eastAsia="en-GB"/>
              </w:rPr>
            </w:pPr>
            <w:r>
              <w:rPr>
                <w:rFonts w:ascii="Calibri" w:eastAsia="Times New Roman" w:hAnsi="Calibri" w:cs="Calibri"/>
                <w:color w:val="000000"/>
                <w:sz w:val="20"/>
                <w:szCs w:val="20"/>
                <w:lang w:eastAsia="en-GB"/>
              </w:rPr>
              <w:t>T</w:t>
            </w:r>
            <w:r w:rsidR="009D147C" w:rsidRPr="00B7673C">
              <w:rPr>
                <w:rFonts w:ascii="Calibri" w:eastAsia="Times New Roman" w:hAnsi="Calibri" w:cs="Calibri"/>
                <w:color w:val="000000"/>
                <w:sz w:val="20"/>
                <w:szCs w:val="20"/>
                <w:lang w:eastAsia="en-GB"/>
              </w:rPr>
              <w:t>his article aims to review the contribution of qualitative research to developing community</w:t>
            </w:r>
            <w:r>
              <w:rPr>
                <w:rFonts w:ascii="Calibri" w:eastAsia="Times New Roman" w:hAnsi="Calibri" w:cs="Calibri"/>
                <w:color w:val="000000"/>
                <w:sz w:val="20"/>
                <w:szCs w:val="20"/>
                <w:lang w:eastAsia="en-GB"/>
              </w:rPr>
              <w:t xml:space="preserve"> </w:t>
            </w:r>
            <w:r w:rsidR="009D147C" w:rsidRPr="00B7673C">
              <w:rPr>
                <w:rFonts w:ascii="Calibri" w:eastAsia="Times New Roman" w:hAnsi="Calibri" w:cs="Calibri"/>
                <w:color w:val="000000"/>
                <w:sz w:val="20"/>
                <w:szCs w:val="20"/>
                <w:lang w:eastAsia="en-GB"/>
              </w:rPr>
              <w:t>based interventions in primary care evaluated by means of the pragmatic trial methodology.</w:t>
            </w:r>
          </w:p>
        </w:tc>
      </w:tr>
      <w:tr w:rsidR="009D147C" w:rsidRPr="00B7673C" w14:paraId="474BE01C" w14:textId="77777777" w:rsidTr="002704A7">
        <w:trPr>
          <w:trHeight w:val="290"/>
        </w:trPr>
        <w:tc>
          <w:tcPr>
            <w:tcW w:w="1523" w:type="dxa"/>
            <w:shd w:val="clear" w:color="auto" w:fill="auto"/>
            <w:noWrap/>
            <w:hideMark/>
          </w:tcPr>
          <w:p w14:paraId="4AC87471" w14:textId="77777777" w:rsidR="009D147C" w:rsidRPr="00B7673C" w:rsidRDefault="009D147C" w:rsidP="002704A7">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Kelley et al.</w:t>
            </w:r>
            <w:r>
              <w:rPr>
                <w:rFonts w:ascii="Calibri" w:eastAsia="Times New Roman" w:hAnsi="Calibri" w:cs="Calibri"/>
                <w:color w:val="000000"/>
                <w:sz w:val="20"/>
                <w:szCs w:val="20"/>
                <w:lang w:eastAsia="en-GB"/>
              </w:rPr>
              <w:t xml:space="preserve"> </w:t>
            </w:r>
            <w:r>
              <w:rPr>
                <w:rFonts w:ascii="Calibri" w:eastAsia="Times New Roman" w:hAnsi="Calibri" w:cs="Calibri"/>
                <w:noProof/>
                <w:color w:val="000000"/>
                <w:sz w:val="20"/>
                <w:szCs w:val="20"/>
                <w:lang w:eastAsia="en-GB"/>
              </w:rPr>
              <w:t>(60)</w:t>
            </w:r>
          </w:p>
        </w:tc>
        <w:tc>
          <w:tcPr>
            <w:tcW w:w="1074" w:type="dxa"/>
            <w:shd w:val="clear" w:color="auto" w:fill="auto"/>
            <w:noWrap/>
            <w:hideMark/>
          </w:tcPr>
          <w:p w14:paraId="0727F1C4" w14:textId="77777777" w:rsidR="009D147C" w:rsidRPr="00B7673C" w:rsidRDefault="009D147C" w:rsidP="002704A7">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2001</w:t>
            </w:r>
          </w:p>
        </w:tc>
        <w:tc>
          <w:tcPr>
            <w:tcW w:w="1400" w:type="dxa"/>
            <w:shd w:val="clear" w:color="auto" w:fill="auto"/>
            <w:noWrap/>
            <w:hideMark/>
          </w:tcPr>
          <w:p w14:paraId="22729019" w14:textId="77777777" w:rsidR="009D147C" w:rsidRPr="00B7673C" w:rsidRDefault="009D147C" w:rsidP="002704A7">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USA</w:t>
            </w:r>
          </w:p>
        </w:tc>
        <w:tc>
          <w:tcPr>
            <w:tcW w:w="1048" w:type="dxa"/>
            <w:shd w:val="clear" w:color="auto" w:fill="auto"/>
            <w:noWrap/>
            <w:hideMark/>
          </w:tcPr>
          <w:p w14:paraId="200EC2C9" w14:textId="77777777" w:rsidR="009D147C" w:rsidRPr="00B7673C" w:rsidRDefault="009D147C" w:rsidP="002704A7">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journal article</w:t>
            </w:r>
          </w:p>
        </w:tc>
        <w:tc>
          <w:tcPr>
            <w:tcW w:w="1030" w:type="dxa"/>
            <w:shd w:val="clear" w:color="auto" w:fill="auto"/>
            <w:noWrap/>
            <w:hideMark/>
          </w:tcPr>
          <w:p w14:paraId="7153593B" w14:textId="77777777" w:rsidR="009D147C" w:rsidRPr="00B7673C" w:rsidRDefault="009D147C" w:rsidP="002704A7">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health</w:t>
            </w:r>
          </w:p>
        </w:tc>
        <w:tc>
          <w:tcPr>
            <w:tcW w:w="1444" w:type="dxa"/>
            <w:shd w:val="clear" w:color="auto" w:fill="auto"/>
            <w:noWrap/>
            <w:hideMark/>
          </w:tcPr>
          <w:p w14:paraId="25931FD3" w14:textId="77777777" w:rsidR="009D147C" w:rsidRPr="00B7673C" w:rsidRDefault="009D147C" w:rsidP="002704A7">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standalone PE</w:t>
            </w:r>
          </w:p>
        </w:tc>
        <w:tc>
          <w:tcPr>
            <w:tcW w:w="2317" w:type="dxa"/>
            <w:shd w:val="clear" w:color="auto" w:fill="auto"/>
            <w:noWrap/>
            <w:hideMark/>
          </w:tcPr>
          <w:p w14:paraId="1838B101" w14:textId="77777777" w:rsidR="009D147C" w:rsidRPr="00B7673C" w:rsidRDefault="009D147C" w:rsidP="002704A7">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Discussion of value of PE</w:t>
            </w:r>
          </w:p>
        </w:tc>
        <w:tc>
          <w:tcPr>
            <w:tcW w:w="4672" w:type="dxa"/>
            <w:shd w:val="clear" w:color="auto" w:fill="auto"/>
            <w:noWrap/>
            <w:hideMark/>
          </w:tcPr>
          <w:p w14:paraId="51EB348D" w14:textId="77777777" w:rsidR="009D147C" w:rsidRPr="00B7673C" w:rsidRDefault="009D147C" w:rsidP="002704A7">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To use process evaluation methods to describe the development of a hospital-based mental health clinic for children facing medical stressors.</w:t>
            </w:r>
          </w:p>
        </w:tc>
      </w:tr>
      <w:tr w:rsidR="009D147C" w:rsidRPr="00B7673C" w14:paraId="7250EE24" w14:textId="77777777" w:rsidTr="002704A7">
        <w:trPr>
          <w:trHeight w:val="290"/>
        </w:trPr>
        <w:tc>
          <w:tcPr>
            <w:tcW w:w="1523" w:type="dxa"/>
            <w:shd w:val="clear" w:color="auto" w:fill="auto"/>
            <w:noWrap/>
            <w:hideMark/>
          </w:tcPr>
          <w:p w14:paraId="44E178AC" w14:textId="77777777" w:rsidR="009D147C" w:rsidRPr="00B7673C" w:rsidRDefault="009D147C" w:rsidP="002704A7">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Kostamo et al.</w:t>
            </w:r>
            <w:r>
              <w:rPr>
                <w:rFonts w:ascii="Calibri" w:eastAsia="Times New Roman" w:hAnsi="Calibri" w:cs="Calibri"/>
                <w:color w:val="000000"/>
                <w:sz w:val="20"/>
                <w:szCs w:val="20"/>
                <w:lang w:eastAsia="en-GB"/>
              </w:rPr>
              <w:t xml:space="preserve"> </w:t>
            </w:r>
            <w:r>
              <w:rPr>
                <w:rFonts w:ascii="Calibri" w:eastAsia="Times New Roman" w:hAnsi="Calibri" w:cs="Calibri"/>
                <w:noProof/>
                <w:color w:val="000000"/>
                <w:sz w:val="20"/>
                <w:szCs w:val="20"/>
                <w:lang w:eastAsia="en-GB"/>
              </w:rPr>
              <w:t>(61)</w:t>
            </w:r>
          </w:p>
        </w:tc>
        <w:tc>
          <w:tcPr>
            <w:tcW w:w="1074" w:type="dxa"/>
            <w:shd w:val="clear" w:color="auto" w:fill="auto"/>
            <w:noWrap/>
            <w:hideMark/>
          </w:tcPr>
          <w:p w14:paraId="18DF4AE9" w14:textId="77777777" w:rsidR="009D147C" w:rsidRPr="00B7673C" w:rsidRDefault="009D147C" w:rsidP="002704A7">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2019</w:t>
            </w:r>
          </w:p>
        </w:tc>
        <w:tc>
          <w:tcPr>
            <w:tcW w:w="1400" w:type="dxa"/>
            <w:shd w:val="clear" w:color="auto" w:fill="auto"/>
            <w:noWrap/>
            <w:hideMark/>
          </w:tcPr>
          <w:p w14:paraId="494979C0" w14:textId="77777777" w:rsidR="009D147C" w:rsidRPr="00B7673C" w:rsidRDefault="009D147C" w:rsidP="002704A7">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Finland</w:t>
            </w:r>
          </w:p>
        </w:tc>
        <w:tc>
          <w:tcPr>
            <w:tcW w:w="1048" w:type="dxa"/>
            <w:shd w:val="clear" w:color="auto" w:fill="auto"/>
            <w:noWrap/>
            <w:hideMark/>
          </w:tcPr>
          <w:p w14:paraId="22D0A1EE" w14:textId="77777777" w:rsidR="009D147C" w:rsidRPr="00B7673C" w:rsidRDefault="009D147C" w:rsidP="002704A7">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journal article</w:t>
            </w:r>
          </w:p>
        </w:tc>
        <w:tc>
          <w:tcPr>
            <w:tcW w:w="1030" w:type="dxa"/>
            <w:shd w:val="clear" w:color="auto" w:fill="auto"/>
            <w:noWrap/>
            <w:hideMark/>
          </w:tcPr>
          <w:p w14:paraId="38E0DF82" w14:textId="77777777" w:rsidR="009D147C" w:rsidRPr="00B7673C" w:rsidRDefault="009D147C" w:rsidP="002704A7">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health</w:t>
            </w:r>
          </w:p>
        </w:tc>
        <w:tc>
          <w:tcPr>
            <w:tcW w:w="1444" w:type="dxa"/>
            <w:shd w:val="clear" w:color="auto" w:fill="auto"/>
            <w:noWrap/>
            <w:hideMark/>
          </w:tcPr>
          <w:p w14:paraId="25EB52F9" w14:textId="77777777" w:rsidR="009D147C" w:rsidRPr="00B7673C" w:rsidRDefault="009D147C" w:rsidP="002704A7">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trial</w:t>
            </w:r>
          </w:p>
        </w:tc>
        <w:tc>
          <w:tcPr>
            <w:tcW w:w="2317" w:type="dxa"/>
            <w:shd w:val="clear" w:color="auto" w:fill="auto"/>
            <w:noWrap/>
            <w:hideMark/>
          </w:tcPr>
          <w:p w14:paraId="4FDADEA4" w14:textId="5383EF1A" w:rsidR="009D147C" w:rsidRPr="00B7673C" w:rsidRDefault="00392933" w:rsidP="002704A7">
            <w:pPr>
              <w:spacing w:after="0" w:line="240" w:lineRule="auto"/>
              <w:rPr>
                <w:rFonts w:ascii="Calibri" w:eastAsia="Times New Roman" w:hAnsi="Calibri" w:cs="Calibri"/>
                <w:color w:val="000000"/>
                <w:sz w:val="20"/>
                <w:szCs w:val="20"/>
                <w:lang w:eastAsia="en-GB"/>
              </w:rPr>
            </w:pPr>
            <w:r>
              <w:rPr>
                <w:rFonts w:ascii="Calibri" w:eastAsia="Times New Roman" w:hAnsi="Calibri" w:cs="Calibri"/>
                <w:color w:val="000000"/>
                <w:sz w:val="20"/>
                <w:szCs w:val="20"/>
                <w:lang w:eastAsia="en-GB"/>
              </w:rPr>
              <w:t>Process evaluation method or theory</w:t>
            </w:r>
          </w:p>
        </w:tc>
        <w:tc>
          <w:tcPr>
            <w:tcW w:w="4672" w:type="dxa"/>
            <w:shd w:val="clear" w:color="auto" w:fill="auto"/>
            <w:noWrap/>
            <w:hideMark/>
          </w:tcPr>
          <w:p w14:paraId="1A9C1EA9" w14:textId="54686B8B" w:rsidR="009D147C" w:rsidRPr="00B7673C" w:rsidRDefault="0041527A" w:rsidP="002704A7">
            <w:pPr>
              <w:spacing w:after="0" w:line="240" w:lineRule="auto"/>
              <w:rPr>
                <w:rFonts w:ascii="Calibri" w:eastAsia="Times New Roman" w:hAnsi="Calibri" w:cs="Calibri"/>
                <w:color w:val="000000"/>
                <w:sz w:val="20"/>
                <w:szCs w:val="20"/>
                <w:lang w:eastAsia="en-GB"/>
              </w:rPr>
            </w:pPr>
            <w:r>
              <w:rPr>
                <w:rFonts w:ascii="Calibri" w:eastAsia="Times New Roman" w:hAnsi="Calibri" w:cs="Calibri"/>
                <w:color w:val="000000"/>
                <w:sz w:val="20"/>
                <w:szCs w:val="20"/>
                <w:lang w:eastAsia="en-GB"/>
              </w:rPr>
              <w:t>T</w:t>
            </w:r>
            <w:r w:rsidR="009D147C" w:rsidRPr="00B7673C">
              <w:rPr>
                <w:rFonts w:ascii="Calibri" w:eastAsia="Times New Roman" w:hAnsi="Calibri" w:cs="Calibri"/>
                <w:color w:val="000000"/>
                <w:sz w:val="20"/>
                <w:szCs w:val="20"/>
                <w:lang w:eastAsia="en-GB"/>
              </w:rPr>
              <w:t>o describe how to use the critical incident technique (CIT) to conduct in qualitative process evaluation to identify events, including intervention elements, which LMI trial participants perceived to enable or support behavior change.</w:t>
            </w:r>
          </w:p>
        </w:tc>
      </w:tr>
      <w:tr w:rsidR="009D147C" w:rsidRPr="00B7673C" w14:paraId="34C3A692" w14:textId="77777777" w:rsidTr="002704A7">
        <w:trPr>
          <w:trHeight w:val="290"/>
        </w:trPr>
        <w:tc>
          <w:tcPr>
            <w:tcW w:w="1523" w:type="dxa"/>
            <w:shd w:val="clear" w:color="auto" w:fill="auto"/>
            <w:noWrap/>
            <w:hideMark/>
          </w:tcPr>
          <w:p w14:paraId="25CCD67D" w14:textId="77777777" w:rsidR="009D147C" w:rsidRPr="00B7673C" w:rsidRDefault="009D147C" w:rsidP="002704A7">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Koutsouris et al.</w:t>
            </w:r>
            <w:r>
              <w:rPr>
                <w:rFonts w:ascii="Calibri" w:eastAsia="Times New Roman" w:hAnsi="Calibri" w:cs="Calibri"/>
                <w:color w:val="000000"/>
                <w:sz w:val="20"/>
                <w:szCs w:val="20"/>
                <w:lang w:eastAsia="en-GB"/>
              </w:rPr>
              <w:t xml:space="preserve"> </w:t>
            </w:r>
            <w:r>
              <w:rPr>
                <w:rFonts w:ascii="Calibri" w:eastAsia="Times New Roman" w:hAnsi="Calibri" w:cs="Calibri"/>
                <w:noProof/>
                <w:color w:val="000000"/>
                <w:sz w:val="20"/>
                <w:szCs w:val="20"/>
                <w:lang w:eastAsia="en-GB"/>
              </w:rPr>
              <w:t>(62)</w:t>
            </w:r>
          </w:p>
        </w:tc>
        <w:tc>
          <w:tcPr>
            <w:tcW w:w="1074" w:type="dxa"/>
            <w:shd w:val="clear" w:color="auto" w:fill="auto"/>
            <w:noWrap/>
            <w:hideMark/>
          </w:tcPr>
          <w:p w14:paraId="3E4D332E" w14:textId="77777777" w:rsidR="009D147C" w:rsidRPr="00B7673C" w:rsidRDefault="009D147C" w:rsidP="002704A7">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2019</w:t>
            </w:r>
          </w:p>
        </w:tc>
        <w:tc>
          <w:tcPr>
            <w:tcW w:w="1400" w:type="dxa"/>
            <w:shd w:val="clear" w:color="auto" w:fill="auto"/>
            <w:noWrap/>
            <w:hideMark/>
          </w:tcPr>
          <w:p w14:paraId="32B14746" w14:textId="77777777" w:rsidR="009D147C" w:rsidRPr="00B7673C" w:rsidRDefault="009D147C" w:rsidP="002704A7">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UK</w:t>
            </w:r>
          </w:p>
        </w:tc>
        <w:tc>
          <w:tcPr>
            <w:tcW w:w="1048" w:type="dxa"/>
            <w:shd w:val="clear" w:color="auto" w:fill="auto"/>
            <w:noWrap/>
            <w:hideMark/>
          </w:tcPr>
          <w:p w14:paraId="560820EB" w14:textId="77777777" w:rsidR="009D147C" w:rsidRPr="00B7673C" w:rsidRDefault="009D147C" w:rsidP="002704A7">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journal article</w:t>
            </w:r>
          </w:p>
        </w:tc>
        <w:tc>
          <w:tcPr>
            <w:tcW w:w="1030" w:type="dxa"/>
            <w:shd w:val="clear" w:color="auto" w:fill="auto"/>
            <w:noWrap/>
            <w:hideMark/>
          </w:tcPr>
          <w:p w14:paraId="10E3C512" w14:textId="77777777" w:rsidR="009D147C" w:rsidRPr="00B7673C" w:rsidRDefault="009D147C" w:rsidP="002704A7">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education</w:t>
            </w:r>
          </w:p>
        </w:tc>
        <w:tc>
          <w:tcPr>
            <w:tcW w:w="1444" w:type="dxa"/>
            <w:shd w:val="clear" w:color="auto" w:fill="auto"/>
            <w:noWrap/>
            <w:hideMark/>
          </w:tcPr>
          <w:p w14:paraId="0D0BF405" w14:textId="77777777" w:rsidR="009D147C" w:rsidRPr="00B7673C" w:rsidRDefault="009D147C" w:rsidP="002704A7">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trial</w:t>
            </w:r>
          </w:p>
        </w:tc>
        <w:tc>
          <w:tcPr>
            <w:tcW w:w="2317" w:type="dxa"/>
            <w:shd w:val="clear" w:color="auto" w:fill="auto"/>
            <w:noWrap/>
            <w:hideMark/>
          </w:tcPr>
          <w:p w14:paraId="1E9D2B4D" w14:textId="77777777" w:rsidR="009D147C" w:rsidRPr="00B7673C" w:rsidRDefault="009D147C" w:rsidP="002704A7">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Discussion of value of PE</w:t>
            </w:r>
          </w:p>
        </w:tc>
        <w:tc>
          <w:tcPr>
            <w:tcW w:w="4672" w:type="dxa"/>
            <w:shd w:val="clear" w:color="auto" w:fill="auto"/>
            <w:noWrap/>
            <w:hideMark/>
          </w:tcPr>
          <w:p w14:paraId="0E92E764" w14:textId="77777777" w:rsidR="009D147C" w:rsidRPr="00B7673C" w:rsidRDefault="009D147C" w:rsidP="002704A7">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The significance of a process evaluation for understanding randomised controlled trials (RCTs) of complex teaching interventions in a classroom setting is discussed in relation to the evaluation of the Integrated Group Reading (IGR) programme trial</w:t>
            </w:r>
          </w:p>
        </w:tc>
      </w:tr>
      <w:tr w:rsidR="009D147C" w:rsidRPr="00B7673C" w14:paraId="32B1A1E7" w14:textId="77777777" w:rsidTr="002704A7">
        <w:trPr>
          <w:trHeight w:val="290"/>
        </w:trPr>
        <w:tc>
          <w:tcPr>
            <w:tcW w:w="1523" w:type="dxa"/>
            <w:shd w:val="clear" w:color="auto" w:fill="auto"/>
            <w:noWrap/>
            <w:hideMark/>
          </w:tcPr>
          <w:p w14:paraId="50D9EE34" w14:textId="77777777" w:rsidR="009D147C" w:rsidRPr="00B7673C" w:rsidRDefault="009D147C" w:rsidP="002704A7">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Lee et al.</w:t>
            </w:r>
            <w:r>
              <w:rPr>
                <w:rFonts w:ascii="Calibri" w:eastAsia="Times New Roman" w:hAnsi="Calibri" w:cs="Calibri"/>
                <w:color w:val="000000"/>
                <w:sz w:val="20"/>
                <w:szCs w:val="20"/>
                <w:lang w:eastAsia="en-GB"/>
              </w:rPr>
              <w:t xml:space="preserve"> </w:t>
            </w:r>
            <w:r>
              <w:rPr>
                <w:rFonts w:ascii="Calibri" w:eastAsia="Times New Roman" w:hAnsi="Calibri" w:cs="Calibri"/>
                <w:noProof/>
                <w:color w:val="000000"/>
                <w:sz w:val="20"/>
                <w:szCs w:val="20"/>
                <w:lang w:eastAsia="en-GB"/>
              </w:rPr>
              <w:t>(63)</w:t>
            </w:r>
          </w:p>
        </w:tc>
        <w:tc>
          <w:tcPr>
            <w:tcW w:w="1074" w:type="dxa"/>
            <w:shd w:val="clear" w:color="auto" w:fill="auto"/>
            <w:noWrap/>
            <w:hideMark/>
          </w:tcPr>
          <w:p w14:paraId="53941F73" w14:textId="77777777" w:rsidR="009D147C" w:rsidRPr="00B7673C" w:rsidRDefault="009D147C" w:rsidP="002704A7">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2011</w:t>
            </w:r>
          </w:p>
        </w:tc>
        <w:tc>
          <w:tcPr>
            <w:tcW w:w="1400" w:type="dxa"/>
            <w:shd w:val="clear" w:color="auto" w:fill="auto"/>
            <w:noWrap/>
            <w:hideMark/>
          </w:tcPr>
          <w:p w14:paraId="74876174" w14:textId="77777777" w:rsidR="009D147C" w:rsidRPr="00B7673C" w:rsidRDefault="009D147C" w:rsidP="002704A7">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Canada</w:t>
            </w:r>
          </w:p>
        </w:tc>
        <w:tc>
          <w:tcPr>
            <w:tcW w:w="1048" w:type="dxa"/>
            <w:shd w:val="clear" w:color="auto" w:fill="auto"/>
            <w:noWrap/>
            <w:hideMark/>
          </w:tcPr>
          <w:p w14:paraId="08B2A7D0" w14:textId="77777777" w:rsidR="009D147C" w:rsidRPr="00B7673C" w:rsidRDefault="009D147C" w:rsidP="002704A7">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journal article</w:t>
            </w:r>
          </w:p>
        </w:tc>
        <w:tc>
          <w:tcPr>
            <w:tcW w:w="1030" w:type="dxa"/>
            <w:shd w:val="clear" w:color="auto" w:fill="auto"/>
            <w:noWrap/>
            <w:hideMark/>
          </w:tcPr>
          <w:p w14:paraId="48DC9607" w14:textId="77777777" w:rsidR="009D147C" w:rsidRPr="00B7673C" w:rsidRDefault="009D147C" w:rsidP="002704A7">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health</w:t>
            </w:r>
          </w:p>
        </w:tc>
        <w:tc>
          <w:tcPr>
            <w:tcW w:w="1444" w:type="dxa"/>
            <w:shd w:val="clear" w:color="auto" w:fill="auto"/>
            <w:noWrap/>
            <w:hideMark/>
          </w:tcPr>
          <w:p w14:paraId="51745E9D" w14:textId="77777777" w:rsidR="009D147C" w:rsidRPr="00B7673C" w:rsidRDefault="009D147C" w:rsidP="002704A7">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pilot/feasibility study</w:t>
            </w:r>
          </w:p>
        </w:tc>
        <w:tc>
          <w:tcPr>
            <w:tcW w:w="2317" w:type="dxa"/>
            <w:shd w:val="clear" w:color="auto" w:fill="auto"/>
            <w:noWrap/>
            <w:hideMark/>
          </w:tcPr>
          <w:p w14:paraId="785E7F3A" w14:textId="07CD8A13" w:rsidR="009D147C" w:rsidRPr="00B7673C" w:rsidRDefault="00277628" w:rsidP="002704A7">
            <w:pPr>
              <w:spacing w:after="0" w:line="240" w:lineRule="auto"/>
              <w:rPr>
                <w:rFonts w:ascii="Calibri" w:eastAsia="Times New Roman" w:hAnsi="Calibri" w:cs="Calibri"/>
                <w:color w:val="000000"/>
                <w:sz w:val="20"/>
                <w:szCs w:val="20"/>
                <w:lang w:eastAsia="en-GB"/>
              </w:rPr>
            </w:pPr>
            <w:r>
              <w:rPr>
                <w:rFonts w:ascii="Calibri" w:eastAsia="Times New Roman" w:hAnsi="Calibri" w:cs="Calibri"/>
                <w:color w:val="000000"/>
                <w:sz w:val="20"/>
                <w:szCs w:val="20"/>
                <w:lang w:eastAsia="en-GB"/>
              </w:rPr>
              <w:t>Process evaluation approach / framework / guidance</w:t>
            </w:r>
          </w:p>
        </w:tc>
        <w:tc>
          <w:tcPr>
            <w:tcW w:w="4672" w:type="dxa"/>
            <w:shd w:val="clear" w:color="auto" w:fill="auto"/>
            <w:noWrap/>
            <w:hideMark/>
          </w:tcPr>
          <w:p w14:paraId="5C43DE3D" w14:textId="2810E685" w:rsidR="009D147C" w:rsidRPr="00B7673C" w:rsidRDefault="0041527A" w:rsidP="002704A7">
            <w:pPr>
              <w:spacing w:after="0" w:line="240" w:lineRule="auto"/>
              <w:rPr>
                <w:rFonts w:ascii="Calibri" w:eastAsia="Times New Roman" w:hAnsi="Calibri" w:cs="Calibri"/>
                <w:color w:val="000000"/>
                <w:sz w:val="20"/>
                <w:szCs w:val="20"/>
                <w:lang w:eastAsia="en-GB"/>
              </w:rPr>
            </w:pPr>
            <w:r>
              <w:rPr>
                <w:rFonts w:ascii="Calibri" w:eastAsia="Times New Roman" w:hAnsi="Calibri" w:cs="Calibri"/>
                <w:color w:val="000000"/>
                <w:sz w:val="20"/>
                <w:szCs w:val="20"/>
                <w:lang w:eastAsia="en-GB"/>
              </w:rPr>
              <w:t>T</w:t>
            </w:r>
            <w:r w:rsidR="009D147C" w:rsidRPr="00B7673C">
              <w:rPr>
                <w:rFonts w:ascii="Calibri" w:eastAsia="Times New Roman" w:hAnsi="Calibri" w:cs="Calibri"/>
                <w:color w:val="000000"/>
                <w:sz w:val="20"/>
                <w:szCs w:val="20"/>
                <w:lang w:eastAsia="en-GB"/>
              </w:rPr>
              <w:t xml:space="preserve">his article describes a fresh, ethnographically informed approach focused on alignments of project components in a pilot multisite, multilevel community-based falls prevention study in </w:t>
            </w:r>
            <w:r w:rsidR="00812F10" w:rsidRPr="00B7673C">
              <w:rPr>
                <w:rFonts w:ascii="Calibri" w:eastAsia="Times New Roman" w:hAnsi="Calibri" w:cs="Calibri"/>
                <w:color w:val="000000"/>
                <w:sz w:val="20"/>
                <w:szCs w:val="20"/>
                <w:lang w:eastAsia="en-GB"/>
              </w:rPr>
              <w:t>Canada</w:t>
            </w:r>
          </w:p>
        </w:tc>
      </w:tr>
      <w:tr w:rsidR="009D147C" w:rsidRPr="00B7673C" w14:paraId="0ED1E2BD" w14:textId="77777777" w:rsidTr="002704A7">
        <w:trPr>
          <w:trHeight w:val="290"/>
        </w:trPr>
        <w:tc>
          <w:tcPr>
            <w:tcW w:w="1523" w:type="dxa"/>
            <w:shd w:val="clear" w:color="auto" w:fill="auto"/>
            <w:noWrap/>
          </w:tcPr>
          <w:p w14:paraId="639CE94B" w14:textId="77777777" w:rsidR="009D147C" w:rsidRPr="00B7673C" w:rsidRDefault="009D147C" w:rsidP="00174524">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Lee et al.</w:t>
            </w:r>
            <w:r>
              <w:rPr>
                <w:rFonts w:ascii="Calibri" w:eastAsia="Times New Roman" w:hAnsi="Calibri" w:cs="Calibri"/>
                <w:color w:val="000000"/>
                <w:sz w:val="20"/>
                <w:szCs w:val="20"/>
                <w:lang w:eastAsia="en-GB"/>
              </w:rPr>
              <w:t xml:space="preserve"> </w:t>
            </w:r>
            <w:r>
              <w:rPr>
                <w:rFonts w:ascii="Calibri" w:eastAsia="Times New Roman" w:hAnsi="Calibri" w:cs="Calibri"/>
                <w:noProof/>
                <w:color w:val="000000"/>
                <w:sz w:val="20"/>
                <w:szCs w:val="20"/>
                <w:lang w:eastAsia="en-GB"/>
              </w:rPr>
              <w:t>(64)</w:t>
            </w:r>
          </w:p>
        </w:tc>
        <w:tc>
          <w:tcPr>
            <w:tcW w:w="1074" w:type="dxa"/>
            <w:shd w:val="clear" w:color="auto" w:fill="auto"/>
            <w:noWrap/>
          </w:tcPr>
          <w:p w14:paraId="15AEBBF0" w14:textId="77777777" w:rsidR="009D147C" w:rsidRPr="00B7673C" w:rsidRDefault="009D147C" w:rsidP="00174524">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2013</w:t>
            </w:r>
          </w:p>
        </w:tc>
        <w:tc>
          <w:tcPr>
            <w:tcW w:w="1400" w:type="dxa"/>
            <w:shd w:val="clear" w:color="auto" w:fill="auto"/>
            <w:noWrap/>
          </w:tcPr>
          <w:p w14:paraId="6B6CA9EC" w14:textId="77777777" w:rsidR="009D147C" w:rsidRPr="00B7673C" w:rsidRDefault="009D147C" w:rsidP="00174524">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USA</w:t>
            </w:r>
          </w:p>
        </w:tc>
        <w:tc>
          <w:tcPr>
            <w:tcW w:w="1048" w:type="dxa"/>
            <w:shd w:val="clear" w:color="auto" w:fill="auto"/>
            <w:noWrap/>
          </w:tcPr>
          <w:p w14:paraId="42BFA45E" w14:textId="77777777" w:rsidR="009D147C" w:rsidRPr="00B7673C" w:rsidRDefault="009D147C" w:rsidP="00174524">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journal article</w:t>
            </w:r>
          </w:p>
        </w:tc>
        <w:tc>
          <w:tcPr>
            <w:tcW w:w="1030" w:type="dxa"/>
            <w:shd w:val="clear" w:color="auto" w:fill="auto"/>
            <w:noWrap/>
          </w:tcPr>
          <w:p w14:paraId="4D1177B3" w14:textId="77777777" w:rsidR="009D147C" w:rsidRPr="00B7673C" w:rsidRDefault="009D147C" w:rsidP="00174524">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health</w:t>
            </w:r>
          </w:p>
        </w:tc>
        <w:tc>
          <w:tcPr>
            <w:tcW w:w="1444" w:type="dxa"/>
            <w:shd w:val="clear" w:color="auto" w:fill="auto"/>
            <w:noWrap/>
          </w:tcPr>
          <w:p w14:paraId="3229E7CB" w14:textId="77777777" w:rsidR="009D147C" w:rsidRPr="00B7673C" w:rsidRDefault="009D147C" w:rsidP="00174524">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not specified</w:t>
            </w:r>
          </w:p>
        </w:tc>
        <w:tc>
          <w:tcPr>
            <w:tcW w:w="2317" w:type="dxa"/>
            <w:shd w:val="clear" w:color="auto" w:fill="auto"/>
            <w:noWrap/>
          </w:tcPr>
          <w:p w14:paraId="0CAE2174" w14:textId="134B36BC" w:rsidR="009D147C" w:rsidRPr="00B7673C" w:rsidRDefault="00277628" w:rsidP="00174524">
            <w:pPr>
              <w:spacing w:after="0" w:line="240" w:lineRule="auto"/>
              <w:rPr>
                <w:rFonts w:ascii="Calibri" w:eastAsia="Times New Roman" w:hAnsi="Calibri" w:cs="Calibri"/>
                <w:color w:val="000000"/>
                <w:sz w:val="20"/>
                <w:szCs w:val="20"/>
                <w:lang w:eastAsia="en-GB"/>
              </w:rPr>
            </w:pPr>
            <w:r>
              <w:rPr>
                <w:rFonts w:ascii="Calibri" w:eastAsia="Times New Roman" w:hAnsi="Calibri" w:cs="Calibri"/>
                <w:color w:val="000000"/>
                <w:sz w:val="20"/>
                <w:szCs w:val="20"/>
                <w:lang w:eastAsia="en-GB"/>
              </w:rPr>
              <w:t>Process evaluation approach / framework / guidance</w:t>
            </w:r>
          </w:p>
        </w:tc>
        <w:tc>
          <w:tcPr>
            <w:tcW w:w="4672" w:type="dxa"/>
            <w:shd w:val="clear" w:color="auto" w:fill="auto"/>
            <w:noWrap/>
          </w:tcPr>
          <w:p w14:paraId="0F46164B" w14:textId="77777777" w:rsidR="009D147C" w:rsidRPr="00B7673C" w:rsidRDefault="009D147C" w:rsidP="00174524">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To use and review a conceptual model of process evaluation and to examine the implementation of a nutrition education curriculum,</w:t>
            </w:r>
          </w:p>
        </w:tc>
      </w:tr>
      <w:tr w:rsidR="009D147C" w:rsidRPr="00B7673C" w14:paraId="16163D17" w14:textId="77777777" w:rsidTr="002704A7">
        <w:trPr>
          <w:trHeight w:val="290"/>
        </w:trPr>
        <w:tc>
          <w:tcPr>
            <w:tcW w:w="1523" w:type="dxa"/>
            <w:shd w:val="clear" w:color="auto" w:fill="auto"/>
            <w:noWrap/>
            <w:hideMark/>
          </w:tcPr>
          <w:p w14:paraId="24F41593" w14:textId="77777777" w:rsidR="009D147C" w:rsidRPr="00B7673C" w:rsidRDefault="009D147C" w:rsidP="00174524">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Leeming et al.</w:t>
            </w:r>
            <w:r>
              <w:rPr>
                <w:rFonts w:ascii="Calibri" w:eastAsia="Times New Roman" w:hAnsi="Calibri" w:cs="Calibri"/>
                <w:color w:val="000000"/>
                <w:sz w:val="20"/>
                <w:szCs w:val="20"/>
                <w:lang w:eastAsia="en-GB"/>
              </w:rPr>
              <w:t xml:space="preserve"> </w:t>
            </w:r>
            <w:r>
              <w:rPr>
                <w:rFonts w:ascii="Calibri" w:eastAsia="Times New Roman" w:hAnsi="Calibri" w:cs="Calibri"/>
                <w:noProof/>
                <w:color w:val="000000"/>
                <w:sz w:val="20"/>
                <w:szCs w:val="20"/>
                <w:lang w:eastAsia="en-GB"/>
              </w:rPr>
              <w:t>(65)</w:t>
            </w:r>
          </w:p>
        </w:tc>
        <w:tc>
          <w:tcPr>
            <w:tcW w:w="1074" w:type="dxa"/>
            <w:shd w:val="clear" w:color="auto" w:fill="auto"/>
            <w:noWrap/>
            <w:hideMark/>
          </w:tcPr>
          <w:p w14:paraId="42EC629F" w14:textId="77777777" w:rsidR="009D147C" w:rsidRPr="00B7673C" w:rsidRDefault="009D147C" w:rsidP="00174524">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2016</w:t>
            </w:r>
          </w:p>
        </w:tc>
        <w:tc>
          <w:tcPr>
            <w:tcW w:w="1400" w:type="dxa"/>
            <w:shd w:val="clear" w:color="auto" w:fill="auto"/>
            <w:noWrap/>
            <w:hideMark/>
          </w:tcPr>
          <w:p w14:paraId="01904CC6" w14:textId="77777777" w:rsidR="009D147C" w:rsidRPr="00B7673C" w:rsidRDefault="009D147C" w:rsidP="00174524">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UK</w:t>
            </w:r>
          </w:p>
        </w:tc>
        <w:tc>
          <w:tcPr>
            <w:tcW w:w="1048" w:type="dxa"/>
            <w:shd w:val="clear" w:color="auto" w:fill="auto"/>
            <w:noWrap/>
            <w:hideMark/>
          </w:tcPr>
          <w:p w14:paraId="17DE07B2" w14:textId="77777777" w:rsidR="009D147C" w:rsidRPr="00B7673C" w:rsidRDefault="009D147C" w:rsidP="00174524">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journal article</w:t>
            </w:r>
          </w:p>
        </w:tc>
        <w:tc>
          <w:tcPr>
            <w:tcW w:w="1030" w:type="dxa"/>
            <w:shd w:val="clear" w:color="auto" w:fill="auto"/>
            <w:noWrap/>
            <w:hideMark/>
          </w:tcPr>
          <w:p w14:paraId="3BDA013F" w14:textId="77777777" w:rsidR="009D147C" w:rsidRPr="00B7673C" w:rsidRDefault="009D147C" w:rsidP="00174524">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health</w:t>
            </w:r>
          </w:p>
        </w:tc>
        <w:tc>
          <w:tcPr>
            <w:tcW w:w="1444" w:type="dxa"/>
            <w:shd w:val="clear" w:color="auto" w:fill="auto"/>
            <w:noWrap/>
            <w:hideMark/>
          </w:tcPr>
          <w:p w14:paraId="356E9B1A" w14:textId="77777777" w:rsidR="009D147C" w:rsidRPr="00B7673C" w:rsidRDefault="009D147C" w:rsidP="00174524">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trial</w:t>
            </w:r>
          </w:p>
        </w:tc>
        <w:tc>
          <w:tcPr>
            <w:tcW w:w="2317" w:type="dxa"/>
            <w:shd w:val="clear" w:color="auto" w:fill="auto"/>
            <w:noWrap/>
            <w:hideMark/>
          </w:tcPr>
          <w:p w14:paraId="6F410212" w14:textId="0006323F" w:rsidR="009D147C" w:rsidRPr="00B7673C" w:rsidRDefault="00277628" w:rsidP="00174524">
            <w:pPr>
              <w:spacing w:after="0" w:line="240" w:lineRule="auto"/>
              <w:rPr>
                <w:rFonts w:ascii="Calibri" w:eastAsia="Times New Roman" w:hAnsi="Calibri" w:cs="Calibri"/>
                <w:color w:val="000000"/>
                <w:sz w:val="20"/>
                <w:szCs w:val="20"/>
                <w:lang w:eastAsia="en-GB"/>
              </w:rPr>
            </w:pPr>
            <w:r>
              <w:rPr>
                <w:rFonts w:ascii="Calibri" w:eastAsia="Times New Roman" w:hAnsi="Calibri" w:cs="Calibri"/>
                <w:color w:val="000000"/>
                <w:sz w:val="20"/>
                <w:szCs w:val="20"/>
                <w:lang w:eastAsia="en-GB"/>
              </w:rPr>
              <w:t>Process evaluation approach / framework / guidance</w:t>
            </w:r>
          </w:p>
        </w:tc>
        <w:tc>
          <w:tcPr>
            <w:tcW w:w="4672" w:type="dxa"/>
            <w:shd w:val="clear" w:color="auto" w:fill="auto"/>
            <w:noWrap/>
            <w:hideMark/>
          </w:tcPr>
          <w:p w14:paraId="2BF94D46" w14:textId="088B0830" w:rsidR="009D147C" w:rsidRPr="00B7673C" w:rsidRDefault="0041527A" w:rsidP="00174524">
            <w:pPr>
              <w:spacing w:after="0" w:line="240" w:lineRule="auto"/>
              <w:rPr>
                <w:rFonts w:ascii="Calibri" w:eastAsia="Times New Roman" w:hAnsi="Calibri" w:cs="Calibri"/>
                <w:color w:val="000000"/>
                <w:sz w:val="20"/>
                <w:szCs w:val="20"/>
                <w:lang w:eastAsia="en-GB"/>
              </w:rPr>
            </w:pPr>
            <w:r>
              <w:rPr>
                <w:rFonts w:ascii="Calibri" w:eastAsia="Times New Roman" w:hAnsi="Calibri" w:cs="Calibri"/>
                <w:color w:val="000000"/>
                <w:sz w:val="20"/>
                <w:szCs w:val="20"/>
                <w:lang w:eastAsia="en-GB"/>
              </w:rPr>
              <w:t>I</w:t>
            </w:r>
            <w:r w:rsidR="009D147C" w:rsidRPr="00B7673C">
              <w:rPr>
                <w:rFonts w:ascii="Calibri" w:eastAsia="Times New Roman" w:hAnsi="Calibri" w:cs="Calibri"/>
                <w:color w:val="000000"/>
                <w:sz w:val="20"/>
                <w:szCs w:val="20"/>
                <w:lang w:eastAsia="en-GB"/>
              </w:rPr>
              <w:t>n this paper, we discuss the limitations of evidence gained from measuring large‐scale outcomes in RCTs and argue that greater use of qualitative research can enhance understanding of key processes in supporting breastfeeding.</w:t>
            </w:r>
          </w:p>
        </w:tc>
      </w:tr>
      <w:tr w:rsidR="009D147C" w:rsidRPr="00B7673C" w14:paraId="59ABC4D1" w14:textId="77777777" w:rsidTr="002704A7">
        <w:trPr>
          <w:trHeight w:val="290"/>
        </w:trPr>
        <w:tc>
          <w:tcPr>
            <w:tcW w:w="1523" w:type="dxa"/>
            <w:shd w:val="clear" w:color="auto" w:fill="auto"/>
            <w:noWrap/>
            <w:hideMark/>
          </w:tcPr>
          <w:p w14:paraId="6E3259D8" w14:textId="77777777" w:rsidR="009D147C" w:rsidRPr="00B7673C" w:rsidRDefault="009D147C" w:rsidP="00174524">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Legrand et al.</w:t>
            </w:r>
            <w:r>
              <w:rPr>
                <w:rFonts w:ascii="Calibri" w:eastAsia="Times New Roman" w:hAnsi="Calibri" w:cs="Calibri"/>
                <w:color w:val="000000"/>
                <w:sz w:val="20"/>
                <w:szCs w:val="20"/>
                <w:lang w:eastAsia="en-GB"/>
              </w:rPr>
              <w:t xml:space="preserve"> </w:t>
            </w:r>
            <w:r>
              <w:rPr>
                <w:rFonts w:ascii="Calibri" w:eastAsia="Times New Roman" w:hAnsi="Calibri" w:cs="Calibri"/>
                <w:noProof/>
                <w:color w:val="000000"/>
                <w:sz w:val="20"/>
                <w:szCs w:val="20"/>
                <w:lang w:eastAsia="en-GB"/>
              </w:rPr>
              <w:t>(66)</w:t>
            </w:r>
          </w:p>
        </w:tc>
        <w:tc>
          <w:tcPr>
            <w:tcW w:w="1074" w:type="dxa"/>
            <w:shd w:val="clear" w:color="auto" w:fill="auto"/>
            <w:noWrap/>
            <w:hideMark/>
          </w:tcPr>
          <w:p w14:paraId="1CADA00B" w14:textId="77777777" w:rsidR="009D147C" w:rsidRPr="00B7673C" w:rsidRDefault="009D147C" w:rsidP="00174524">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2018</w:t>
            </w:r>
          </w:p>
        </w:tc>
        <w:tc>
          <w:tcPr>
            <w:tcW w:w="1400" w:type="dxa"/>
            <w:shd w:val="clear" w:color="auto" w:fill="auto"/>
            <w:noWrap/>
            <w:hideMark/>
          </w:tcPr>
          <w:p w14:paraId="4BE1811D" w14:textId="77777777" w:rsidR="009D147C" w:rsidRPr="00B7673C" w:rsidRDefault="009D147C" w:rsidP="00174524">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France</w:t>
            </w:r>
          </w:p>
        </w:tc>
        <w:tc>
          <w:tcPr>
            <w:tcW w:w="1048" w:type="dxa"/>
            <w:shd w:val="clear" w:color="auto" w:fill="auto"/>
            <w:noWrap/>
            <w:hideMark/>
          </w:tcPr>
          <w:p w14:paraId="25231B71" w14:textId="77777777" w:rsidR="009D147C" w:rsidRPr="00B7673C" w:rsidRDefault="009D147C" w:rsidP="00174524">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journal article</w:t>
            </w:r>
          </w:p>
        </w:tc>
        <w:tc>
          <w:tcPr>
            <w:tcW w:w="1030" w:type="dxa"/>
            <w:shd w:val="clear" w:color="auto" w:fill="auto"/>
            <w:noWrap/>
            <w:hideMark/>
          </w:tcPr>
          <w:p w14:paraId="4EE072BA" w14:textId="77777777" w:rsidR="009D147C" w:rsidRPr="00B7673C" w:rsidRDefault="009D147C" w:rsidP="00174524">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health</w:t>
            </w:r>
          </w:p>
        </w:tc>
        <w:tc>
          <w:tcPr>
            <w:tcW w:w="1444" w:type="dxa"/>
            <w:shd w:val="clear" w:color="auto" w:fill="auto"/>
            <w:noWrap/>
            <w:hideMark/>
          </w:tcPr>
          <w:p w14:paraId="139E17A6" w14:textId="77777777" w:rsidR="009D147C" w:rsidRPr="00B7673C" w:rsidRDefault="009D147C" w:rsidP="00174524">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not specified</w:t>
            </w:r>
          </w:p>
        </w:tc>
        <w:tc>
          <w:tcPr>
            <w:tcW w:w="2317" w:type="dxa"/>
            <w:shd w:val="clear" w:color="auto" w:fill="auto"/>
            <w:noWrap/>
            <w:hideMark/>
          </w:tcPr>
          <w:p w14:paraId="32FDF91F" w14:textId="64757F01" w:rsidR="009D147C" w:rsidRPr="00B7673C" w:rsidRDefault="006D455D" w:rsidP="006D455D">
            <w:pPr>
              <w:rPr>
                <w:rFonts w:ascii="Calibri" w:eastAsia="Times New Roman" w:hAnsi="Calibri" w:cs="Calibri"/>
                <w:color w:val="000000"/>
                <w:sz w:val="20"/>
                <w:szCs w:val="20"/>
                <w:lang w:eastAsia="en-GB"/>
              </w:rPr>
            </w:pPr>
            <w:r w:rsidRPr="00F35433">
              <w:rPr>
                <w:sz w:val="20"/>
                <w:szCs w:val="20"/>
              </w:rPr>
              <w:t>Discussion of methodological / operational / ethical issues</w:t>
            </w:r>
          </w:p>
        </w:tc>
        <w:tc>
          <w:tcPr>
            <w:tcW w:w="4672" w:type="dxa"/>
            <w:shd w:val="clear" w:color="auto" w:fill="auto"/>
            <w:noWrap/>
            <w:hideMark/>
          </w:tcPr>
          <w:p w14:paraId="544AEE7B" w14:textId="3A219E59" w:rsidR="009D147C" w:rsidRPr="00B7673C" w:rsidRDefault="0041527A" w:rsidP="00174524">
            <w:pPr>
              <w:spacing w:after="0" w:line="240" w:lineRule="auto"/>
              <w:rPr>
                <w:rFonts w:ascii="Calibri" w:eastAsia="Times New Roman" w:hAnsi="Calibri" w:cs="Calibri"/>
                <w:color w:val="000000"/>
                <w:sz w:val="20"/>
                <w:szCs w:val="20"/>
                <w:lang w:eastAsia="en-GB"/>
              </w:rPr>
            </w:pPr>
            <w:r>
              <w:rPr>
                <w:rFonts w:ascii="Calibri" w:eastAsia="Times New Roman" w:hAnsi="Calibri" w:cs="Calibri"/>
                <w:color w:val="000000"/>
                <w:sz w:val="20"/>
                <w:szCs w:val="20"/>
                <w:lang w:eastAsia="en-GB"/>
              </w:rPr>
              <w:t>T</w:t>
            </w:r>
            <w:r w:rsidR="009D147C" w:rsidRPr="00B7673C">
              <w:rPr>
                <w:rFonts w:ascii="Calibri" w:eastAsia="Times New Roman" w:hAnsi="Calibri" w:cs="Calibri"/>
                <w:color w:val="000000"/>
                <w:sz w:val="20"/>
                <w:szCs w:val="20"/>
                <w:lang w:eastAsia="en-GB"/>
              </w:rPr>
              <w:t>he aim of this study was to describe the practices of health promotion professionals when evaluating interventions and their transferability and to identify these professionals’ needs in relation to a tool that will guide them during monitoring and evaluation</w:t>
            </w:r>
            <w:r>
              <w:rPr>
                <w:rFonts w:ascii="Calibri" w:eastAsia="Times New Roman" w:hAnsi="Calibri" w:cs="Calibri"/>
                <w:color w:val="000000"/>
                <w:sz w:val="20"/>
                <w:szCs w:val="20"/>
                <w:lang w:eastAsia="en-GB"/>
              </w:rPr>
              <w:t>.</w:t>
            </w:r>
          </w:p>
        </w:tc>
      </w:tr>
      <w:tr w:rsidR="009D147C" w:rsidRPr="00B7673C" w14:paraId="1E7B040B" w14:textId="77777777" w:rsidTr="002704A7">
        <w:trPr>
          <w:trHeight w:val="290"/>
        </w:trPr>
        <w:tc>
          <w:tcPr>
            <w:tcW w:w="1523" w:type="dxa"/>
            <w:shd w:val="clear" w:color="auto" w:fill="auto"/>
            <w:noWrap/>
            <w:hideMark/>
          </w:tcPr>
          <w:p w14:paraId="2DAA617D" w14:textId="77777777" w:rsidR="009D147C" w:rsidRPr="00B7673C" w:rsidRDefault="009D147C" w:rsidP="00174524">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Leontjevas et al.</w:t>
            </w:r>
            <w:r>
              <w:rPr>
                <w:rFonts w:ascii="Calibri" w:eastAsia="Times New Roman" w:hAnsi="Calibri" w:cs="Calibri"/>
                <w:color w:val="000000"/>
                <w:sz w:val="20"/>
                <w:szCs w:val="20"/>
                <w:lang w:eastAsia="en-GB"/>
              </w:rPr>
              <w:t xml:space="preserve"> </w:t>
            </w:r>
            <w:r>
              <w:rPr>
                <w:rFonts w:ascii="Calibri" w:eastAsia="Times New Roman" w:hAnsi="Calibri" w:cs="Calibri"/>
                <w:noProof/>
                <w:color w:val="000000"/>
                <w:sz w:val="20"/>
                <w:szCs w:val="20"/>
                <w:lang w:eastAsia="en-GB"/>
              </w:rPr>
              <w:t>(67)</w:t>
            </w:r>
          </w:p>
        </w:tc>
        <w:tc>
          <w:tcPr>
            <w:tcW w:w="1074" w:type="dxa"/>
            <w:shd w:val="clear" w:color="auto" w:fill="auto"/>
            <w:noWrap/>
            <w:hideMark/>
          </w:tcPr>
          <w:p w14:paraId="7C6AD0E6" w14:textId="77777777" w:rsidR="009D147C" w:rsidRPr="00B7673C" w:rsidRDefault="009D147C" w:rsidP="00174524">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2012</w:t>
            </w:r>
          </w:p>
        </w:tc>
        <w:tc>
          <w:tcPr>
            <w:tcW w:w="1400" w:type="dxa"/>
            <w:shd w:val="clear" w:color="auto" w:fill="auto"/>
            <w:noWrap/>
            <w:hideMark/>
          </w:tcPr>
          <w:p w14:paraId="28DCF540" w14:textId="77777777" w:rsidR="009D147C" w:rsidRPr="00B7673C" w:rsidRDefault="009D147C" w:rsidP="00174524">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Netherlands</w:t>
            </w:r>
          </w:p>
        </w:tc>
        <w:tc>
          <w:tcPr>
            <w:tcW w:w="1048" w:type="dxa"/>
            <w:shd w:val="clear" w:color="auto" w:fill="auto"/>
            <w:noWrap/>
            <w:hideMark/>
          </w:tcPr>
          <w:p w14:paraId="3FB96F18" w14:textId="77777777" w:rsidR="009D147C" w:rsidRPr="00B7673C" w:rsidRDefault="009D147C" w:rsidP="00174524">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journal article</w:t>
            </w:r>
          </w:p>
        </w:tc>
        <w:tc>
          <w:tcPr>
            <w:tcW w:w="1030" w:type="dxa"/>
            <w:shd w:val="clear" w:color="auto" w:fill="auto"/>
            <w:noWrap/>
            <w:hideMark/>
          </w:tcPr>
          <w:p w14:paraId="47E7B333" w14:textId="77777777" w:rsidR="009D147C" w:rsidRPr="00B7673C" w:rsidRDefault="009D147C" w:rsidP="00174524">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health</w:t>
            </w:r>
          </w:p>
        </w:tc>
        <w:tc>
          <w:tcPr>
            <w:tcW w:w="1444" w:type="dxa"/>
            <w:shd w:val="clear" w:color="auto" w:fill="auto"/>
            <w:noWrap/>
            <w:hideMark/>
          </w:tcPr>
          <w:p w14:paraId="1ED2904F" w14:textId="77777777" w:rsidR="009D147C" w:rsidRPr="00B7673C" w:rsidRDefault="009D147C" w:rsidP="00174524">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trial</w:t>
            </w:r>
          </w:p>
        </w:tc>
        <w:tc>
          <w:tcPr>
            <w:tcW w:w="2317" w:type="dxa"/>
            <w:shd w:val="clear" w:color="auto" w:fill="auto"/>
            <w:noWrap/>
            <w:hideMark/>
          </w:tcPr>
          <w:p w14:paraId="0EF6E5F1" w14:textId="286B389F" w:rsidR="009D147C" w:rsidRPr="00B7673C" w:rsidRDefault="00E20B2D" w:rsidP="00174524">
            <w:pPr>
              <w:spacing w:after="0" w:line="240" w:lineRule="auto"/>
              <w:rPr>
                <w:rFonts w:ascii="Calibri" w:eastAsia="Times New Roman" w:hAnsi="Calibri" w:cs="Calibri"/>
                <w:color w:val="000000"/>
                <w:sz w:val="20"/>
                <w:szCs w:val="20"/>
                <w:lang w:eastAsia="en-GB"/>
              </w:rPr>
            </w:pPr>
            <w:r w:rsidRPr="00E20B2D">
              <w:rPr>
                <w:rFonts w:ascii="Calibri" w:eastAsia="Times New Roman" w:hAnsi="Calibri" w:cs="Calibri"/>
                <w:color w:val="000000"/>
                <w:sz w:val="20"/>
                <w:szCs w:val="20"/>
                <w:lang w:eastAsia="en-GB"/>
              </w:rPr>
              <w:t>Methodological / operational / ethical issues</w:t>
            </w:r>
          </w:p>
        </w:tc>
        <w:tc>
          <w:tcPr>
            <w:tcW w:w="4672" w:type="dxa"/>
            <w:shd w:val="clear" w:color="auto" w:fill="auto"/>
            <w:noWrap/>
            <w:hideMark/>
          </w:tcPr>
          <w:p w14:paraId="30E00DB7" w14:textId="77777777" w:rsidR="009D147C" w:rsidRPr="00B7673C" w:rsidRDefault="009D147C" w:rsidP="00174524">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In this article, a model is presented that divides process evaluation data into first and second order process data.</w:t>
            </w:r>
          </w:p>
        </w:tc>
      </w:tr>
      <w:tr w:rsidR="009D147C" w:rsidRPr="00B7673C" w14:paraId="22E301AB" w14:textId="77777777" w:rsidTr="002704A7">
        <w:trPr>
          <w:trHeight w:val="290"/>
        </w:trPr>
        <w:tc>
          <w:tcPr>
            <w:tcW w:w="1523" w:type="dxa"/>
            <w:shd w:val="clear" w:color="auto" w:fill="auto"/>
            <w:noWrap/>
            <w:hideMark/>
          </w:tcPr>
          <w:p w14:paraId="7056D650" w14:textId="77777777" w:rsidR="009D147C" w:rsidRPr="00B7673C" w:rsidRDefault="009D147C" w:rsidP="00174524">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Limbani et al.</w:t>
            </w:r>
            <w:r>
              <w:rPr>
                <w:rFonts w:ascii="Calibri" w:eastAsia="Times New Roman" w:hAnsi="Calibri" w:cs="Calibri"/>
                <w:color w:val="000000"/>
                <w:sz w:val="20"/>
                <w:szCs w:val="20"/>
                <w:lang w:eastAsia="en-GB"/>
              </w:rPr>
              <w:t xml:space="preserve"> </w:t>
            </w:r>
            <w:r>
              <w:rPr>
                <w:rFonts w:ascii="Calibri" w:eastAsia="Times New Roman" w:hAnsi="Calibri" w:cs="Calibri"/>
                <w:noProof/>
                <w:color w:val="000000"/>
                <w:sz w:val="20"/>
                <w:szCs w:val="20"/>
                <w:lang w:eastAsia="en-GB"/>
              </w:rPr>
              <w:t>(68)</w:t>
            </w:r>
          </w:p>
        </w:tc>
        <w:tc>
          <w:tcPr>
            <w:tcW w:w="1074" w:type="dxa"/>
            <w:shd w:val="clear" w:color="auto" w:fill="auto"/>
            <w:noWrap/>
            <w:hideMark/>
          </w:tcPr>
          <w:p w14:paraId="4E689D5E" w14:textId="77777777" w:rsidR="009D147C" w:rsidRPr="00B7673C" w:rsidRDefault="009D147C" w:rsidP="00174524">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2019</w:t>
            </w:r>
          </w:p>
        </w:tc>
        <w:tc>
          <w:tcPr>
            <w:tcW w:w="1400" w:type="dxa"/>
            <w:shd w:val="clear" w:color="auto" w:fill="auto"/>
            <w:noWrap/>
            <w:hideMark/>
          </w:tcPr>
          <w:p w14:paraId="1E6A04FA" w14:textId="77777777" w:rsidR="009D147C" w:rsidRPr="00B7673C" w:rsidRDefault="009D147C" w:rsidP="00174524">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South Africa</w:t>
            </w:r>
          </w:p>
        </w:tc>
        <w:tc>
          <w:tcPr>
            <w:tcW w:w="1048" w:type="dxa"/>
            <w:shd w:val="clear" w:color="auto" w:fill="auto"/>
            <w:noWrap/>
            <w:hideMark/>
          </w:tcPr>
          <w:p w14:paraId="644DBEE3" w14:textId="77777777" w:rsidR="009D147C" w:rsidRPr="00B7673C" w:rsidRDefault="009D147C" w:rsidP="00174524">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journal article</w:t>
            </w:r>
          </w:p>
        </w:tc>
        <w:tc>
          <w:tcPr>
            <w:tcW w:w="1030" w:type="dxa"/>
            <w:shd w:val="clear" w:color="auto" w:fill="auto"/>
            <w:noWrap/>
            <w:hideMark/>
          </w:tcPr>
          <w:p w14:paraId="15A10307" w14:textId="77777777" w:rsidR="009D147C" w:rsidRPr="00B7673C" w:rsidRDefault="009D147C" w:rsidP="00174524">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health</w:t>
            </w:r>
          </w:p>
        </w:tc>
        <w:tc>
          <w:tcPr>
            <w:tcW w:w="1444" w:type="dxa"/>
            <w:shd w:val="clear" w:color="auto" w:fill="auto"/>
            <w:noWrap/>
            <w:hideMark/>
          </w:tcPr>
          <w:p w14:paraId="5CFDE0FC" w14:textId="77777777" w:rsidR="009D147C" w:rsidRPr="00B7673C" w:rsidRDefault="009D147C" w:rsidP="00174524">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trial</w:t>
            </w:r>
          </w:p>
        </w:tc>
        <w:tc>
          <w:tcPr>
            <w:tcW w:w="2317" w:type="dxa"/>
            <w:shd w:val="clear" w:color="auto" w:fill="auto"/>
            <w:noWrap/>
            <w:hideMark/>
          </w:tcPr>
          <w:p w14:paraId="12ACFB4A" w14:textId="124D5D6B" w:rsidR="009D147C" w:rsidRPr="00B7673C" w:rsidRDefault="00E20B2D" w:rsidP="00174524">
            <w:pPr>
              <w:spacing w:after="0" w:line="240" w:lineRule="auto"/>
              <w:rPr>
                <w:rFonts w:ascii="Calibri" w:eastAsia="Times New Roman" w:hAnsi="Calibri" w:cs="Calibri"/>
                <w:color w:val="000000"/>
                <w:sz w:val="20"/>
                <w:szCs w:val="20"/>
                <w:lang w:eastAsia="en-GB"/>
              </w:rPr>
            </w:pPr>
            <w:r w:rsidRPr="00E20B2D">
              <w:rPr>
                <w:rFonts w:ascii="Calibri" w:eastAsia="Times New Roman" w:hAnsi="Calibri" w:cs="Calibri"/>
                <w:color w:val="000000"/>
                <w:sz w:val="20"/>
                <w:szCs w:val="20"/>
                <w:lang w:eastAsia="en-GB"/>
              </w:rPr>
              <w:t>Methodological / operational / ethical issues</w:t>
            </w:r>
          </w:p>
        </w:tc>
        <w:tc>
          <w:tcPr>
            <w:tcW w:w="4672" w:type="dxa"/>
            <w:shd w:val="clear" w:color="auto" w:fill="auto"/>
            <w:noWrap/>
            <w:hideMark/>
          </w:tcPr>
          <w:p w14:paraId="11311443" w14:textId="77777777" w:rsidR="009D147C" w:rsidRPr="00B7673C" w:rsidRDefault="009D147C" w:rsidP="00174524">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We report on challenges and lessons learned from undertaking process evaluation of seven hypertension intervention trials funded through the Global Alliance of Chronic Diseases (GACD).</w:t>
            </w:r>
          </w:p>
        </w:tc>
      </w:tr>
      <w:tr w:rsidR="009D147C" w:rsidRPr="00B7673C" w14:paraId="2D2276EF" w14:textId="77777777" w:rsidTr="002704A7">
        <w:trPr>
          <w:trHeight w:val="290"/>
        </w:trPr>
        <w:tc>
          <w:tcPr>
            <w:tcW w:w="1523" w:type="dxa"/>
            <w:shd w:val="clear" w:color="auto" w:fill="auto"/>
            <w:noWrap/>
            <w:hideMark/>
          </w:tcPr>
          <w:p w14:paraId="79C3C0DA" w14:textId="77777777" w:rsidR="009D147C" w:rsidRPr="00B7673C" w:rsidRDefault="009D147C" w:rsidP="00174524">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Linnan and Steckler</w:t>
            </w:r>
            <w:r>
              <w:rPr>
                <w:rFonts w:ascii="Calibri" w:eastAsia="Times New Roman" w:hAnsi="Calibri" w:cs="Calibri"/>
                <w:color w:val="000000"/>
                <w:sz w:val="20"/>
                <w:szCs w:val="20"/>
                <w:lang w:eastAsia="en-GB"/>
              </w:rPr>
              <w:t xml:space="preserve"> </w:t>
            </w:r>
            <w:r>
              <w:rPr>
                <w:rFonts w:ascii="Calibri" w:eastAsia="Times New Roman" w:hAnsi="Calibri" w:cs="Calibri"/>
                <w:noProof/>
                <w:color w:val="000000"/>
                <w:sz w:val="20"/>
                <w:szCs w:val="20"/>
                <w:lang w:eastAsia="en-GB"/>
              </w:rPr>
              <w:t>(69)</w:t>
            </w:r>
          </w:p>
        </w:tc>
        <w:tc>
          <w:tcPr>
            <w:tcW w:w="1074" w:type="dxa"/>
            <w:shd w:val="clear" w:color="auto" w:fill="auto"/>
            <w:noWrap/>
            <w:hideMark/>
          </w:tcPr>
          <w:p w14:paraId="65CA7330" w14:textId="77777777" w:rsidR="009D147C" w:rsidRPr="00B7673C" w:rsidRDefault="009D147C" w:rsidP="00174524">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2002</w:t>
            </w:r>
          </w:p>
        </w:tc>
        <w:tc>
          <w:tcPr>
            <w:tcW w:w="1400" w:type="dxa"/>
            <w:shd w:val="clear" w:color="auto" w:fill="auto"/>
            <w:noWrap/>
            <w:hideMark/>
          </w:tcPr>
          <w:p w14:paraId="22B1EC5B" w14:textId="77777777" w:rsidR="009D147C" w:rsidRPr="00B7673C" w:rsidRDefault="009D147C" w:rsidP="00174524">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USA</w:t>
            </w:r>
          </w:p>
        </w:tc>
        <w:tc>
          <w:tcPr>
            <w:tcW w:w="1048" w:type="dxa"/>
            <w:shd w:val="clear" w:color="auto" w:fill="auto"/>
            <w:noWrap/>
            <w:hideMark/>
          </w:tcPr>
          <w:p w14:paraId="1EC51276" w14:textId="77777777" w:rsidR="009D147C" w:rsidRPr="00B7673C" w:rsidRDefault="009D147C" w:rsidP="00174524">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book chapter</w:t>
            </w:r>
          </w:p>
        </w:tc>
        <w:tc>
          <w:tcPr>
            <w:tcW w:w="1030" w:type="dxa"/>
            <w:shd w:val="clear" w:color="auto" w:fill="auto"/>
            <w:noWrap/>
            <w:hideMark/>
          </w:tcPr>
          <w:p w14:paraId="09620393" w14:textId="77777777" w:rsidR="009D147C" w:rsidRPr="00B7673C" w:rsidRDefault="009D147C" w:rsidP="00174524">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health</w:t>
            </w:r>
          </w:p>
        </w:tc>
        <w:tc>
          <w:tcPr>
            <w:tcW w:w="1444" w:type="dxa"/>
            <w:shd w:val="clear" w:color="auto" w:fill="auto"/>
            <w:noWrap/>
            <w:hideMark/>
          </w:tcPr>
          <w:p w14:paraId="102FD58E" w14:textId="77777777" w:rsidR="009D147C" w:rsidRPr="00B7673C" w:rsidRDefault="009D147C" w:rsidP="00174524">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not specified</w:t>
            </w:r>
          </w:p>
        </w:tc>
        <w:tc>
          <w:tcPr>
            <w:tcW w:w="2317" w:type="dxa"/>
            <w:shd w:val="clear" w:color="auto" w:fill="auto"/>
            <w:noWrap/>
            <w:hideMark/>
          </w:tcPr>
          <w:p w14:paraId="16205013" w14:textId="399BF4A8" w:rsidR="009D147C" w:rsidRPr="00B7673C" w:rsidRDefault="00392933" w:rsidP="00174524">
            <w:pPr>
              <w:spacing w:after="0" w:line="240" w:lineRule="auto"/>
              <w:rPr>
                <w:rFonts w:ascii="Calibri" w:eastAsia="Times New Roman" w:hAnsi="Calibri" w:cs="Calibri"/>
                <w:color w:val="000000"/>
                <w:sz w:val="20"/>
                <w:szCs w:val="20"/>
                <w:lang w:eastAsia="en-GB"/>
              </w:rPr>
            </w:pPr>
            <w:r>
              <w:rPr>
                <w:rFonts w:ascii="Calibri" w:eastAsia="Times New Roman" w:hAnsi="Calibri" w:cs="Calibri"/>
                <w:color w:val="000000"/>
                <w:sz w:val="20"/>
                <w:szCs w:val="20"/>
                <w:lang w:eastAsia="en-GB"/>
              </w:rPr>
              <w:t>Process evaluation method or theory</w:t>
            </w:r>
          </w:p>
        </w:tc>
        <w:tc>
          <w:tcPr>
            <w:tcW w:w="4672" w:type="dxa"/>
            <w:shd w:val="clear" w:color="auto" w:fill="auto"/>
            <w:noWrap/>
            <w:hideMark/>
          </w:tcPr>
          <w:p w14:paraId="70ACB82D" w14:textId="77777777" w:rsidR="009D147C" w:rsidRPr="00B7673C" w:rsidRDefault="009D147C" w:rsidP="00174524">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n/a</w:t>
            </w:r>
          </w:p>
        </w:tc>
      </w:tr>
      <w:tr w:rsidR="009D147C" w:rsidRPr="00B7673C" w14:paraId="11801370" w14:textId="77777777" w:rsidTr="002704A7">
        <w:trPr>
          <w:trHeight w:val="290"/>
        </w:trPr>
        <w:tc>
          <w:tcPr>
            <w:tcW w:w="1523" w:type="dxa"/>
            <w:shd w:val="clear" w:color="auto" w:fill="auto"/>
            <w:noWrap/>
            <w:hideMark/>
          </w:tcPr>
          <w:p w14:paraId="1E39678C" w14:textId="77777777" w:rsidR="009D147C" w:rsidRPr="00B7673C" w:rsidRDefault="009D147C" w:rsidP="00174524">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Liu et al.</w:t>
            </w:r>
            <w:r>
              <w:rPr>
                <w:rFonts w:ascii="Calibri" w:eastAsia="Times New Roman" w:hAnsi="Calibri" w:cs="Calibri"/>
                <w:color w:val="000000"/>
                <w:sz w:val="20"/>
                <w:szCs w:val="20"/>
                <w:lang w:eastAsia="en-GB"/>
              </w:rPr>
              <w:t xml:space="preserve"> </w:t>
            </w:r>
            <w:r>
              <w:rPr>
                <w:rFonts w:ascii="Calibri" w:eastAsia="Times New Roman" w:hAnsi="Calibri" w:cs="Calibri"/>
                <w:noProof/>
                <w:color w:val="000000"/>
                <w:sz w:val="20"/>
                <w:szCs w:val="20"/>
                <w:lang w:eastAsia="en-GB"/>
              </w:rPr>
              <w:t>(70)</w:t>
            </w:r>
          </w:p>
        </w:tc>
        <w:tc>
          <w:tcPr>
            <w:tcW w:w="1074" w:type="dxa"/>
            <w:shd w:val="clear" w:color="auto" w:fill="auto"/>
            <w:noWrap/>
            <w:hideMark/>
          </w:tcPr>
          <w:p w14:paraId="1B462C98" w14:textId="77777777" w:rsidR="009D147C" w:rsidRPr="00B7673C" w:rsidRDefault="009D147C" w:rsidP="00174524">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2016</w:t>
            </w:r>
          </w:p>
        </w:tc>
        <w:tc>
          <w:tcPr>
            <w:tcW w:w="1400" w:type="dxa"/>
            <w:shd w:val="clear" w:color="auto" w:fill="auto"/>
            <w:noWrap/>
            <w:hideMark/>
          </w:tcPr>
          <w:p w14:paraId="6E2988AD" w14:textId="77777777" w:rsidR="009D147C" w:rsidRPr="00B7673C" w:rsidRDefault="009D147C" w:rsidP="00174524">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Australia</w:t>
            </w:r>
          </w:p>
        </w:tc>
        <w:tc>
          <w:tcPr>
            <w:tcW w:w="1048" w:type="dxa"/>
            <w:shd w:val="clear" w:color="auto" w:fill="auto"/>
            <w:noWrap/>
            <w:hideMark/>
          </w:tcPr>
          <w:p w14:paraId="4A6D3D4C" w14:textId="77777777" w:rsidR="009D147C" w:rsidRPr="00B7673C" w:rsidRDefault="009D147C" w:rsidP="00174524">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journal article</w:t>
            </w:r>
          </w:p>
        </w:tc>
        <w:tc>
          <w:tcPr>
            <w:tcW w:w="1030" w:type="dxa"/>
            <w:shd w:val="clear" w:color="auto" w:fill="auto"/>
            <w:noWrap/>
            <w:hideMark/>
          </w:tcPr>
          <w:p w14:paraId="5BD56E8A" w14:textId="77777777" w:rsidR="009D147C" w:rsidRPr="00B7673C" w:rsidRDefault="009D147C" w:rsidP="00174524">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health</w:t>
            </w:r>
          </w:p>
        </w:tc>
        <w:tc>
          <w:tcPr>
            <w:tcW w:w="1444" w:type="dxa"/>
            <w:shd w:val="clear" w:color="auto" w:fill="auto"/>
            <w:noWrap/>
            <w:hideMark/>
          </w:tcPr>
          <w:p w14:paraId="25FE8D7C" w14:textId="77777777" w:rsidR="009D147C" w:rsidRPr="00B7673C" w:rsidRDefault="009D147C" w:rsidP="00174524">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trial</w:t>
            </w:r>
          </w:p>
        </w:tc>
        <w:tc>
          <w:tcPr>
            <w:tcW w:w="2317" w:type="dxa"/>
            <w:shd w:val="clear" w:color="auto" w:fill="auto"/>
            <w:noWrap/>
            <w:hideMark/>
          </w:tcPr>
          <w:p w14:paraId="3186905C" w14:textId="77777777" w:rsidR="009D147C" w:rsidRPr="00B7673C" w:rsidRDefault="009D147C" w:rsidP="00174524">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 xml:space="preserve">Review  </w:t>
            </w:r>
          </w:p>
        </w:tc>
        <w:tc>
          <w:tcPr>
            <w:tcW w:w="4672" w:type="dxa"/>
            <w:shd w:val="clear" w:color="auto" w:fill="auto"/>
            <w:noWrap/>
            <w:hideMark/>
          </w:tcPr>
          <w:p w14:paraId="125CE9C0" w14:textId="2BE72081" w:rsidR="009D147C" w:rsidRPr="00B7673C" w:rsidRDefault="0041527A" w:rsidP="00174524">
            <w:pPr>
              <w:spacing w:after="0" w:line="240" w:lineRule="auto"/>
              <w:rPr>
                <w:rFonts w:ascii="Calibri" w:eastAsia="Times New Roman" w:hAnsi="Calibri" w:cs="Calibri"/>
                <w:color w:val="000000"/>
                <w:sz w:val="20"/>
                <w:szCs w:val="20"/>
                <w:lang w:eastAsia="en-GB"/>
              </w:rPr>
            </w:pPr>
            <w:r>
              <w:rPr>
                <w:rFonts w:ascii="Calibri" w:eastAsia="Times New Roman" w:hAnsi="Calibri" w:cs="Calibri"/>
                <w:color w:val="000000"/>
                <w:sz w:val="20"/>
                <w:szCs w:val="20"/>
                <w:lang w:eastAsia="en-GB"/>
              </w:rPr>
              <w:t>W</w:t>
            </w:r>
            <w:r w:rsidR="009D147C" w:rsidRPr="00B7673C">
              <w:rPr>
                <w:rFonts w:ascii="Calibri" w:eastAsia="Times New Roman" w:hAnsi="Calibri" w:cs="Calibri"/>
                <w:color w:val="000000"/>
                <w:sz w:val="20"/>
                <w:szCs w:val="20"/>
                <w:lang w:eastAsia="en-GB"/>
              </w:rPr>
              <w:t>e aim to consolidate the methodology and methods from process evaluations of complex interventions in PHC and their findings of facilitators and barriers to intervention implementation</w:t>
            </w:r>
            <w:r>
              <w:rPr>
                <w:rFonts w:ascii="Calibri" w:eastAsia="Times New Roman" w:hAnsi="Calibri" w:cs="Calibri"/>
                <w:color w:val="000000"/>
                <w:sz w:val="20"/>
                <w:szCs w:val="20"/>
                <w:lang w:eastAsia="en-GB"/>
              </w:rPr>
              <w:t>.</w:t>
            </w:r>
          </w:p>
        </w:tc>
      </w:tr>
      <w:tr w:rsidR="009D147C" w:rsidRPr="00B7673C" w14:paraId="7D0F42B0" w14:textId="77777777" w:rsidTr="002704A7">
        <w:trPr>
          <w:trHeight w:val="290"/>
        </w:trPr>
        <w:tc>
          <w:tcPr>
            <w:tcW w:w="1523" w:type="dxa"/>
            <w:shd w:val="clear" w:color="auto" w:fill="auto"/>
            <w:noWrap/>
            <w:hideMark/>
          </w:tcPr>
          <w:p w14:paraId="79767B5D" w14:textId="77777777" w:rsidR="009D147C" w:rsidRPr="00B7673C" w:rsidRDefault="009D147C" w:rsidP="00174524">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Liu et al.</w:t>
            </w:r>
            <w:r>
              <w:rPr>
                <w:rFonts w:ascii="Calibri" w:eastAsia="Times New Roman" w:hAnsi="Calibri" w:cs="Calibri"/>
                <w:color w:val="000000"/>
                <w:sz w:val="20"/>
                <w:szCs w:val="20"/>
                <w:lang w:eastAsia="en-GB"/>
              </w:rPr>
              <w:t xml:space="preserve"> </w:t>
            </w:r>
            <w:r>
              <w:rPr>
                <w:rFonts w:ascii="Calibri" w:eastAsia="Times New Roman" w:hAnsi="Calibri" w:cs="Calibri"/>
                <w:noProof/>
                <w:color w:val="000000"/>
                <w:sz w:val="20"/>
                <w:szCs w:val="20"/>
                <w:lang w:eastAsia="en-GB"/>
              </w:rPr>
              <w:t>(71)</w:t>
            </w:r>
          </w:p>
        </w:tc>
        <w:tc>
          <w:tcPr>
            <w:tcW w:w="1074" w:type="dxa"/>
            <w:shd w:val="clear" w:color="auto" w:fill="auto"/>
            <w:noWrap/>
            <w:hideMark/>
          </w:tcPr>
          <w:p w14:paraId="51678A28" w14:textId="77777777" w:rsidR="009D147C" w:rsidRPr="00B7673C" w:rsidRDefault="009D147C" w:rsidP="00174524">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2019</w:t>
            </w:r>
          </w:p>
        </w:tc>
        <w:tc>
          <w:tcPr>
            <w:tcW w:w="1400" w:type="dxa"/>
            <w:shd w:val="clear" w:color="auto" w:fill="auto"/>
            <w:noWrap/>
            <w:hideMark/>
          </w:tcPr>
          <w:p w14:paraId="0C2C059D" w14:textId="77777777" w:rsidR="009D147C" w:rsidRPr="00B7673C" w:rsidRDefault="009D147C" w:rsidP="00174524">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Australia</w:t>
            </w:r>
          </w:p>
        </w:tc>
        <w:tc>
          <w:tcPr>
            <w:tcW w:w="1048" w:type="dxa"/>
            <w:shd w:val="clear" w:color="auto" w:fill="auto"/>
            <w:noWrap/>
            <w:hideMark/>
          </w:tcPr>
          <w:p w14:paraId="0FE00CCA" w14:textId="77777777" w:rsidR="009D147C" w:rsidRPr="00B7673C" w:rsidRDefault="009D147C" w:rsidP="00174524">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journal article</w:t>
            </w:r>
          </w:p>
        </w:tc>
        <w:tc>
          <w:tcPr>
            <w:tcW w:w="1030" w:type="dxa"/>
            <w:shd w:val="clear" w:color="auto" w:fill="auto"/>
            <w:noWrap/>
            <w:hideMark/>
          </w:tcPr>
          <w:p w14:paraId="21575011" w14:textId="77777777" w:rsidR="009D147C" w:rsidRPr="00B7673C" w:rsidRDefault="009D147C" w:rsidP="00174524">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health</w:t>
            </w:r>
          </w:p>
        </w:tc>
        <w:tc>
          <w:tcPr>
            <w:tcW w:w="1444" w:type="dxa"/>
            <w:shd w:val="clear" w:color="auto" w:fill="auto"/>
            <w:noWrap/>
            <w:hideMark/>
          </w:tcPr>
          <w:p w14:paraId="2DA755DF" w14:textId="77777777" w:rsidR="009D147C" w:rsidRPr="00B7673C" w:rsidRDefault="009D147C" w:rsidP="00174524">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trial</w:t>
            </w:r>
          </w:p>
        </w:tc>
        <w:tc>
          <w:tcPr>
            <w:tcW w:w="2317" w:type="dxa"/>
            <w:shd w:val="clear" w:color="auto" w:fill="auto"/>
            <w:noWrap/>
            <w:hideMark/>
          </w:tcPr>
          <w:p w14:paraId="0796209C" w14:textId="77777777" w:rsidR="009D147C" w:rsidRPr="00B7673C" w:rsidRDefault="009D147C" w:rsidP="00174524">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 xml:space="preserve">Review  </w:t>
            </w:r>
          </w:p>
        </w:tc>
        <w:tc>
          <w:tcPr>
            <w:tcW w:w="4672" w:type="dxa"/>
            <w:shd w:val="clear" w:color="auto" w:fill="auto"/>
            <w:noWrap/>
            <w:hideMark/>
          </w:tcPr>
          <w:p w14:paraId="256DB6EC" w14:textId="77777777" w:rsidR="009D147C" w:rsidRPr="00B7673C" w:rsidRDefault="009D147C" w:rsidP="00174524">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We synthesised the methods used in PEs of primary care interventions, and their main findings on implementation barriers and facilitators.</w:t>
            </w:r>
          </w:p>
        </w:tc>
      </w:tr>
      <w:tr w:rsidR="009D147C" w:rsidRPr="00B7673C" w14:paraId="43AA9F11" w14:textId="77777777" w:rsidTr="002704A7">
        <w:trPr>
          <w:trHeight w:val="290"/>
        </w:trPr>
        <w:tc>
          <w:tcPr>
            <w:tcW w:w="1523" w:type="dxa"/>
            <w:shd w:val="clear" w:color="auto" w:fill="auto"/>
            <w:noWrap/>
            <w:hideMark/>
          </w:tcPr>
          <w:p w14:paraId="4D7E5AAA" w14:textId="77777777" w:rsidR="009D147C" w:rsidRPr="00B7673C" w:rsidRDefault="009D147C" w:rsidP="00174524">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Lorencatto et al.</w:t>
            </w:r>
            <w:r>
              <w:rPr>
                <w:rFonts w:ascii="Calibri" w:eastAsia="Times New Roman" w:hAnsi="Calibri" w:cs="Calibri"/>
                <w:color w:val="000000"/>
                <w:sz w:val="20"/>
                <w:szCs w:val="20"/>
                <w:lang w:eastAsia="en-GB"/>
              </w:rPr>
              <w:t xml:space="preserve"> </w:t>
            </w:r>
            <w:r>
              <w:rPr>
                <w:rFonts w:ascii="Calibri" w:eastAsia="Times New Roman" w:hAnsi="Calibri" w:cs="Calibri"/>
                <w:noProof/>
                <w:color w:val="000000"/>
                <w:sz w:val="20"/>
                <w:szCs w:val="20"/>
                <w:lang w:eastAsia="en-GB"/>
              </w:rPr>
              <w:t>(72)</w:t>
            </w:r>
          </w:p>
        </w:tc>
        <w:tc>
          <w:tcPr>
            <w:tcW w:w="1074" w:type="dxa"/>
            <w:shd w:val="clear" w:color="auto" w:fill="auto"/>
            <w:noWrap/>
            <w:hideMark/>
          </w:tcPr>
          <w:p w14:paraId="03690800" w14:textId="77777777" w:rsidR="009D147C" w:rsidRPr="00B7673C" w:rsidRDefault="009D147C" w:rsidP="00174524">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2016</w:t>
            </w:r>
          </w:p>
        </w:tc>
        <w:tc>
          <w:tcPr>
            <w:tcW w:w="1400" w:type="dxa"/>
            <w:shd w:val="clear" w:color="auto" w:fill="auto"/>
            <w:noWrap/>
            <w:hideMark/>
          </w:tcPr>
          <w:p w14:paraId="6F648C1D" w14:textId="77777777" w:rsidR="009D147C" w:rsidRPr="00B7673C" w:rsidRDefault="009D147C" w:rsidP="00174524">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UK</w:t>
            </w:r>
          </w:p>
        </w:tc>
        <w:tc>
          <w:tcPr>
            <w:tcW w:w="1048" w:type="dxa"/>
            <w:shd w:val="clear" w:color="auto" w:fill="auto"/>
            <w:noWrap/>
            <w:hideMark/>
          </w:tcPr>
          <w:p w14:paraId="7F602380" w14:textId="77777777" w:rsidR="009D147C" w:rsidRPr="00B7673C" w:rsidRDefault="009D147C" w:rsidP="00174524">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journal article</w:t>
            </w:r>
          </w:p>
        </w:tc>
        <w:tc>
          <w:tcPr>
            <w:tcW w:w="1030" w:type="dxa"/>
            <w:shd w:val="clear" w:color="auto" w:fill="auto"/>
            <w:noWrap/>
            <w:hideMark/>
          </w:tcPr>
          <w:p w14:paraId="263EE627" w14:textId="77777777" w:rsidR="009D147C" w:rsidRPr="00B7673C" w:rsidRDefault="009D147C" w:rsidP="00174524">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health</w:t>
            </w:r>
          </w:p>
        </w:tc>
        <w:tc>
          <w:tcPr>
            <w:tcW w:w="1444" w:type="dxa"/>
            <w:shd w:val="clear" w:color="auto" w:fill="auto"/>
            <w:noWrap/>
            <w:hideMark/>
          </w:tcPr>
          <w:p w14:paraId="56103B5C" w14:textId="77777777" w:rsidR="009D147C" w:rsidRPr="00B7673C" w:rsidRDefault="009D147C" w:rsidP="00174524">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trial</w:t>
            </w:r>
          </w:p>
        </w:tc>
        <w:tc>
          <w:tcPr>
            <w:tcW w:w="2317" w:type="dxa"/>
            <w:shd w:val="clear" w:color="auto" w:fill="auto"/>
            <w:noWrap/>
            <w:hideMark/>
          </w:tcPr>
          <w:p w14:paraId="47C2266B" w14:textId="1F4B2E39" w:rsidR="009D147C" w:rsidRPr="00B7673C" w:rsidRDefault="00277628" w:rsidP="00174524">
            <w:pPr>
              <w:spacing w:after="0" w:line="240" w:lineRule="auto"/>
              <w:rPr>
                <w:rFonts w:ascii="Calibri" w:eastAsia="Times New Roman" w:hAnsi="Calibri" w:cs="Calibri"/>
                <w:color w:val="000000"/>
                <w:sz w:val="20"/>
                <w:szCs w:val="20"/>
                <w:lang w:eastAsia="en-GB"/>
              </w:rPr>
            </w:pPr>
            <w:r>
              <w:rPr>
                <w:rFonts w:ascii="Calibri" w:eastAsia="Times New Roman" w:hAnsi="Calibri" w:cs="Calibri"/>
                <w:color w:val="000000"/>
                <w:sz w:val="20"/>
                <w:szCs w:val="20"/>
                <w:lang w:eastAsia="en-GB"/>
              </w:rPr>
              <w:t>Process evaluation approach / framework / guidance</w:t>
            </w:r>
          </w:p>
        </w:tc>
        <w:tc>
          <w:tcPr>
            <w:tcW w:w="4672" w:type="dxa"/>
            <w:shd w:val="clear" w:color="auto" w:fill="auto"/>
            <w:noWrap/>
            <w:hideMark/>
          </w:tcPr>
          <w:p w14:paraId="7E48A338" w14:textId="77777777" w:rsidR="009D147C" w:rsidRPr="00B7673C" w:rsidRDefault="009D147C" w:rsidP="00174524">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This protocol presents methods for assessing fidelity across five dimensions proposed by the Behaviour Change Consortium fidelity framework, including intervention designer-, provider- and recipient-levels.</w:t>
            </w:r>
          </w:p>
        </w:tc>
      </w:tr>
      <w:tr w:rsidR="009D147C" w:rsidRPr="00B7673C" w14:paraId="174600E3" w14:textId="77777777" w:rsidTr="002704A7">
        <w:trPr>
          <w:trHeight w:val="290"/>
        </w:trPr>
        <w:tc>
          <w:tcPr>
            <w:tcW w:w="1523" w:type="dxa"/>
            <w:shd w:val="clear" w:color="auto" w:fill="auto"/>
            <w:noWrap/>
            <w:hideMark/>
          </w:tcPr>
          <w:p w14:paraId="03A5359B" w14:textId="77777777" w:rsidR="009D147C" w:rsidRPr="00B7673C" w:rsidRDefault="009D147C" w:rsidP="00174524">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Lytle et al.</w:t>
            </w:r>
            <w:r>
              <w:rPr>
                <w:rFonts w:ascii="Calibri" w:eastAsia="Times New Roman" w:hAnsi="Calibri" w:cs="Calibri"/>
                <w:color w:val="000000"/>
                <w:sz w:val="20"/>
                <w:szCs w:val="20"/>
                <w:lang w:eastAsia="en-GB"/>
              </w:rPr>
              <w:t xml:space="preserve"> </w:t>
            </w:r>
            <w:r>
              <w:rPr>
                <w:rFonts w:ascii="Calibri" w:eastAsia="Times New Roman" w:hAnsi="Calibri" w:cs="Calibri"/>
                <w:noProof/>
                <w:color w:val="000000"/>
                <w:sz w:val="20"/>
                <w:szCs w:val="20"/>
                <w:lang w:eastAsia="en-GB"/>
              </w:rPr>
              <w:t>(73)</w:t>
            </w:r>
          </w:p>
        </w:tc>
        <w:tc>
          <w:tcPr>
            <w:tcW w:w="1074" w:type="dxa"/>
            <w:shd w:val="clear" w:color="auto" w:fill="auto"/>
            <w:noWrap/>
            <w:hideMark/>
          </w:tcPr>
          <w:p w14:paraId="74063A65" w14:textId="77777777" w:rsidR="009D147C" w:rsidRPr="00B7673C" w:rsidRDefault="009D147C" w:rsidP="00174524">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1994</w:t>
            </w:r>
          </w:p>
        </w:tc>
        <w:tc>
          <w:tcPr>
            <w:tcW w:w="1400" w:type="dxa"/>
            <w:shd w:val="clear" w:color="auto" w:fill="auto"/>
            <w:noWrap/>
            <w:hideMark/>
          </w:tcPr>
          <w:p w14:paraId="2DFB32A6" w14:textId="77777777" w:rsidR="009D147C" w:rsidRPr="00B7673C" w:rsidRDefault="009D147C" w:rsidP="00174524">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USA</w:t>
            </w:r>
          </w:p>
        </w:tc>
        <w:tc>
          <w:tcPr>
            <w:tcW w:w="1048" w:type="dxa"/>
            <w:shd w:val="clear" w:color="auto" w:fill="auto"/>
            <w:noWrap/>
            <w:hideMark/>
          </w:tcPr>
          <w:p w14:paraId="18D2CAD2" w14:textId="77777777" w:rsidR="009D147C" w:rsidRPr="00B7673C" w:rsidRDefault="009D147C" w:rsidP="00174524">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journal article</w:t>
            </w:r>
          </w:p>
        </w:tc>
        <w:tc>
          <w:tcPr>
            <w:tcW w:w="1030" w:type="dxa"/>
            <w:shd w:val="clear" w:color="auto" w:fill="auto"/>
            <w:noWrap/>
            <w:hideMark/>
          </w:tcPr>
          <w:p w14:paraId="69BB9CD3" w14:textId="77777777" w:rsidR="009D147C" w:rsidRPr="00B7673C" w:rsidRDefault="009D147C" w:rsidP="00174524">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health</w:t>
            </w:r>
          </w:p>
        </w:tc>
        <w:tc>
          <w:tcPr>
            <w:tcW w:w="1444" w:type="dxa"/>
            <w:shd w:val="clear" w:color="auto" w:fill="auto"/>
            <w:noWrap/>
            <w:hideMark/>
          </w:tcPr>
          <w:p w14:paraId="5D7C2FE1" w14:textId="77777777" w:rsidR="009D147C" w:rsidRPr="00B7673C" w:rsidRDefault="009D147C" w:rsidP="00174524">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trial</w:t>
            </w:r>
          </w:p>
        </w:tc>
        <w:tc>
          <w:tcPr>
            <w:tcW w:w="2317" w:type="dxa"/>
            <w:shd w:val="clear" w:color="auto" w:fill="auto"/>
            <w:noWrap/>
            <w:hideMark/>
          </w:tcPr>
          <w:p w14:paraId="0045B3CB" w14:textId="1915AAC8" w:rsidR="009D147C" w:rsidRPr="00B7673C" w:rsidRDefault="00E20B2D" w:rsidP="00174524">
            <w:pPr>
              <w:spacing w:after="0" w:line="240" w:lineRule="auto"/>
              <w:rPr>
                <w:rFonts w:ascii="Calibri" w:eastAsia="Times New Roman" w:hAnsi="Calibri" w:cs="Calibri"/>
                <w:color w:val="000000"/>
                <w:sz w:val="20"/>
                <w:szCs w:val="20"/>
                <w:lang w:eastAsia="en-GB"/>
              </w:rPr>
            </w:pPr>
            <w:r w:rsidRPr="00E20B2D">
              <w:rPr>
                <w:rFonts w:ascii="Calibri" w:eastAsia="Times New Roman" w:hAnsi="Calibri" w:cs="Calibri"/>
                <w:color w:val="000000"/>
                <w:sz w:val="20"/>
                <w:szCs w:val="20"/>
                <w:lang w:eastAsia="en-GB"/>
              </w:rPr>
              <w:t>Methodological / operational / ethical issues</w:t>
            </w:r>
          </w:p>
        </w:tc>
        <w:tc>
          <w:tcPr>
            <w:tcW w:w="4672" w:type="dxa"/>
            <w:shd w:val="clear" w:color="auto" w:fill="auto"/>
            <w:hideMark/>
          </w:tcPr>
          <w:p w14:paraId="0D0F1930" w14:textId="77777777" w:rsidR="009D147C" w:rsidRPr="00B7673C" w:rsidRDefault="009D147C" w:rsidP="00174524">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 xml:space="preserve">This paper discusses the challenges faced when collecting process evaluation information in a school-based, multicenter field trial. </w:t>
            </w:r>
          </w:p>
        </w:tc>
      </w:tr>
      <w:tr w:rsidR="009D147C" w:rsidRPr="00B7673C" w14:paraId="16423A3D" w14:textId="77777777" w:rsidTr="002704A7">
        <w:trPr>
          <w:trHeight w:val="290"/>
        </w:trPr>
        <w:tc>
          <w:tcPr>
            <w:tcW w:w="1523" w:type="dxa"/>
            <w:shd w:val="clear" w:color="auto" w:fill="auto"/>
            <w:noWrap/>
            <w:hideMark/>
          </w:tcPr>
          <w:p w14:paraId="739CBA07" w14:textId="77777777" w:rsidR="009D147C" w:rsidRPr="00B7673C" w:rsidRDefault="009D147C" w:rsidP="00174524">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Maar et al.</w:t>
            </w:r>
            <w:r>
              <w:rPr>
                <w:rFonts w:ascii="Calibri" w:eastAsia="Times New Roman" w:hAnsi="Calibri" w:cs="Calibri"/>
                <w:color w:val="000000"/>
                <w:sz w:val="20"/>
                <w:szCs w:val="20"/>
                <w:lang w:eastAsia="en-GB"/>
              </w:rPr>
              <w:t xml:space="preserve"> </w:t>
            </w:r>
            <w:r>
              <w:rPr>
                <w:rFonts w:ascii="Calibri" w:eastAsia="Times New Roman" w:hAnsi="Calibri" w:cs="Calibri"/>
                <w:noProof/>
                <w:color w:val="000000"/>
                <w:sz w:val="20"/>
                <w:szCs w:val="20"/>
                <w:lang w:eastAsia="en-GB"/>
              </w:rPr>
              <w:t>(74)</w:t>
            </w:r>
          </w:p>
        </w:tc>
        <w:tc>
          <w:tcPr>
            <w:tcW w:w="1074" w:type="dxa"/>
            <w:shd w:val="clear" w:color="auto" w:fill="auto"/>
            <w:noWrap/>
            <w:hideMark/>
          </w:tcPr>
          <w:p w14:paraId="5E998AA0" w14:textId="77777777" w:rsidR="009D147C" w:rsidRPr="00B7673C" w:rsidRDefault="009D147C" w:rsidP="00174524">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2017</w:t>
            </w:r>
          </w:p>
        </w:tc>
        <w:tc>
          <w:tcPr>
            <w:tcW w:w="1400" w:type="dxa"/>
            <w:shd w:val="clear" w:color="auto" w:fill="auto"/>
            <w:noWrap/>
            <w:hideMark/>
          </w:tcPr>
          <w:p w14:paraId="436809E5" w14:textId="77777777" w:rsidR="009D147C" w:rsidRPr="00B7673C" w:rsidRDefault="009D147C" w:rsidP="00174524">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Canada</w:t>
            </w:r>
          </w:p>
        </w:tc>
        <w:tc>
          <w:tcPr>
            <w:tcW w:w="1048" w:type="dxa"/>
            <w:shd w:val="clear" w:color="auto" w:fill="auto"/>
            <w:noWrap/>
            <w:hideMark/>
          </w:tcPr>
          <w:p w14:paraId="09507401" w14:textId="77777777" w:rsidR="009D147C" w:rsidRPr="00B7673C" w:rsidRDefault="009D147C" w:rsidP="00174524">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journal article</w:t>
            </w:r>
          </w:p>
        </w:tc>
        <w:tc>
          <w:tcPr>
            <w:tcW w:w="1030" w:type="dxa"/>
            <w:shd w:val="clear" w:color="auto" w:fill="auto"/>
            <w:noWrap/>
            <w:hideMark/>
          </w:tcPr>
          <w:p w14:paraId="6E7F0DB9" w14:textId="77777777" w:rsidR="009D147C" w:rsidRPr="00B7673C" w:rsidRDefault="009D147C" w:rsidP="00174524">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health</w:t>
            </w:r>
          </w:p>
        </w:tc>
        <w:tc>
          <w:tcPr>
            <w:tcW w:w="1444" w:type="dxa"/>
            <w:shd w:val="clear" w:color="auto" w:fill="auto"/>
            <w:noWrap/>
            <w:hideMark/>
          </w:tcPr>
          <w:p w14:paraId="1B3E575D" w14:textId="77777777" w:rsidR="009D147C" w:rsidRPr="00B7673C" w:rsidRDefault="009D147C" w:rsidP="00174524">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trial</w:t>
            </w:r>
          </w:p>
        </w:tc>
        <w:tc>
          <w:tcPr>
            <w:tcW w:w="2317" w:type="dxa"/>
            <w:shd w:val="clear" w:color="auto" w:fill="auto"/>
            <w:noWrap/>
            <w:hideMark/>
          </w:tcPr>
          <w:p w14:paraId="41AA46A7" w14:textId="7F6D2823" w:rsidR="009D147C" w:rsidRPr="00B7673C" w:rsidRDefault="00277628" w:rsidP="00174524">
            <w:pPr>
              <w:spacing w:after="0" w:line="240" w:lineRule="auto"/>
              <w:rPr>
                <w:rFonts w:ascii="Calibri" w:eastAsia="Times New Roman" w:hAnsi="Calibri" w:cs="Calibri"/>
                <w:color w:val="000000"/>
                <w:sz w:val="20"/>
                <w:szCs w:val="20"/>
                <w:lang w:eastAsia="en-GB"/>
              </w:rPr>
            </w:pPr>
            <w:r>
              <w:rPr>
                <w:rFonts w:ascii="Calibri" w:eastAsia="Times New Roman" w:hAnsi="Calibri" w:cs="Calibri"/>
                <w:color w:val="000000"/>
                <w:sz w:val="20"/>
                <w:szCs w:val="20"/>
                <w:lang w:eastAsia="en-GB"/>
              </w:rPr>
              <w:t>Process evaluation approach / framework / guidance</w:t>
            </w:r>
          </w:p>
        </w:tc>
        <w:tc>
          <w:tcPr>
            <w:tcW w:w="4672" w:type="dxa"/>
            <w:shd w:val="clear" w:color="auto" w:fill="auto"/>
            <w:noWrap/>
            <w:hideMark/>
          </w:tcPr>
          <w:p w14:paraId="3C655387" w14:textId="5CD6D119" w:rsidR="009D147C" w:rsidRPr="00B7673C" w:rsidRDefault="0041527A" w:rsidP="00174524">
            <w:pPr>
              <w:spacing w:after="0" w:line="240" w:lineRule="auto"/>
              <w:rPr>
                <w:rFonts w:ascii="Calibri" w:eastAsia="Times New Roman" w:hAnsi="Calibri" w:cs="Calibri"/>
                <w:color w:val="000000"/>
                <w:sz w:val="20"/>
                <w:szCs w:val="20"/>
                <w:lang w:eastAsia="en-GB"/>
              </w:rPr>
            </w:pPr>
            <w:r>
              <w:rPr>
                <w:rFonts w:ascii="Calibri" w:eastAsia="Times New Roman" w:hAnsi="Calibri" w:cs="Calibri"/>
                <w:color w:val="000000"/>
                <w:sz w:val="20"/>
                <w:szCs w:val="20"/>
                <w:lang w:eastAsia="en-GB"/>
              </w:rPr>
              <w:t>W</w:t>
            </w:r>
            <w:r w:rsidR="009D147C" w:rsidRPr="00B7673C">
              <w:rPr>
                <w:rFonts w:ascii="Calibri" w:eastAsia="Times New Roman" w:hAnsi="Calibri" w:cs="Calibri"/>
                <w:color w:val="000000"/>
                <w:sz w:val="20"/>
                <w:szCs w:val="20"/>
                <w:lang w:eastAsia="en-GB"/>
              </w:rPr>
              <w:t>e present a framework for the process evaluations for mHealth interventions in multiple cultural settings</w:t>
            </w:r>
            <w:r>
              <w:rPr>
                <w:rFonts w:ascii="Calibri" w:eastAsia="Times New Roman" w:hAnsi="Calibri" w:cs="Calibri"/>
                <w:color w:val="000000"/>
                <w:sz w:val="20"/>
                <w:szCs w:val="20"/>
                <w:lang w:eastAsia="en-GB"/>
              </w:rPr>
              <w:t>.</w:t>
            </w:r>
          </w:p>
        </w:tc>
      </w:tr>
      <w:tr w:rsidR="009D147C" w:rsidRPr="00B7673C" w14:paraId="079C9976" w14:textId="77777777" w:rsidTr="002704A7">
        <w:trPr>
          <w:trHeight w:val="290"/>
        </w:trPr>
        <w:tc>
          <w:tcPr>
            <w:tcW w:w="1523" w:type="dxa"/>
            <w:shd w:val="clear" w:color="auto" w:fill="auto"/>
            <w:noWrap/>
            <w:hideMark/>
          </w:tcPr>
          <w:p w14:paraId="05C0E19F" w14:textId="77777777" w:rsidR="009D147C" w:rsidRPr="00B7673C" w:rsidRDefault="009D147C" w:rsidP="00174524">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Manchaiah et al.</w:t>
            </w:r>
            <w:r>
              <w:rPr>
                <w:rFonts w:ascii="Calibri" w:eastAsia="Times New Roman" w:hAnsi="Calibri" w:cs="Calibri"/>
                <w:color w:val="000000"/>
                <w:sz w:val="20"/>
                <w:szCs w:val="20"/>
                <w:lang w:eastAsia="en-GB"/>
              </w:rPr>
              <w:t xml:space="preserve"> </w:t>
            </w:r>
            <w:r>
              <w:rPr>
                <w:rFonts w:ascii="Calibri" w:eastAsia="Times New Roman" w:hAnsi="Calibri" w:cs="Calibri"/>
                <w:noProof/>
                <w:color w:val="000000"/>
                <w:sz w:val="20"/>
                <w:szCs w:val="20"/>
                <w:lang w:eastAsia="en-GB"/>
              </w:rPr>
              <w:t>(75)</w:t>
            </w:r>
          </w:p>
        </w:tc>
        <w:tc>
          <w:tcPr>
            <w:tcW w:w="1074" w:type="dxa"/>
            <w:shd w:val="clear" w:color="auto" w:fill="auto"/>
            <w:noWrap/>
            <w:hideMark/>
          </w:tcPr>
          <w:p w14:paraId="539C51B9" w14:textId="77777777" w:rsidR="009D147C" w:rsidRPr="00B7673C" w:rsidRDefault="009D147C" w:rsidP="00174524">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2014</w:t>
            </w:r>
          </w:p>
        </w:tc>
        <w:tc>
          <w:tcPr>
            <w:tcW w:w="1400" w:type="dxa"/>
            <w:shd w:val="clear" w:color="auto" w:fill="auto"/>
            <w:noWrap/>
            <w:hideMark/>
          </w:tcPr>
          <w:p w14:paraId="2EF8128E" w14:textId="77777777" w:rsidR="009D147C" w:rsidRPr="00B7673C" w:rsidRDefault="009D147C" w:rsidP="00174524">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UK</w:t>
            </w:r>
          </w:p>
        </w:tc>
        <w:tc>
          <w:tcPr>
            <w:tcW w:w="1048" w:type="dxa"/>
            <w:shd w:val="clear" w:color="auto" w:fill="auto"/>
            <w:noWrap/>
            <w:hideMark/>
          </w:tcPr>
          <w:p w14:paraId="7DEC9E16" w14:textId="77777777" w:rsidR="009D147C" w:rsidRPr="00B7673C" w:rsidRDefault="009D147C" w:rsidP="00174524">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journal article</w:t>
            </w:r>
          </w:p>
        </w:tc>
        <w:tc>
          <w:tcPr>
            <w:tcW w:w="1030" w:type="dxa"/>
            <w:shd w:val="clear" w:color="auto" w:fill="auto"/>
            <w:noWrap/>
            <w:hideMark/>
          </w:tcPr>
          <w:p w14:paraId="79799D49" w14:textId="77777777" w:rsidR="009D147C" w:rsidRPr="00B7673C" w:rsidRDefault="009D147C" w:rsidP="00174524">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health</w:t>
            </w:r>
          </w:p>
        </w:tc>
        <w:tc>
          <w:tcPr>
            <w:tcW w:w="1444" w:type="dxa"/>
            <w:shd w:val="clear" w:color="auto" w:fill="auto"/>
            <w:noWrap/>
            <w:hideMark/>
          </w:tcPr>
          <w:p w14:paraId="4993FDEB" w14:textId="77777777" w:rsidR="009D147C" w:rsidRPr="00B7673C" w:rsidRDefault="009D147C" w:rsidP="00174524">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not specified</w:t>
            </w:r>
          </w:p>
        </w:tc>
        <w:tc>
          <w:tcPr>
            <w:tcW w:w="2317" w:type="dxa"/>
            <w:shd w:val="clear" w:color="auto" w:fill="auto"/>
            <w:noWrap/>
            <w:hideMark/>
          </w:tcPr>
          <w:p w14:paraId="4D80F8B6" w14:textId="569BD4A4" w:rsidR="009D147C" w:rsidRPr="00B7673C" w:rsidRDefault="00E20B2D" w:rsidP="00174524">
            <w:pPr>
              <w:spacing w:after="0" w:line="240" w:lineRule="auto"/>
              <w:rPr>
                <w:rFonts w:ascii="Calibri" w:eastAsia="Times New Roman" w:hAnsi="Calibri" w:cs="Calibri"/>
                <w:color w:val="000000"/>
                <w:sz w:val="20"/>
                <w:szCs w:val="20"/>
                <w:lang w:eastAsia="en-GB"/>
              </w:rPr>
            </w:pPr>
            <w:r w:rsidRPr="00E20B2D">
              <w:rPr>
                <w:rFonts w:ascii="Calibri" w:eastAsia="Times New Roman" w:hAnsi="Calibri" w:cs="Calibri"/>
                <w:color w:val="000000"/>
                <w:sz w:val="20"/>
                <w:szCs w:val="20"/>
                <w:lang w:eastAsia="en-GB"/>
              </w:rPr>
              <w:t>Methodological / operational / ethical issues</w:t>
            </w:r>
          </w:p>
        </w:tc>
        <w:tc>
          <w:tcPr>
            <w:tcW w:w="4672" w:type="dxa"/>
            <w:shd w:val="clear" w:color="auto" w:fill="auto"/>
            <w:noWrap/>
            <w:hideMark/>
          </w:tcPr>
          <w:p w14:paraId="67D23DE0" w14:textId="77777777" w:rsidR="009D147C" w:rsidRPr="00B7673C" w:rsidRDefault="009D147C" w:rsidP="00174524">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 xml:space="preserve">The main focus of this paper is to discuss the importance of “evaluating the process of change” (i.e., process evaluation) in people with disability by studying their lived experiences. </w:t>
            </w:r>
          </w:p>
        </w:tc>
      </w:tr>
      <w:tr w:rsidR="009D147C" w:rsidRPr="00B7673C" w14:paraId="7C376C61" w14:textId="77777777" w:rsidTr="002704A7">
        <w:trPr>
          <w:trHeight w:val="290"/>
        </w:trPr>
        <w:tc>
          <w:tcPr>
            <w:tcW w:w="1523" w:type="dxa"/>
            <w:shd w:val="clear" w:color="auto" w:fill="auto"/>
            <w:noWrap/>
            <w:hideMark/>
          </w:tcPr>
          <w:p w14:paraId="1DB80A9A" w14:textId="77777777" w:rsidR="009D147C" w:rsidRPr="00B7673C" w:rsidRDefault="009D147C" w:rsidP="00174524">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 xml:space="preserve">Masterson-Algar  </w:t>
            </w:r>
            <w:r>
              <w:rPr>
                <w:rFonts w:ascii="Calibri" w:eastAsia="Times New Roman" w:hAnsi="Calibri" w:cs="Calibri"/>
                <w:noProof/>
                <w:color w:val="000000"/>
                <w:sz w:val="20"/>
                <w:szCs w:val="20"/>
                <w:lang w:eastAsia="en-GB"/>
              </w:rPr>
              <w:t>(76)</w:t>
            </w:r>
          </w:p>
        </w:tc>
        <w:tc>
          <w:tcPr>
            <w:tcW w:w="1074" w:type="dxa"/>
            <w:shd w:val="clear" w:color="auto" w:fill="auto"/>
            <w:noWrap/>
            <w:hideMark/>
          </w:tcPr>
          <w:p w14:paraId="387B7B68" w14:textId="77777777" w:rsidR="009D147C" w:rsidRPr="00B7673C" w:rsidRDefault="009D147C" w:rsidP="00174524">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2016</w:t>
            </w:r>
          </w:p>
        </w:tc>
        <w:tc>
          <w:tcPr>
            <w:tcW w:w="1400" w:type="dxa"/>
            <w:shd w:val="clear" w:color="auto" w:fill="auto"/>
            <w:noWrap/>
            <w:hideMark/>
          </w:tcPr>
          <w:p w14:paraId="743A06DD" w14:textId="77777777" w:rsidR="009D147C" w:rsidRPr="00B7673C" w:rsidRDefault="009D147C" w:rsidP="00174524">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UK</w:t>
            </w:r>
          </w:p>
        </w:tc>
        <w:tc>
          <w:tcPr>
            <w:tcW w:w="1048" w:type="dxa"/>
            <w:shd w:val="clear" w:color="auto" w:fill="auto"/>
            <w:noWrap/>
            <w:hideMark/>
          </w:tcPr>
          <w:p w14:paraId="7126546D" w14:textId="77777777" w:rsidR="009D147C" w:rsidRPr="00B7673C" w:rsidRDefault="009D147C" w:rsidP="00174524">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PhD thesis</w:t>
            </w:r>
          </w:p>
        </w:tc>
        <w:tc>
          <w:tcPr>
            <w:tcW w:w="1030" w:type="dxa"/>
            <w:shd w:val="clear" w:color="auto" w:fill="auto"/>
            <w:noWrap/>
            <w:hideMark/>
          </w:tcPr>
          <w:p w14:paraId="6681DB72" w14:textId="77777777" w:rsidR="009D147C" w:rsidRPr="00B7673C" w:rsidRDefault="009D147C" w:rsidP="00174524">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health</w:t>
            </w:r>
          </w:p>
        </w:tc>
        <w:tc>
          <w:tcPr>
            <w:tcW w:w="1444" w:type="dxa"/>
            <w:shd w:val="clear" w:color="auto" w:fill="auto"/>
            <w:noWrap/>
            <w:hideMark/>
          </w:tcPr>
          <w:p w14:paraId="1ECC9C60" w14:textId="77777777" w:rsidR="009D147C" w:rsidRPr="00B7673C" w:rsidRDefault="009D147C" w:rsidP="00174524">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trial</w:t>
            </w:r>
          </w:p>
        </w:tc>
        <w:tc>
          <w:tcPr>
            <w:tcW w:w="2317" w:type="dxa"/>
            <w:shd w:val="clear" w:color="auto" w:fill="auto"/>
            <w:noWrap/>
            <w:hideMark/>
          </w:tcPr>
          <w:p w14:paraId="2A97E14C" w14:textId="77777777" w:rsidR="009D147C" w:rsidRPr="00B7673C" w:rsidRDefault="009D147C" w:rsidP="00174524">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Multiple</w:t>
            </w:r>
          </w:p>
        </w:tc>
        <w:tc>
          <w:tcPr>
            <w:tcW w:w="4672" w:type="dxa"/>
            <w:shd w:val="clear" w:color="auto" w:fill="auto"/>
            <w:noWrap/>
            <w:hideMark/>
          </w:tcPr>
          <w:p w14:paraId="1FAAF2F5" w14:textId="77777777" w:rsidR="009D147C" w:rsidRPr="00B7673C" w:rsidRDefault="009D147C" w:rsidP="00174524">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The aim of this study is to advance thinking and practice in process evaluation and clinical trial methodology within the field of neurological rehabilitation.</w:t>
            </w:r>
          </w:p>
        </w:tc>
      </w:tr>
      <w:tr w:rsidR="009D147C" w:rsidRPr="00B7673C" w14:paraId="04DCD579" w14:textId="77777777" w:rsidTr="002704A7">
        <w:trPr>
          <w:trHeight w:val="290"/>
        </w:trPr>
        <w:tc>
          <w:tcPr>
            <w:tcW w:w="1523" w:type="dxa"/>
            <w:shd w:val="clear" w:color="auto" w:fill="auto"/>
            <w:noWrap/>
          </w:tcPr>
          <w:p w14:paraId="7545BB19"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sz w:val="20"/>
                <w:szCs w:val="20"/>
                <w:lang w:eastAsia="en-GB"/>
              </w:rPr>
              <w:t>Masterson-Algar et al.</w:t>
            </w:r>
            <w:r>
              <w:rPr>
                <w:rFonts w:ascii="Calibri" w:eastAsia="Times New Roman" w:hAnsi="Calibri" w:cs="Calibri"/>
                <w:sz w:val="20"/>
                <w:szCs w:val="20"/>
                <w:lang w:eastAsia="en-GB"/>
              </w:rPr>
              <w:t xml:space="preserve"> </w:t>
            </w:r>
            <w:r>
              <w:rPr>
                <w:rFonts w:ascii="Calibri" w:eastAsia="Times New Roman" w:hAnsi="Calibri" w:cs="Calibri"/>
                <w:noProof/>
                <w:sz w:val="20"/>
                <w:szCs w:val="20"/>
                <w:lang w:eastAsia="en-GB"/>
              </w:rPr>
              <w:t>(77)</w:t>
            </w:r>
          </w:p>
        </w:tc>
        <w:tc>
          <w:tcPr>
            <w:tcW w:w="1074" w:type="dxa"/>
            <w:shd w:val="clear" w:color="auto" w:fill="auto"/>
            <w:noWrap/>
          </w:tcPr>
          <w:p w14:paraId="0F27A3A6"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2016</w:t>
            </w:r>
          </w:p>
        </w:tc>
        <w:tc>
          <w:tcPr>
            <w:tcW w:w="1400" w:type="dxa"/>
            <w:shd w:val="clear" w:color="auto" w:fill="auto"/>
            <w:noWrap/>
          </w:tcPr>
          <w:p w14:paraId="7EBDCAA1"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UK</w:t>
            </w:r>
          </w:p>
        </w:tc>
        <w:tc>
          <w:tcPr>
            <w:tcW w:w="1048" w:type="dxa"/>
            <w:shd w:val="clear" w:color="auto" w:fill="auto"/>
            <w:noWrap/>
          </w:tcPr>
          <w:p w14:paraId="52136C96"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journal article</w:t>
            </w:r>
          </w:p>
        </w:tc>
        <w:tc>
          <w:tcPr>
            <w:tcW w:w="1030" w:type="dxa"/>
            <w:shd w:val="clear" w:color="auto" w:fill="auto"/>
            <w:noWrap/>
          </w:tcPr>
          <w:p w14:paraId="4E399820"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health</w:t>
            </w:r>
          </w:p>
        </w:tc>
        <w:tc>
          <w:tcPr>
            <w:tcW w:w="1444" w:type="dxa"/>
            <w:shd w:val="clear" w:color="auto" w:fill="auto"/>
            <w:noWrap/>
          </w:tcPr>
          <w:p w14:paraId="128DD11B"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trial</w:t>
            </w:r>
          </w:p>
        </w:tc>
        <w:tc>
          <w:tcPr>
            <w:tcW w:w="2317" w:type="dxa"/>
            <w:shd w:val="clear" w:color="auto" w:fill="auto"/>
            <w:noWrap/>
          </w:tcPr>
          <w:p w14:paraId="659BA53D"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 xml:space="preserve">Review  </w:t>
            </w:r>
          </w:p>
        </w:tc>
        <w:tc>
          <w:tcPr>
            <w:tcW w:w="4672" w:type="dxa"/>
            <w:shd w:val="clear" w:color="auto" w:fill="auto"/>
            <w:noWrap/>
          </w:tcPr>
          <w:p w14:paraId="1F1F0A5A"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To systematically review how process evaluations are currently designed, what methodologies are used and how are they developed alongside or within neurological rehabilitation trials.</w:t>
            </w:r>
          </w:p>
        </w:tc>
      </w:tr>
      <w:tr w:rsidR="009D147C" w:rsidRPr="00B7673C" w14:paraId="37AF82EA" w14:textId="77777777" w:rsidTr="002704A7">
        <w:trPr>
          <w:trHeight w:val="290"/>
        </w:trPr>
        <w:tc>
          <w:tcPr>
            <w:tcW w:w="1523" w:type="dxa"/>
            <w:shd w:val="clear" w:color="auto" w:fill="auto"/>
            <w:noWrap/>
            <w:hideMark/>
          </w:tcPr>
          <w:p w14:paraId="26F62DF8"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Masterson-Algar et al.</w:t>
            </w:r>
            <w:r>
              <w:rPr>
                <w:rFonts w:ascii="Calibri" w:eastAsia="Times New Roman" w:hAnsi="Calibri" w:cs="Calibri"/>
                <w:color w:val="000000"/>
                <w:sz w:val="20"/>
                <w:szCs w:val="20"/>
                <w:lang w:eastAsia="en-GB"/>
              </w:rPr>
              <w:t xml:space="preserve"> </w:t>
            </w:r>
            <w:r>
              <w:rPr>
                <w:rFonts w:ascii="Calibri" w:eastAsia="Times New Roman" w:hAnsi="Calibri" w:cs="Calibri"/>
                <w:noProof/>
                <w:color w:val="000000"/>
                <w:sz w:val="20"/>
                <w:szCs w:val="20"/>
                <w:lang w:eastAsia="en-GB"/>
              </w:rPr>
              <w:t>(78)</w:t>
            </w:r>
          </w:p>
        </w:tc>
        <w:tc>
          <w:tcPr>
            <w:tcW w:w="1074" w:type="dxa"/>
            <w:shd w:val="clear" w:color="auto" w:fill="auto"/>
            <w:noWrap/>
            <w:hideMark/>
          </w:tcPr>
          <w:p w14:paraId="4D4E409C"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2018</w:t>
            </w:r>
          </w:p>
        </w:tc>
        <w:tc>
          <w:tcPr>
            <w:tcW w:w="1400" w:type="dxa"/>
            <w:shd w:val="clear" w:color="auto" w:fill="auto"/>
            <w:noWrap/>
            <w:hideMark/>
          </w:tcPr>
          <w:p w14:paraId="4E117F61"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UK</w:t>
            </w:r>
          </w:p>
        </w:tc>
        <w:tc>
          <w:tcPr>
            <w:tcW w:w="1048" w:type="dxa"/>
            <w:shd w:val="clear" w:color="auto" w:fill="auto"/>
            <w:noWrap/>
            <w:hideMark/>
          </w:tcPr>
          <w:p w14:paraId="10509CDC"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journal article</w:t>
            </w:r>
          </w:p>
        </w:tc>
        <w:tc>
          <w:tcPr>
            <w:tcW w:w="1030" w:type="dxa"/>
            <w:shd w:val="clear" w:color="auto" w:fill="auto"/>
            <w:noWrap/>
            <w:hideMark/>
          </w:tcPr>
          <w:p w14:paraId="7F9E579E"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health</w:t>
            </w:r>
          </w:p>
        </w:tc>
        <w:tc>
          <w:tcPr>
            <w:tcW w:w="1444" w:type="dxa"/>
            <w:shd w:val="clear" w:color="auto" w:fill="auto"/>
            <w:noWrap/>
            <w:hideMark/>
          </w:tcPr>
          <w:p w14:paraId="78945556"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trial</w:t>
            </w:r>
          </w:p>
        </w:tc>
        <w:tc>
          <w:tcPr>
            <w:tcW w:w="2317" w:type="dxa"/>
            <w:shd w:val="clear" w:color="auto" w:fill="auto"/>
            <w:noWrap/>
            <w:hideMark/>
          </w:tcPr>
          <w:p w14:paraId="6D9AB7B4" w14:textId="22354C0D" w:rsidR="009D147C" w:rsidRPr="00B7673C" w:rsidRDefault="00277628" w:rsidP="000E78E8">
            <w:pPr>
              <w:spacing w:after="0" w:line="240" w:lineRule="auto"/>
              <w:rPr>
                <w:rFonts w:ascii="Calibri" w:eastAsia="Times New Roman" w:hAnsi="Calibri" w:cs="Calibri"/>
                <w:color w:val="000000"/>
                <w:sz w:val="20"/>
                <w:szCs w:val="20"/>
                <w:lang w:eastAsia="en-GB"/>
              </w:rPr>
            </w:pPr>
            <w:r>
              <w:rPr>
                <w:sz w:val="20"/>
                <w:szCs w:val="20"/>
              </w:rPr>
              <w:t>Process evaluation approach / framework / guidance</w:t>
            </w:r>
            <w:r w:rsidR="006D455D">
              <w:rPr>
                <w:sz w:val="20"/>
                <w:szCs w:val="20"/>
              </w:rPr>
              <w:t xml:space="preserve"> / guidance</w:t>
            </w:r>
          </w:p>
        </w:tc>
        <w:tc>
          <w:tcPr>
            <w:tcW w:w="4672" w:type="dxa"/>
            <w:shd w:val="clear" w:color="auto" w:fill="auto"/>
            <w:noWrap/>
            <w:hideMark/>
          </w:tcPr>
          <w:p w14:paraId="63867125"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This paper reports on the development of new consensus guidelines that address the specific challenges of conducting process evaluations alongside clinical trials of rehabilitation interventions.</w:t>
            </w:r>
          </w:p>
        </w:tc>
      </w:tr>
      <w:tr w:rsidR="009D147C" w:rsidRPr="00B7673C" w14:paraId="4D404B33" w14:textId="77777777" w:rsidTr="002704A7">
        <w:trPr>
          <w:trHeight w:val="290"/>
        </w:trPr>
        <w:tc>
          <w:tcPr>
            <w:tcW w:w="1523" w:type="dxa"/>
            <w:shd w:val="clear" w:color="auto" w:fill="auto"/>
            <w:noWrap/>
            <w:hideMark/>
          </w:tcPr>
          <w:p w14:paraId="0B905FA6"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May et al.</w:t>
            </w:r>
            <w:r>
              <w:rPr>
                <w:rFonts w:ascii="Calibri" w:eastAsia="Times New Roman" w:hAnsi="Calibri" w:cs="Calibri"/>
                <w:color w:val="000000"/>
                <w:sz w:val="20"/>
                <w:szCs w:val="20"/>
                <w:lang w:eastAsia="en-GB"/>
              </w:rPr>
              <w:t xml:space="preserve"> </w:t>
            </w:r>
            <w:r>
              <w:rPr>
                <w:rFonts w:ascii="Calibri" w:eastAsia="Times New Roman" w:hAnsi="Calibri" w:cs="Calibri"/>
                <w:noProof/>
                <w:color w:val="000000"/>
                <w:sz w:val="20"/>
                <w:szCs w:val="20"/>
                <w:lang w:eastAsia="en-GB"/>
              </w:rPr>
              <w:t>(79)</w:t>
            </w:r>
          </w:p>
        </w:tc>
        <w:tc>
          <w:tcPr>
            <w:tcW w:w="1074" w:type="dxa"/>
            <w:shd w:val="clear" w:color="auto" w:fill="auto"/>
            <w:noWrap/>
            <w:hideMark/>
          </w:tcPr>
          <w:p w14:paraId="3CB21B47"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2007</w:t>
            </w:r>
          </w:p>
        </w:tc>
        <w:tc>
          <w:tcPr>
            <w:tcW w:w="1400" w:type="dxa"/>
            <w:shd w:val="clear" w:color="auto" w:fill="auto"/>
            <w:noWrap/>
            <w:hideMark/>
          </w:tcPr>
          <w:p w14:paraId="17CD4092"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UK</w:t>
            </w:r>
          </w:p>
        </w:tc>
        <w:tc>
          <w:tcPr>
            <w:tcW w:w="1048" w:type="dxa"/>
            <w:shd w:val="clear" w:color="auto" w:fill="auto"/>
            <w:noWrap/>
            <w:hideMark/>
          </w:tcPr>
          <w:p w14:paraId="3832E958"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journal article</w:t>
            </w:r>
          </w:p>
        </w:tc>
        <w:tc>
          <w:tcPr>
            <w:tcW w:w="1030" w:type="dxa"/>
            <w:shd w:val="clear" w:color="auto" w:fill="auto"/>
            <w:noWrap/>
            <w:hideMark/>
          </w:tcPr>
          <w:p w14:paraId="142EB9AD"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health</w:t>
            </w:r>
          </w:p>
        </w:tc>
        <w:tc>
          <w:tcPr>
            <w:tcW w:w="1444" w:type="dxa"/>
            <w:shd w:val="clear" w:color="auto" w:fill="auto"/>
            <w:noWrap/>
            <w:hideMark/>
          </w:tcPr>
          <w:p w14:paraId="5F95DA1E"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trial</w:t>
            </w:r>
          </w:p>
        </w:tc>
        <w:tc>
          <w:tcPr>
            <w:tcW w:w="2317" w:type="dxa"/>
            <w:shd w:val="clear" w:color="auto" w:fill="auto"/>
            <w:noWrap/>
            <w:hideMark/>
          </w:tcPr>
          <w:p w14:paraId="12DD9A8D" w14:textId="09ED576E" w:rsidR="009D147C" w:rsidRPr="00B7673C" w:rsidRDefault="00277628" w:rsidP="000E78E8">
            <w:pPr>
              <w:spacing w:after="0" w:line="240" w:lineRule="auto"/>
              <w:rPr>
                <w:rFonts w:ascii="Calibri" w:eastAsia="Times New Roman" w:hAnsi="Calibri" w:cs="Calibri"/>
                <w:color w:val="000000"/>
                <w:sz w:val="20"/>
                <w:szCs w:val="20"/>
                <w:lang w:eastAsia="en-GB"/>
              </w:rPr>
            </w:pPr>
            <w:r>
              <w:rPr>
                <w:rFonts w:ascii="Calibri" w:eastAsia="Times New Roman" w:hAnsi="Calibri" w:cs="Calibri"/>
                <w:color w:val="000000"/>
                <w:sz w:val="20"/>
                <w:szCs w:val="20"/>
                <w:lang w:eastAsia="en-GB"/>
              </w:rPr>
              <w:t>Process evaluation approach / framework / guidance</w:t>
            </w:r>
          </w:p>
        </w:tc>
        <w:tc>
          <w:tcPr>
            <w:tcW w:w="4672" w:type="dxa"/>
            <w:shd w:val="clear" w:color="auto" w:fill="auto"/>
            <w:noWrap/>
            <w:hideMark/>
          </w:tcPr>
          <w:p w14:paraId="5A7ECB0B"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The paper develops this by first discussing the development of the theoretical model, and then applies it to two case studies of complex trials that combine both treatment and organizational interventions in primary care. In the conclusion, the implications of such models for the development of process evaluations are discussed.</w:t>
            </w:r>
          </w:p>
        </w:tc>
      </w:tr>
      <w:tr w:rsidR="009D147C" w:rsidRPr="00B7673C" w14:paraId="222BBD7C" w14:textId="77777777" w:rsidTr="002704A7">
        <w:trPr>
          <w:trHeight w:val="290"/>
        </w:trPr>
        <w:tc>
          <w:tcPr>
            <w:tcW w:w="1523" w:type="dxa"/>
            <w:shd w:val="clear" w:color="auto" w:fill="auto"/>
            <w:noWrap/>
          </w:tcPr>
          <w:p w14:paraId="3691B413"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May et al.</w:t>
            </w:r>
            <w:r>
              <w:rPr>
                <w:rFonts w:ascii="Calibri" w:eastAsia="Times New Roman" w:hAnsi="Calibri" w:cs="Calibri"/>
                <w:color w:val="000000"/>
                <w:sz w:val="20"/>
                <w:szCs w:val="20"/>
                <w:lang w:eastAsia="en-GB"/>
              </w:rPr>
              <w:t xml:space="preserve"> </w:t>
            </w:r>
            <w:r>
              <w:rPr>
                <w:rFonts w:ascii="Calibri" w:eastAsia="Times New Roman" w:hAnsi="Calibri" w:cs="Calibri"/>
                <w:noProof/>
                <w:color w:val="000000"/>
                <w:sz w:val="20"/>
                <w:szCs w:val="20"/>
                <w:lang w:eastAsia="en-GB"/>
              </w:rPr>
              <w:t>(80)</w:t>
            </w:r>
          </w:p>
        </w:tc>
        <w:tc>
          <w:tcPr>
            <w:tcW w:w="1074" w:type="dxa"/>
            <w:shd w:val="clear" w:color="auto" w:fill="auto"/>
            <w:noWrap/>
          </w:tcPr>
          <w:p w14:paraId="0EB620DC"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2018</w:t>
            </w:r>
          </w:p>
        </w:tc>
        <w:tc>
          <w:tcPr>
            <w:tcW w:w="1400" w:type="dxa"/>
            <w:shd w:val="clear" w:color="auto" w:fill="auto"/>
            <w:noWrap/>
          </w:tcPr>
          <w:p w14:paraId="7C17573C"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UK</w:t>
            </w:r>
          </w:p>
        </w:tc>
        <w:tc>
          <w:tcPr>
            <w:tcW w:w="1048" w:type="dxa"/>
            <w:shd w:val="clear" w:color="auto" w:fill="auto"/>
            <w:noWrap/>
          </w:tcPr>
          <w:p w14:paraId="267A854C"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journal article</w:t>
            </w:r>
          </w:p>
        </w:tc>
        <w:tc>
          <w:tcPr>
            <w:tcW w:w="1030" w:type="dxa"/>
            <w:shd w:val="clear" w:color="auto" w:fill="auto"/>
            <w:noWrap/>
          </w:tcPr>
          <w:p w14:paraId="455868AF"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health</w:t>
            </w:r>
          </w:p>
        </w:tc>
        <w:tc>
          <w:tcPr>
            <w:tcW w:w="1444" w:type="dxa"/>
            <w:shd w:val="clear" w:color="auto" w:fill="auto"/>
            <w:noWrap/>
          </w:tcPr>
          <w:p w14:paraId="6BB4E4A1"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not specified</w:t>
            </w:r>
          </w:p>
        </w:tc>
        <w:tc>
          <w:tcPr>
            <w:tcW w:w="2317" w:type="dxa"/>
            <w:shd w:val="clear" w:color="auto" w:fill="auto"/>
            <w:noWrap/>
          </w:tcPr>
          <w:p w14:paraId="15B3D347"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 xml:space="preserve">Review  </w:t>
            </w:r>
          </w:p>
        </w:tc>
        <w:tc>
          <w:tcPr>
            <w:tcW w:w="4672" w:type="dxa"/>
            <w:shd w:val="clear" w:color="auto" w:fill="auto"/>
            <w:noWrap/>
          </w:tcPr>
          <w:p w14:paraId="2EBCF5BA"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The aims of this review were to review this literature; to identify and characterise the uses and limits of NPT in research on the implementation and integration of healthcare interventions; and to explore NPT’s contribution to understanding the dynamics of these processes</w:t>
            </w:r>
          </w:p>
        </w:tc>
      </w:tr>
      <w:tr w:rsidR="009D147C" w:rsidRPr="00B7673C" w14:paraId="173FC4B8" w14:textId="77777777" w:rsidTr="002704A7">
        <w:trPr>
          <w:trHeight w:val="290"/>
        </w:trPr>
        <w:tc>
          <w:tcPr>
            <w:tcW w:w="1523" w:type="dxa"/>
            <w:shd w:val="clear" w:color="auto" w:fill="auto"/>
            <w:noWrap/>
            <w:hideMark/>
          </w:tcPr>
          <w:p w14:paraId="0310FA85"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Mbuya et al.</w:t>
            </w:r>
            <w:r>
              <w:rPr>
                <w:rFonts w:ascii="Calibri" w:eastAsia="Times New Roman" w:hAnsi="Calibri" w:cs="Calibri"/>
                <w:color w:val="000000"/>
                <w:sz w:val="20"/>
                <w:szCs w:val="20"/>
                <w:lang w:eastAsia="en-GB"/>
              </w:rPr>
              <w:t xml:space="preserve"> </w:t>
            </w:r>
            <w:r>
              <w:rPr>
                <w:rFonts w:ascii="Calibri" w:eastAsia="Times New Roman" w:hAnsi="Calibri" w:cs="Calibri"/>
                <w:noProof/>
                <w:color w:val="000000"/>
                <w:sz w:val="20"/>
                <w:szCs w:val="20"/>
                <w:lang w:eastAsia="en-GB"/>
              </w:rPr>
              <w:t>(81)</w:t>
            </w:r>
          </w:p>
        </w:tc>
        <w:tc>
          <w:tcPr>
            <w:tcW w:w="1074" w:type="dxa"/>
            <w:shd w:val="clear" w:color="auto" w:fill="auto"/>
            <w:noWrap/>
            <w:hideMark/>
          </w:tcPr>
          <w:p w14:paraId="3D6763D5"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2015</w:t>
            </w:r>
          </w:p>
        </w:tc>
        <w:tc>
          <w:tcPr>
            <w:tcW w:w="1400" w:type="dxa"/>
            <w:shd w:val="clear" w:color="auto" w:fill="auto"/>
            <w:noWrap/>
            <w:hideMark/>
          </w:tcPr>
          <w:p w14:paraId="426DBFF8"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Zimbabwe</w:t>
            </w:r>
          </w:p>
        </w:tc>
        <w:tc>
          <w:tcPr>
            <w:tcW w:w="1048" w:type="dxa"/>
            <w:shd w:val="clear" w:color="auto" w:fill="auto"/>
            <w:noWrap/>
            <w:hideMark/>
          </w:tcPr>
          <w:p w14:paraId="076A528E"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journal article</w:t>
            </w:r>
          </w:p>
        </w:tc>
        <w:tc>
          <w:tcPr>
            <w:tcW w:w="1030" w:type="dxa"/>
            <w:shd w:val="clear" w:color="auto" w:fill="auto"/>
            <w:noWrap/>
            <w:hideMark/>
          </w:tcPr>
          <w:p w14:paraId="14EDD3AD"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health</w:t>
            </w:r>
          </w:p>
        </w:tc>
        <w:tc>
          <w:tcPr>
            <w:tcW w:w="1444" w:type="dxa"/>
            <w:shd w:val="clear" w:color="auto" w:fill="auto"/>
            <w:noWrap/>
            <w:hideMark/>
          </w:tcPr>
          <w:p w14:paraId="02DE4F45"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trial</w:t>
            </w:r>
          </w:p>
        </w:tc>
        <w:tc>
          <w:tcPr>
            <w:tcW w:w="2317" w:type="dxa"/>
            <w:shd w:val="clear" w:color="auto" w:fill="auto"/>
            <w:noWrap/>
            <w:hideMark/>
          </w:tcPr>
          <w:p w14:paraId="2593BF1E" w14:textId="364EC77B" w:rsidR="009D147C" w:rsidRPr="00B7673C" w:rsidRDefault="00277628" w:rsidP="000E78E8">
            <w:pPr>
              <w:spacing w:after="0" w:line="240" w:lineRule="auto"/>
              <w:rPr>
                <w:rFonts w:ascii="Calibri" w:eastAsia="Times New Roman" w:hAnsi="Calibri" w:cs="Calibri"/>
                <w:color w:val="000000"/>
                <w:sz w:val="20"/>
                <w:szCs w:val="20"/>
                <w:lang w:eastAsia="en-GB"/>
              </w:rPr>
            </w:pPr>
            <w:r>
              <w:rPr>
                <w:rFonts w:ascii="Calibri" w:eastAsia="Times New Roman" w:hAnsi="Calibri" w:cs="Calibri"/>
                <w:color w:val="000000"/>
                <w:sz w:val="20"/>
                <w:szCs w:val="20"/>
                <w:lang w:eastAsia="en-GB"/>
              </w:rPr>
              <w:t>Process evaluation approach / framework / guidance</w:t>
            </w:r>
          </w:p>
        </w:tc>
        <w:tc>
          <w:tcPr>
            <w:tcW w:w="4672" w:type="dxa"/>
            <w:shd w:val="clear" w:color="auto" w:fill="auto"/>
            <w:noWrap/>
            <w:hideMark/>
          </w:tcPr>
          <w:p w14:paraId="3017AC75" w14:textId="48370F7B" w:rsidR="009D147C" w:rsidRPr="00B7673C" w:rsidRDefault="0041527A" w:rsidP="000E78E8">
            <w:pPr>
              <w:spacing w:after="0" w:line="240" w:lineRule="auto"/>
              <w:rPr>
                <w:rFonts w:ascii="Calibri" w:eastAsia="Times New Roman" w:hAnsi="Calibri" w:cs="Calibri"/>
                <w:color w:val="000000"/>
                <w:sz w:val="20"/>
                <w:szCs w:val="20"/>
                <w:lang w:eastAsia="en-GB"/>
              </w:rPr>
            </w:pPr>
            <w:r>
              <w:rPr>
                <w:rFonts w:ascii="Calibri" w:eastAsia="Times New Roman" w:hAnsi="Calibri" w:cs="Calibri"/>
                <w:color w:val="000000"/>
                <w:sz w:val="20"/>
                <w:szCs w:val="20"/>
                <w:lang w:eastAsia="en-GB"/>
              </w:rPr>
              <w:t>I</w:t>
            </w:r>
            <w:r w:rsidR="009D147C" w:rsidRPr="00B7673C">
              <w:rPr>
                <w:rFonts w:ascii="Calibri" w:eastAsia="Times New Roman" w:hAnsi="Calibri" w:cs="Calibri"/>
                <w:color w:val="000000"/>
                <w:sz w:val="20"/>
                <w:szCs w:val="20"/>
                <w:lang w:eastAsia="en-GB"/>
              </w:rPr>
              <w:t>n this article, we present the SHINE PIP including definitions and measurements of key mediating domains, and discuss the implications of this approach for randomized trials.</w:t>
            </w:r>
          </w:p>
        </w:tc>
      </w:tr>
      <w:tr w:rsidR="009D147C" w:rsidRPr="00B7673C" w14:paraId="7476FB20" w14:textId="77777777" w:rsidTr="002704A7">
        <w:trPr>
          <w:trHeight w:val="290"/>
        </w:trPr>
        <w:tc>
          <w:tcPr>
            <w:tcW w:w="1523" w:type="dxa"/>
            <w:shd w:val="clear" w:color="auto" w:fill="auto"/>
            <w:noWrap/>
            <w:hideMark/>
          </w:tcPr>
          <w:p w14:paraId="046A93E0"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McGill et al.</w:t>
            </w:r>
            <w:r>
              <w:rPr>
                <w:rFonts w:ascii="Calibri" w:eastAsia="Times New Roman" w:hAnsi="Calibri" w:cs="Calibri"/>
                <w:color w:val="000000"/>
                <w:sz w:val="20"/>
                <w:szCs w:val="20"/>
                <w:lang w:eastAsia="en-GB"/>
              </w:rPr>
              <w:t xml:space="preserve"> </w:t>
            </w:r>
            <w:r>
              <w:rPr>
                <w:rFonts w:ascii="Calibri" w:eastAsia="Times New Roman" w:hAnsi="Calibri" w:cs="Calibri"/>
                <w:noProof/>
                <w:color w:val="000000"/>
                <w:sz w:val="20"/>
                <w:szCs w:val="20"/>
                <w:lang w:eastAsia="en-GB"/>
              </w:rPr>
              <w:t>(82)</w:t>
            </w:r>
          </w:p>
        </w:tc>
        <w:tc>
          <w:tcPr>
            <w:tcW w:w="1074" w:type="dxa"/>
            <w:shd w:val="clear" w:color="auto" w:fill="auto"/>
            <w:noWrap/>
            <w:hideMark/>
          </w:tcPr>
          <w:p w14:paraId="07B7A15D"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2020</w:t>
            </w:r>
          </w:p>
        </w:tc>
        <w:tc>
          <w:tcPr>
            <w:tcW w:w="1400" w:type="dxa"/>
            <w:shd w:val="clear" w:color="auto" w:fill="auto"/>
            <w:noWrap/>
            <w:hideMark/>
          </w:tcPr>
          <w:p w14:paraId="2AB62DF9"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UK</w:t>
            </w:r>
          </w:p>
        </w:tc>
        <w:tc>
          <w:tcPr>
            <w:tcW w:w="1048" w:type="dxa"/>
            <w:shd w:val="clear" w:color="auto" w:fill="auto"/>
            <w:noWrap/>
            <w:hideMark/>
          </w:tcPr>
          <w:p w14:paraId="2A0E8459"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journal article</w:t>
            </w:r>
          </w:p>
        </w:tc>
        <w:tc>
          <w:tcPr>
            <w:tcW w:w="1030" w:type="dxa"/>
            <w:shd w:val="clear" w:color="auto" w:fill="auto"/>
            <w:noWrap/>
            <w:hideMark/>
          </w:tcPr>
          <w:p w14:paraId="09F80A79"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health</w:t>
            </w:r>
          </w:p>
        </w:tc>
        <w:tc>
          <w:tcPr>
            <w:tcW w:w="1444" w:type="dxa"/>
            <w:shd w:val="clear" w:color="auto" w:fill="auto"/>
            <w:noWrap/>
            <w:hideMark/>
          </w:tcPr>
          <w:p w14:paraId="0BB68A05"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not specified</w:t>
            </w:r>
          </w:p>
        </w:tc>
        <w:tc>
          <w:tcPr>
            <w:tcW w:w="2317" w:type="dxa"/>
            <w:shd w:val="clear" w:color="auto" w:fill="auto"/>
            <w:noWrap/>
            <w:hideMark/>
          </w:tcPr>
          <w:p w14:paraId="74D98EEC" w14:textId="6140BE59" w:rsidR="009D147C" w:rsidRPr="00B7673C" w:rsidRDefault="00277628" w:rsidP="000E78E8">
            <w:pPr>
              <w:spacing w:after="0" w:line="240" w:lineRule="auto"/>
              <w:rPr>
                <w:rFonts w:ascii="Calibri" w:eastAsia="Times New Roman" w:hAnsi="Calibri" w:cs="Calibri"/>
                <w:color w:val="000000"/>
                <w:sz w:val="20"/>
                <w:szCs w:val="20"/>
                <w:lang w:eastAsia="en-GB"/>
              </w:rPr>
            </w:pPr>
            <w:r>
              <w:rPr>
                <w:rFonts w:ascii="Calibri" w:eastAsia="Times New Roman" w:hAnsi="Calibri" w:cs="Calibri"/>
                <w:color w:val="000000"/>
                <w:sz w:val="20"/>
                <w:szCs w:val="20"/>
                <w:lang w:eastAsia="en-GB"/>
              </w:rPr>
              <w:t>Process evaluation approach / framework / guidance</w:t>
            </w:r>
          </w:p>
        </w:tc>
        <w:tc>
          <w:tcPr>
            <w:tcW w:w="4672" w:type="dxa"/>
            <w:shd w:val="clear" w:color="auto" w:fill="auto"/>
            <w:noWrap/>
            <w:hideMark/>
          </w:tcPr>
          <w:p w14:paraId="594CDAE9"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This systematic review aims to analyze published examples of process evaluations that utilize qualitative methods that involve a complex systems perspective and proposes a framework for qualitative complex system process evaluations.</w:t>
            </w:r>
          </w:p>
        </w:tc>
      </w:tr>
      <w:tr w:rsidR="009D147C" w:rsidRPr="00B7673C" w14:paraId="6E1DD4B2" w14:textId="77777777" w:rsidTr="002704A7">
        <w:trPr>
          <w:trHeight w:val="290"/>
        </w:trPr>
        <w:tc>
          <w:tcPr>
            <w:tcW w:w="1523" w:type="dxa"/>
            <w:shd w:val="clear" w:color="auto" w:fill="auto"/>
            <w:noWrap/>
            <w:hideMark/>
          </w:tcPr>
          <w:p w14:paraId="138CFCB4"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McGraw et al.</w:t>
            </w:r>
            <w:r>
              <w:rPr>
                <w:rFonts w:ascii="Calibri" w:eastAsia="Times New Roman" w:hAnsi="Calibri" w:cs="Calibri"/>
                <w:color w:val="000000"/>
                <w:sz w:val="20"/>
                <w:szCs w:val="20"/>
                <w:lang w:eastAsia="en-GB"/>
              </w:rPr>
              <w:t xml:space="preserve"> </w:t>
            </w:r>
            <w:r>
              <w:rPr>
                <w:rFonts w:ascii="Calibri" w:eastAsia="Times New Roman" w:hAnsi="Calibri" w:cs="Calibri"/>
                <w:noProof/>
                <w:color w:val="000000"/>
                <w:sz w:val="20"/>
                <w:szCs w:val="20"/>
                <w:lang w:eastAsia="en-GB"/>
              </w:rPr>
              <w:t>(83)</w:t>
            </w:r>
          </w:p>
        </w:tc>
        <w:tc>
          <w:tcPr>
            <w:tcW w:w="1074" w:type="dxa"/>
            <w:shd w:val="clear" w:color="auto" w:fill="auto"/>
            <w:noWrap/>
            <w:hideMark/>
          </w:tcPr>
          <w:p w14:paraId="22C74575"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1994</w:t>
            </w:r>
          </w:p>
        </w:tc>
        <w:tc>
          <w:tcPr>
            <w:tcW w:w="1400" w:type="dxa"/>
            <w:shd w:val="clear" w:color="auto" w:fill="auto"/>
            <w:noWrap/>
            <w:hideMark/>
          </w:tcPr>
          <w:p w14:paraId="51C05898"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USA</w:t>
            </w:r>
          </w:p>
        </w:tc>
        <w:tc>
          <w:tcPr>
            <w:tcW w:w="1048" w:type="dxa"/>
            <w:shd w:val="clear" w:color="auto" w:fill="auto"/>
            <w:noWrap/>
            <w:hideMark/>
          </w:tcPr>
          <w:p w14:paraId="5B1396CF"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journal article</w:t>
            </w:r>
          </w:p>
        </w:tc>
        <w:tc>
          <w:tcPr>
            <w:tcW w:w="1030" w:type="dxa"/>
            <w:shd w:val="clear" w:color="auto" w:fill="auto"/>
            <w:noWrap/>
            <w:hideMark/>
          </w:tcPr>
          <w:p w14:paraId="198D6A01"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health</w:t>
            </w:r>
          </w:p>
        </w:tc>
        <w:tc>
          <w:tcPr>
            <w:tcW w:w="1444" w:type="dxa"/>
            <w:shd w:val="clear" w:color="auto" w:fill="auto"/>
            <w:noWrap/>
            <w:hideMark/>
          </w:tcPr>
          <w:p w14:paraId="612863EE"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trial</w:t>
            </w:r>
          </w:p>
        </w:tc>
        <w:tc>
          <w:tcPr>
            <w:tcW w:w="2317" w:type="dxa"/>
            <w:shd w:val="clear" w:color="auto" w:fill="auto"/>
            <w:noWrap/>
            <w:hideMark/>
          </w:tcPr>
          <w:p w14:paraId="658E8ACF" w14:textId="043D23EF" w:rsidR="009D147C" w:rsidRPr="00B7673C" w:rsidRDefault="00392933" w:rsidP="000E78E8">
            <w:pPr>
              <w:spacing w:after="0" w:line="240" w:lineRule="auto"/>
              <w:rPr>
                <w:rFonts w:ascii="Calibri" w:eastAsia="Times New Roman" w:hAnsi="Calibri" w:cs="Calibri"/>
                <w:color w:val="000000"/>
                <w:sz w:val="20"/>
                <w:szCs w:val="20"/>
                <w:lang w:eastAsia="en-GB"/>
              </w:rPr>
            </w:pPr>
            <w:r>
              <w:rPr>
                <w:rFonts w:ascii="Calibri" w:eastAsia="Times New Roman" w:hAnsi="Calibri" w:cs="Calibri"/>
                <w:color w:val="000000"/>
                <w:sz w:val="20"/>
                <w:szCs w:val="20"/>
                <w:lang w:eastAsia="en-GB"/>
              </w:rPr>
              <w:t>Process evaluation method or theory</w:t>
            </w:r>
          </w:p>
        </w:tc>
        <w:tc>
          <w:tcPr>
            <w:tcW w:w="4672" w:type="dxa"/>
            <w:shd w:val="clear" w:color="auto" w:fill="auto"/>
            <w:noWrap/>
            <w:hideMark/>
          </w:tcPr>
          <w:p w14:paraId="28700FE0"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The process evaluation system used in the Child and Adolescent Trial for Cardiovascular Health (CATCH) is presented in this paper.</w:t>
            </w:r>
          </w:p>
        </w:tc>
      </w:tr>
      <w:tr w:rsidR="009D147C" w:rsidRPr="00B7673C" w14:paraId="27AC0025" w14:textId="77777777" w:rsidTr="002704A7">
        <w:trPr>
          <w:trHeight w:val="290"/>
        </w:trPr>
        <w:tc>
          <w:tcPr>
            <w:tcW w:w="1523" w:type="dxa"/>
            <w:shd w:val="clear" w:color="auto" w:fill="auto"/>
            <w:noWrap/>
            <w:hideMark/>
          </w:tcPr>
          <w:p w14:paraId="0975A615"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McIntyre et al.</w:t>
            </w:r>
            <w:r>
              <w:rPr>
                <w:rFonts w:ascii="Calibri" w:eastAsia="Times New Roman" w:hAnsi="Calibri" w:cs="Calibri"/>
                <w:color w:val="000000"/>
                <w:sz w:val="20"/>
                <w:szCs w:val="20"/>
                <w:lang w:eastAsia="en-GB"/>
              </w:rPr>
              <w:t xml:space="preserve"> </w:t>
            </w:r>
            <w:r>
              <w:rPr>
                <w:rFonts w:ascii="Calibri" w:eastAsia="Times New Roman" w:hAnsi="Calibri" w:cs="Calibri"/>
                <w:noProof/>
                <w:color w:val="000000"/>
                <w:sz w:val="20"/>
                <w:szCs w:val="20"/>
                <w:lang w:eastAsia="en-GB"/>
              </w:rPr>
              <w:t>(84)</w:t>
            </w:r>
          </w:p>
        </w:tc>
        <w:tc>
          <w:tcPr>
            <w:tcW w:w="1074" w:type="dxa"/>
            <w:shd w:val="clear" w:color="auto" w:fill="auto"/>
            <w:noWrap/>
            <w:hideMark/>
          </w:tcPr>
          <w:p w14:paraId="01711906"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2020</w:t>
            </w:r>
          </w:p>
        </w:tc>
        <w:tc>
          <w:tcPr>
            <w:tcW w:w="1400" w:type="dxa"/>
            <w:shd w:val="clear" w:color="auto" w:fill="auto"/>
            <w:noWrap/>
            <w:hideMark/>
          </w:tcPr>
          <w:p w14:paraId="6AD9A0CB"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UK</w:t>
            </w:r>
          </w:p>
        </w:tc>
        <w:tc>
          <w:tcPr>
            <w:tcW w:w="1048" w:type="dxa"/>
            <w:shd w:val="clear" w:color="auto" w:fill="auto"/>
            <w:noWrap/>
            <w:hideMark/>
          </w:tcPr>
          <w:p w14:paraId="39FA6CA1"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journal article</w:t>
            </w:r>
          </w:p>
        </w:tc>
        <w:tc>
          <w:tcPr>
            <w:tcW w:w="1030" w:type="dxa"/>
            <w:shd w:val="clear" w:color="auto" w:fill="auto"/>
            <w:noWrap/>
            <w:hideMark/>
          </w:tcPr>
          <w:p w14:paraId="57263C9F"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health</w:t>
            </w:r>
          </w:p>
        </w:tc>
        <w:tc>
          <w:tcPr>
            <w:tcW w:w="1444" w:type="dxa"/>
            <w:shd w:val="clear" w:color="auto" w:fill="auto"/>
            <w:noWrap/>
            <w:hideMark/>
          </w:tcPr>
          <w:p w14:paraId="70F07B52"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trial</w:t>
            </w:r>
          </w:p>
        </w:tc>
        <w:tc>
          <w:tcPr>
            <w:tcW w:w="2317" w:type="dxa"/>
            <w:shd w:val="clear" w:color="auto" w:fill="auto"/>
            <w:noWrap/>
            <w:hideMark/>
          </w:tcPr>
          <w:p w14:paraId="54B7F7A4"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 xml:space="preserve">Review  </w:t>
            </w:r>
          </w:p>
        </w:tc>
        <w:tc>
          <w:tcPr>
            <w:tcW w:w="4672" w:type="dxa"/>
            <w:shd w:val="clear" w:color="auto" w:fill="auto"/>
            <w:noWrap/>
            <w:hideMark/>
          </w:tcPr>
          <w:p w14:paraId="30A43C59"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In this study context, we reviewed (a) the proportion of process evaluations citing theoretical approaches, (b) which theoretical approaches were cited, and (c) whether and how theories were used.</w:t>
            </w:r>
          </w:p>
        </w:tc>
      </w:tr>
      <w:tr w:rsidR="009D147C" w:rsidRPr="00B7673C" w14:paraId="36C4BF24" w14:textId="77777777" w:rsidTr="002704A7">
        <w:trPr>
          <w:trHeight w:val="290"/>
        </w:trPr>
        <w:tc>
          <w:tcPr>
            <w:tcW w:w="1523" w:type="dxa"/>
            <w:shd w:val="clear" w:color="auto" w:fill="auto"/>
            <w:noWrap/>
            <w:hideMark/>
          </w:tcPr>
          <w:p w14:paraId="0C8E4ECE"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 xml:space="preserve">Moore </w:t>
            </w:r>
            <w:r>
              <w:rPr>
                <w:rFonts w:ascii="Calibri" w:eastAsia="Times New Roman" w:hAnsi="Calibri" w:cs="Calibri"/>
                <w:noProof/>
                <w:color w:val="000000"/>
                <w:sz w:val="20"/>
                <w:szCs w:val="20"/>
                <w:lang w:eastAsia="en-GB"/>
              </w:rPr>
              <w:t>(85)</w:t>
            </w:r>
          </w:p>
        </w:tc>
        <w:tc>
          <w:tcPr>
            <w:tcW w:w="1074" w:type="dxa"/>
            <w:shd w:val="clear" w:color="auto" w:fill="auto"/>
            <w:noWrap/>
            <w:hideMark/>
          </w:tcPr>
          <w:p w14:paraId="4A71F3A0"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2010</w:t>
            </w:r>
          </w:p>
        </w:tc>
        <w:tc>
          <w:tcPr>
            <w:tcW w:w="1400" w:type="dxa"/>
            <w:shd w:val="clear" w:color="auto" w:fill="auto"/>
            <w:noWrap/>
            <w:hideMark/>
          </w:tcPr>
          <w:p w14:paraId="109C2336"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UK</w:t>
            </w:r>
          </w:p>
        </w:tc>
        <w:tc>
          <w:tcPr>
            <w:tcW w:w="1048" w:type="dxa"/>
            <w:shd w:val="clear" w:color="auto" w:fill="auto"/>
            <w:noWrap/>
            <w:hideMark/>
          </w:tcPr>
          <w:p w14:paraId="50FF792D"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PhD thesis</w:t>
            </w:r>
          </w:p>
        </w:tc>
        <w:tc>
          <w:tcPr>
            <w:tcW w:w="1030" w:type="dxa"/>
            <w:shd w:val="clear" w:color="auto" w:fill="auto"/>
            <w:noWrap/>
            <w:hideMark/>
          </w:tcPr>
          <w:p w14:paraId="73D893C7"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health</w:t>
            </w:r>
          </w:p>
        </w:tc>
        <w:tc>
          <w:tcPr>
            <w:tcW w:w="1444" w:type="dxa"/>
            <w:shd w:val="clear" w:color="auto" w:fill="auto"/>
            <w:noWrap/>
            <w:hideMark/>
          </w:tcPr>
          <w:p w14:paraId="56AA30BA"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trial</w:t>
            </w:r>
          </w:p>
        </w:tc>
        <w:tc>
          <w:tcPr>
            <w:tcW w:w="2317" w:type="dxa"/>
            <w:shd w:val="clear" w:color="auto" w:fill="auto"/>
            <w:noWrap/>
            <w:hideMark/>
          </w:tcPr>
          <w:p w14:paraId="5A1C3E17" w14:textId="43DA24BD" w:rsidR="009D147C" w:rsidRPr="00B7673C" w:rsidRDefault="00277628" w:rsidP="000E78E8">
            <w:pPr>
              <w:spacing w:after="0" w:line="240" w:lineRule="auto"/>
              <w:rPr>
                <w:rFonts w:ascii="Calibri" w:eastAsia="Times New Roman" w:hAnsi="Calibri" w:cs="Calibri"/>
                <w:color w:val="000000"/>
                <w:sz w:val="20"/>
                <w:szCs w:val="20"/>
                <w:lang w:eastAsia="en-GB"/>
              </w:rPr>
            </w:pPr>
            <w:r>
              <w:rPr>
                <w:rFonts w:ascii="Calibri" w:eastAsia="Times New Roman" w:hAnsi="Calibri" w:cs="Calibri"/>
                <w:color w:val="000000"/>
                <w:sz w:val="20"/>
                <w:szCs w:val="20"/>
                <w:lang w:eastAsia="en-GB"/>
              </w:rPr>
              <w:t>Process evaluation approach / framework / guidance</w:t>
            </w:r>
          </w:p>
        </w:tc>
        <w:tc>
          <w:tcPr>
            <w:tcW w:w="4672" w:type="dxa"/>
            <w:shd w:val="clear" w:color="auto" w:fill="auto"/>
            <w:noWrap/>
            <w:hideMark/>
          </w:tcPr>
          <w:p w14:paraId="0886CF20" w14:textId="0359B3A9"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This thesis develops a mixed-method framework exploring programme theory, diffusion, implementation, participant experiences and reach, which is applied to the evaluation of the Welsh National Exercise Referral Scheme (NERS)</w:t>
            </w:r>
            <w:r w:rsidR="0041527A">
              <w:rPr>
                <w:rFonts w:ascii="Calibri" w:eastAsia="Times New Roman" w:hAnsi="Calibri" w:cs="Calibri"/>
                <w:color w:val="000000"/>
                <w:sz w:val="20"/>
                <w:szCs w:val="20"/>
                <w:lang w:eastAsia="en-GB"/>
              </w:rPr>
              <w:t>.</w:t>
            </w:r>
          </w:p>
        </w:tc>
      </w:tr>
      <w:tr w:rsidR="009D147C" w:rsidRPr="00B7673C" w14:paraId="19EBB618" w14:textId="77777777" w:rsidTr="002704A7">
        <w:trPr>
          <w:trHeight w:val="290"/>
        </w:trPr>
        <w:tc>
          <w:tcPr>
            <w:tcW w:w="1523" w:type="dxa"/>
            <w:shd w:val="clear" w:color="auto" w:fill="auto"/>
            <w:noWrap/>
            <w:hideMark/>
          </w:tcPr>
          <w:p w14:paraId="34E58A9E"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Moore et al.</w:t>
            </w:r>
            <w:r>
              <w:rPr>
                <w:rFonts w:ascii="Calibri" w:eastAsia="Times New Roman" w:hAnsi="Calibri" w:cs="Calibri"/>
                <w:color w:val="000000"/>
                <w:sz w:val="20"/>
                <w:szCs w:val="20"/>
                <w:lang w:eastAsia="en-GB"/>
              </w:rPr>
              <w:t xml:space="preserve"> </w:t>
            </w:r>
            <w:r>
              <w:rPr>
                <w:rFonts w:ascii="Calibri" w:eastAsia="Times New Roman" w:hAnsi="Calibri" w:cs="Calibri"/>
                <w:noProof/>
                <w:color w:val="000000"/>
                <w:sz w:val="20"/>
                <w:szCs w:val="20"/>
                <w:lang w:eastAsia="en-GB"/>
              </w:rPr>
              <w:t>(86)</w:t>
            </w:r>
          </w:p>
        </w:tc>
        <w:tc>
          <w:tcPr>
            <w:tcW w:w="1074" w:type="dxa"/>
            <w:shd w:val="clear" w:color="auto" w:fill="auto"/>
            <w:noWrap/>
            <w:hideMark/>
          </w:tcPr>
          <w:p w14:paraId="65038E43"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2014</w:t>
            </w:r>
          </w:p>
        </w:tc>
        <w:tc>
          <w:tcPr>
            <w:tcW w:w="1400" w:type="dxa"/>
            <w:shd w:val="clear" w:color="auto" w:fill="auto"/>
            <w:noWrap/>
            <w:hideMark/>
          </w:tcPr>
          <w:p w14:paraId="54758963"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UK</w:t>
            </w:r>
          </w:p>
        </w:tc>
        <w:tc>
          <w:tcPr>
            <w:tcW w:w="1048" w:type="dxa"/>
            <w:shd w:val="clear" w:color="auto" w:fill="auto"/>
            <w:noWrap/>
            <w:hideMark/>
          </w:tcPr>
          <w:p w14:paraId="3C248E21"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online document</w:t>
            </w:r>
          </w:p>
        </w:tc>
        <w:tc>
          <w:tcPr>
            <w:tcW w:w="1030" w:type="dxa"/>
            <w:shd w:val="clear" w:color="auto" w:fill="auto"/>
            <w:noWrap/>
            <w:hideMark/>
          </w:tcPr>
          <w:p w14:paraId="616D68CB"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health</w:t>
            </w:r>
          </w:p>
        </w:tc>
        <w:tc>
          <w:tcPr>
            <w:tcW w:w="1444" w:type="dxa"/>
            <w:shd w:val="clear" w:color="auto" w:fill="auto"/>
            <w:noWrap/>
            <w:hideMark/>
          </w:tcPr>
          <w:p w14:paraId="3D5A27A9"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not specified</w:t>
            </w:r>
          </w:p>
        </w:tc>
        <w:tc>
          <w:tcPr>
            <w:tcW w:w="2317" w:type="dxa"/>
            <w:shd w:val="clear" w:color="auto" w:fill="auto"/>
            <w:noWrap/>
            <w:hideMark/>
          </w:tcPr>
          <w:p w14:paraId="46B05829" w14:textId="44604135" w:rsidR="009D147C" w:rsidRPr="00B7673C" w:rsidRDefault="00277628" w:rsidP="000E78E8">
            <w:pPr>
              <w:spacing w:after="0" w:line="240" w:lineRule="auto"/>
              <w:rPr>
                <w:rFonts w:ascii="Calibri" w:eastAsia="Times New Roman" w:hAnsi="Calibri" w:cs="Calibri"/>
                <w:color w:val="000000"/>
                <w:sz w:val="20"/>
                <w:szCs w:val="20"/>
                <w:lang w:eastAsia="en-GB"/>
              </w:rPr>
            </w:pPr>
            <w:r>
              <w:rPr>
                <w:rFonts w:ascii="Calibri" w:eastAsia="Times New Roman" w:hAnsi="Calibri" w:cs="Calibri"/>
                <w:color w:val="000000"/>
                <w:sz w:val="20"/>
                <w:szCs w:val="20"/>
                <w:lang w:eastAsia="en-GB"/>
              </w:rPr>
              <w:t>Process evaluation approach / framework / guidance</w:t>
            </w:r>
          </w:p>
        </w:tc>
        <w:tc>
          <w:tcPr>
            <w:tcW w:w="4672" w:type="dxa"/>
            <w:shd w:val="clear" w:color="auto" w:fill="auto"/>
            <w:noWrap/>
            <w:hideMark/>
          </w:tcPr>
          <w:p w14:paraId="7632E798"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This document provides researchers, practitioners, funders, journal editors and policy-makers with guidance in planning, designing, conducting and appraising process evaluations of complex interventions.</w:t>
            </w:r>
          </w:p>
        </w:tc>
      </w:tr>
      <w:tr w:rsidR="009D147C" w:rsidRPr="00B7673C" w14:paraId="33F3D9DB" w14:textId="77777777" w:rsidTr="002704A7">
        <w:trPr>
          <w:trHeight w:val="290"/>
        </w:trPr>
        <w:tc>
          <w:tcPr>
            <w:tcW w:w="1523" w:type="dxa"/>
            <w:shd w:val="clear" w:color="auto" w:fill="auto"/>
            <w:noWrap/>
            <w:hideMark/>
          </w:tcPr>
          <w:p w14:paraId="02B58493"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Moore et al.</w:t>
            </w:r>
            <w:r>
              <w:rPr>
                <w:rFonts w:ascii="Calibri" w:eastAsia="Times New Roman" w:hAnsi="Calibri" w:cs="Calibri"/>
                <w:color w:val="000000"/>
                <w:sz w:val="20"/>
                <w:szCs w:val="20"/>
                <w:lang w:eastAsia="en-GB"/>
              </w:rPr>
              <w:t xml:space="preserve"> </w:t>
            </w:r>
            <w:r>
              <w:rPr>
                <w:rFonts w:ascii="Calibri" w:eastAsia="Times New Roman" w:hAnsi="Calibri" w:cs="Calibri"/>
                <w:noProof/>
                <w:color w:val="000000"/>
                <w:sz w:val="20"/>
                <w:szCs w:val="20"/>
                <w:lang w:eastAsia="en-GB"/>
              </w:rPr>
              <w:t>(87)</w:t>
            </w:r>
          </w:p>
        </w:tc>
        <w:tc>
          <w:tcPr>
            <w:tcW w:w="1074" w:type="dxa"/>
            <w:shd w:val="clear" w:color="auto" w:fill="auto"/>
            <w:noWrap/>
            <w:hideMark/>
          </w:tcPr>
          <w:p w14:paraId="08ABA451"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2014</w:t>
            </w:r>
          </w:p>
        </w:tc>
        <w:tc>
          <w:tcPr>
            <w:tcW w:w="1400" w:type="dxa"/>
            <w:shd w:val="clear" w:color="auto" w:fill="auto"/>
            <w:noWrap/>
            <w:hideMark/>
          </w:tcPr>
          <w:p w14:paraId="3BCB71A6"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UK</w:t>
            </w:r>
          </w:p>
        </w:tc>
        <w:tc>
          <w:tcPr>
            <w:tcW w:w="1048" w:type="dxa"/>
            <w:shd w:val="clear" w:color="auto" w:fill="auto"/>
            <w:noWrap/>
            <w:hideMark/>
          </w:tcPr>
          <w:p w14:paraId="06D3BCF3"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editorial</w:t>
            </w:r>
          </w:p>
        </w:tc>
        <w:tc>
          <w:tcPr>
            <w:tcW w:w="1030" w:type="dxa"/>
            <w:shd w:val="clear" w:color="auto" w:fill="auto"/>
            <w:noWrap/>
            <w:hideMark/>
          </w:tcPr>
          <w:p w14:paraId="04045DB2"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health</w:t>
            </w:r>
          </w:p>
        </w:tc>
        <w:tc>
          <w:tcPr>
            <w:tcW w:w="1444" w:type="dxa"/>
            <w:shd w:val="clear" w:color="auto" w:fill="auto"/>
            <w:noWrap/>
            <w:hideMark/>
          </w:tcPr>
          <w:p w14:paraId="368B179C"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not specified</w:t>
            </w:r>
          </w:p>
        </w:tc>
        <w:tc>
          <w:tcPr>
            <w:tcW w:w="2317" w:type="dxa"/>
            <w:shd w:val="clear" w:color="auto" w:fill="auto"/>
            <w:noWrap/>
            <w:hideMark/>
          </w:tcPr>
          <w:p w14:paraId="11157A04"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Multiple</w:t>
            </w:r>
          </w:p>
        </w:tc>
        <w:tc>
          <w:tcPr>
            <w:tcW w:w="4672" w:type="dxa"/>
            <w:shd w:val="clear" w:color="auto" w:fill="auto"/>
            <w:noWrap/>
            <w:hideMark/>
          </w:tcPr>
          <w:p w14:paraId="7FF6A3B8"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n/a</w:t>
            </w:r>
          </w:p>
        </w:tc>
      </w:tr>
      <w:tr w:rsidR="009D147C" w:rsidRPr="00B7673C" w14:paraId="3D8D8AB8" w14:textId="77777777" w:rsidTr="002704A7">
        <w:trPr>
          <w:trHeight w:val="290"/>
        </w:trPr>
        <w:tc>
          <w:tcPr>
            <w:tcW w:w="1523" w:type="dxa"/>
            <w:shd w:val="clear" w:color="auto" w:fill="auto"/>
            <w:noWrap/>
            <w:hideMark/>
          </w:tcPr>
          <w:p w14:paraId="2CF984E5"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Moore et al.</w:t>
            </w:r>
            <w:r>
              <w:rPr>
                <w:rFonts w:ascii="Calibri" w:eastAsia="Times New Roman" w:hAnsi="Calibri" w:cs="Calibri"/>
                <w:sz w:val="20"/>
                <w:szCs w:val="20"/>
                <w:lang w:eastAsia="en-GB"/>
              </w:rPr>
              <w:t xml:space="preserve"> </w:t>
            </w:r>
            <w:r>
              <w:rPr>
                <w:rFonts w:ascii="Calibri" w:eastAsia="Times New Roman" w:hAnsi="Calibri" w:cs="Calibri"/>
                <w:noProof/>
                <w:sz w:val="20"/>
                <w:szCs w:val="20"/>
                <w:lang w:eastAsia="en-GB"/>
              </w:rPr>
              <w:t>(88)</w:t>
            </w:r>
          </w:p>
        </w:tc>
        <w:tc>
          <w:tcPr>
            <w:tcW w:w="1074" w:type="dxa"/>
            <w:shd w:val="clear" w:color="auto" w:fill="auto"/>
            <w:noWrap/>
            <w:hideMark/>
          </w:tcPr>
          <w:p w14:paraId="7B6C12F7"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2015</w:t>
            </w:r>
          </w:p>
        </w:tc>
        <w:tc>
          <w:tcPr>
            <w:tcW w:w="1400" w:type="dxa"/>
            <w:shd w:val="clear" w:color="auto" w:fill="auto"/>
            <w:noWrap/>
            <w:hideMark/>
          </w:tcPr>
          <w:p w14:paraId="7C207C65"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UK</w:t>
            </w:r>
          </w:p>
        </w:tc>
        <w:tc>
          <w:tcPr>
            <w:tcW w:w="1048" w:type="dxa"/>
            <w:shd w:val="clear" w:color="auto" w:fill="auto"/>
            <w:noWrap/>
            <w:hideMark/>
          </w:tcPr>
          <w:p w14:paraId="055139D6"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journal article</w:t>
            </w:r>
          </w:p>
        </w:tc>
        <w:tc>
          <w:tcPr>
            <w:tcW w:w="1030" w:type="dxa"/>
            <w:shd w:val="clear" w:color="auto" w:fill="auto"/>
            <w:noWrap/>
            <w:hideMark/>
          </w:tcPr>
          <w:p w14:paraId="1824860F"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health</w:t>
            </w:r>
          </w:p>
        </w:tc>
        <w:tc>
          <w:tcPr>
            <w:tcW w:w="1444" w:type="dxa"/>
            <w:shd w:val="clear" w:color="auto" w:fill="auto"/>
            <w:noWrap/>
            <w:hideMark/>
          </w:tcPr>
          <w:p w14:paraId="4C37B395"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not specified</w:t>
            </w:r>
          </w:p>
        </w:tc>
        <w:tc>
          <w:tcPr>
            <w:tcW w:w="2317" w:type="dxa"/>
            <w:shd w:val="clear" w:color="auto" w:fill="auto"/>
            <w:noWrap/>
            <w:hideMark/>
          </w:tcPr>
          <w:p w14:paraId="0FF13592" w14:textId="456FFC7A" w:rsidR="009D147C" w:rsidRPr="00B7673C" w:rsidRDefault="00277628" w:rsidP="000E78E8">
            <w:pPr>
              <w:spacing w:after="0" w:line="240" w:lineRule="auto"/>
              <w:rPr>
                <w:rFonts w:ascii="Calibri" w:eastAsia="Times New Roman" w:hAnsi="Calibri" w:cs="Calibri"/>
                <w:color w:val="000000"/>
                <w:sz w:val="20"/>
                <w:szCs w:val="20"/>
                <w:lang w:eastAsia="en-GB"/>
              </w:rPr>
            </w:pPr>
            <w:r>
              <w:rPr>
                <w:rFonts w:ascii="Calibri" w:eastAsia="Times New Roman" w:hAnsi="Calibri" w:cs="Calibri"/>
                <w:color w:val="000000"/>
                <w:sz w:val="20"/>
                <w:szCs w:val="20"/>
                <w:lang w:eastAsia="en-GB"/>
              </w:rPr>
              <w:t>Process evaluation approach / framework / guidance</w:t>
            </w:r>
          </w:p>
        </w:tc>
        <w:tc>
          <w:tcPr>
            <w:tcW w:w="4672" w:type="dxa"/>
            <w:shd w:val="clear" w:color="auto" w:fill="auto"/>
            <w:noWrap/>
            <w:hideMark/>
          </w:tcPr>
          <w:p w14:paraId="33A0DEBB"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In this article, we provide an overview of the new framework and summarise our practical recommendations using one of the case studies as an example.</w:t>
            </w:r>
          </w:p>
        </w:tc>
      </w:tr>
      <w:tr w:rsidR="009D147C" w:rsidRPr="00B7673C" w14:paraId="34A95CA0" w14:textId="77777777" w:rsidTr="002704A7">
        <w:trPr>
          <w:trHeight w:val="290"/>
        </w:trPr>
        <w:tc>
          <w:tcPr>
            <w:tcW w:w="1523" w:type="dxa"/>
            <w:shd w:val="clear" w:color="auto" w:fill="auto"/>
            <w:noWrap/>
            <w:hideMark/>
          </w:tcPr>
          <w:p w14:paraId="7A0F8610"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 xml:space="preserve">Morgan-Trimmer </w:t>
            </w:r>
            <w:r>
              <w:rPr>
                <w:rFonts w:ascii="Calibri" w:eastAsia="Times New Roman" w:hAnsi="Calibri" w:cs="Calibri"/>
                <w:noProof/>
                <w:color w:val="000000"/>
                <w:sz w:val="20"/>
                <w:szCs w:val="20"/>
                <w:lang w:eastAsia="en-GB"/>
              </w:rPr>
              <w:t>(89)</w:t>
            </w:r>
            <w:r w:rsidRPr="00B7673C">
              <w:rPr>
                <w:rFonts w:ascii="Calibri" w:eastAsia="Times New Roman" w:hAnsi="Calibri" w:cs="Calibri"/>
                <w:color w:val="000000"/>
                <w:sz w:val="20"/>
                <w:szCs w:val="20"/>
                <w:lang w:eastAsia="en-GB"/>
              </w:rPr>
              <w:t xml:space="preserve"> </w:t>
            </w:r>
          </w:p>
        </w:tc>
        <w:tc>
          <w:tcPr>
            <w:tcW w:w="1074" w:type="dxa"/>
            <w:shd w:val="clear" w:color="auto" w:fill="auto"/>
            <w:noWrap/>
            <w:hideMark/>
          </w:tcPr>
          <w:p w14:paraId="4097101E"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2015</w:t>
            </w:r>
          </w:p>
        </w:tc>
        <w:tc>
          <w:tcPr>
            <w:tcW w:w="1400" w:type="dxa"/>
            <w:shd w:val="clear" w:color="auto" w:fill="auto"/>
            <w:noWrap/>
            <w:hideMark/>
          </w:tcPr>
          <w:p w14:paraId="7E5235EC"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UK</w:t>
            </w:r>
          </w:p>
        </w:tc>
        <w:tc>
          <w:tcPr>
            <w:tcW w:w="1048" w:type="dxa"/>
            <w:shd w:val="clear" w:color="auto" w:fill="auto"/>
            <w:noWrap/>
            <w:hideMark/>
          </w:tcPr>
          <w:p w14:paraId="32EB9592"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journal article</w:t>
            </w:r>
          </w:p>
        </w:tc>
        <w:tc>
          <w:tcPr>
            <w:tcW w:w="1030" w:type="dxa"/>
            <w:shd w:val="clear" w:color="auto" w:fill="auto"/>
            <w:noWrap/>
            <w:hideMark/>
          </w:tcPr>
          <w:p w14:paraId="12D5DF2E"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health</w:t>
            </w:r>
          </w:p>
        </w:tc>
        <w:tc>
          <w:tcPr>
            <w:tcW w:w="1444" w:type="dxa"/>
            <w:shd w:val="clear" w:color="auto" w:fill="auto"/>
            <w:noWrap/>
            <w:hideMark/>
          </w:tcPr>
          <w:p w14:paraId="31DF92B9"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not specified</w:t>
            </w:r>
          </w:p>
        </w:tc>
        <w:tc>
          <w:tcPr>
            <w:tcW w:w="2317" w:type="dxa"/>
            <w:shd w:val="clear" w:color="auto" w:fill="auto"/>
            <w:noWrap/>
            <w:hideMark/>
          </w:tcPr>
          <w:p w14:paraId="690C80B9" w14:textId="40DA43D9" w:rsidR="009D147C" w:rsidRPr="00B7673C" w:rsidRDefault="00E20B2D" w:rsidP="000E78E8">
            <w:pPr>
              <w:spacing w:after="0" w:line="240" w:lineRule="auto"/>
              <w:rPr>
                <w:rFonts w:ascii="Calibri" w:eastAsia="Times New Roman" w:hAnsi="Calibri" w:cs="Calibri"/>
                <w:color w:val="000000"/>
                <w:sz w:val="20"/>
                <w:szCs w:val="20"/>
                <w:lang w:eastAsia="en-GB"/>
              </w:rPr>
            </w:pPr>
            <w:r w:rsidRPr="00E20B2D">
              <w:rPr>
                <w:rFonts w:ascii="Calibri" w:eastAsia="Times New Roman" w:hAnsi="Calibri" w:cs="Calibri"/>
                <w:color w:val="000000"/>
                <w:sz w:val="20"/>
                <w:szCs w:val="20"/>
                <w:lang w:eastAsia="en-GB"/>
              </w:rPr>
              <w:t>Methodological / operational / ethical issues</w:t>
            </w:r>
          </w:p>
        </w:tc>
        <w:tc>
          <w:tcPr>
            <w:tcW w:w="4672" w:type="dxa"/>
            <w:shd w:val="clear" w:color="auto" w:fill="auto"/>
            <w:noWrap/>
            <w:hideMark/>
          </w:tcPr>
          <w:p w14:paraId="1FB317EB"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This article reflects on the current state of process evaluations of health behavior interventions and argues that evaluation practice in this area could be improved by drawing on the social science literature to a greater degree.</w:t>
            </w:r>
          </w:p>
        </w:tc>
      </w:tr>
      <w:tr w:rsidR="009D147C" w:rsidRPr="00B7673C" w14:paraId="1D9A820D" w14:textId="77777777" w:rsidTr="002704A7">
        <w:trPr>
          <w:trHeight w:val="290"/>
        </w:trPr>
        <w:tc>
          <w:tcPr>
            <w:tcW w:w="1523" w:type="dxa"/>
            <w:shd w:val="clear" w:color="auto" w:fill="auto"/>
            <w:noWrap/>
            <w:hideMark/>
          </w:tcPr>
          <w:p w14:paraId="60534030"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Morgan-Trimmer and Wood</w:t>
            </w:r>
            <w:r>
              <w:rPr>
                <w:rFonts w:ascii="Calibri" w:eastAsia="Times New Roman" w:hAnsi="Calibri" w:cs="Calibri"/>
                <w:color w:val="000000"/>
                <w:sz w:val="20"/>
                <w:szCs w:val="20"/>
                <w:lang w:eastAsia="en-GB"/>
              </w:rPr>
              <w:t xml:space="preserve"> </w:t>
            </w:r>
            <w:r>
              <w:rPr>
                <w:rFonts w:ascii="Calibri" w:eastAsia="Times New Roman" w:hAnsi="Calibri" w:cs="Calibri"/>
                <w:noProof/>
                <w:color w:val="000000"/>
                <w:sz w:val="20"/>
                <w:szCs w:val="20"/>
                <w:lang w:eastAsia="en-GB"/>
              </w:rPr>
              <w:t>(90)</w:t>
            </w:r>
          </w:p>
        </w:tc>
        <w:tc>
          <w:tcPr>
            <w:tcW w:w="1074" w:type="dxa"/>
            <w:shd w:val="clear" w:color="auto" w:fill="auto"/>
            <w:noWrap/>
            <w:hideMark/>
          </w:tcPr>
          <w:p w14:paraId="74D25803"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2016</w:t>
            </w:r>
          </w:p>
        </w:tc>
        <w:tc>
          <w:tcPr>
            <w:tcW w:w="1400" w:type="dxa"/>
            <w:shd w:val="clear" w:color="auto" w:fill="auto"/>
            <w:noWrap/>
            <w:hideMark/>
          </w:tcPr>
          <w:p w14:paraId="44875E7B"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UK</w:t>
            </w:r>
          </w:p>
        </w:tc>
        <w:tc>
          <w:tcPr>
            <w:tcW w:w="1048" w:type="dxa"/>
            <w:shd w:val="clear" w:color="auto" w:fill="auto"/>
            <w:noWrap/>
            <w:hideMark/>
          </w:tcPr>
          <w:p w14:paraId="18406409"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journal article</w:t>
            </w:r>
          </w:p>
        </w:tc>
        <w:tc>
          <w:tcPr>
            <w:tcW w:w="1030" w:type="dxa"/>
            <w:shd w:val="clear" w:color="auto" w:fill="auto"/>
            <w:noWrap/>
            <w:hideMark/>
          </w:tcPr>
          <w:p w14:paraId="794A6E74"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health</w:t>
            </w:r>
          </w:p>
        </w:tc>
        <w:tc>
          <w:tcPr>
            <w:tcW w:w="1444" w:type="dxa"/>
            <w:shd w:val="clear" w:color="auto" w:fill="auto"/>
            <w:noWrap/>
            <w:hideMark/>
          </w:tcPr>
          <w:p w14:paraId="377C5965"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not specified</w:t>
            </w:r>
          </w:p>
        </w:tc>
        <w:tc>
          <w:tcPr>
            <w:tcW w:w="2317" w:type="dxa"/>
            <w:shd w:val="clear" w:color="auto" w:fill="auto"/>
            <w:noWrap/>
            <w:hideMark/>
          </w:tcPr>
          <w:p w14:paraId="387E37E8" w14:textId="42BA8F8F" w:rsidR="009D147C" w:rsidRPr="00B7673C" w:rsidRDefault="00392933" w:rsidP="000E78E8">
            <w:pPr>
              <w:spacing w:after="0" w:line="240" w:lineRule="auto"/>
              <w:rPr>
                <w:rFonts w:ascii="Calibri" w:eastAsia="Times New Roman" w:hAnsi="Calibri" w:cs="Calibri"/>
                <w:color w:val="000000"/>
                <w:sz w:val="20"/>
                <w:szCs w:val="20"/>
                <w:lang w:eastAsia="en-GB"/>
              </w:rPr>
            </w:pPr>
            <w:r>
              <w:rPr>
                <w:rFonts w:ascii="Calibri" w:eastAsia="Times New Roman" w:hAnsi="Calibri" w:cs="Calibri"/>
                <w:color w:val="000000"/>
                <w:sz w:val="20"/>
                <w:szCs w:val="20"/>
                <w:lang w:eastAsia="en-GB"/>
              </w:rPr>
              <w:t>Process evaluation method or theory</w:t>
            </w:r>
          </w:p>
        </w:tc>
        <w:tc>
          <w:tcPr>
            <w:tcW w:w="4672" w:type="dxa"/>
            <w:shd w:val="clear" w:color="auto" w:fill="auto"/>
            <w:noWrap/>
            <w:hideMark/>
          </w:tcPr>
          <w:p w14:paraId="5D338C4E" w14:textId="234E02EF"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This article outlines the contribution that ethnography could make to process evaluations for trials of complex health</w:t>
            </w:r>
            <w:r w:rsidR="004050D5">
              <w:rPr>
                <w:rFonts w:ascii="Calibri" w:eastAsia="Times New Roman" w:hAnsi="Calibri" w:cs="Calibri"/>
                <w:color w:val="000000"/>
                <w:sz w:val="20"/>
                <w:szCs w:val="20"/>
                <w:lang w:eastAsia="en-GB"/>
              </w:rPr>
              <w:t xml:space="preserve"> </w:t>
            </w:r>
            <w:r w:rsidRPr="00B7673C">
              <w:rPr>
                <w:rFonts w:ascii="Calibri" w:eastAsia="Times New Roman" w:hAnsi="Calibri" w:cs="Calibri"/>
                <w:color w:val="000000"/>
                <w:sz w:val="20"/>
                <w:szCs w:val="20"/>
                <w:lang w:eastAsia="en-GB"/>
              </w:rPr>
              <w:t>behaviour interventions</w:t>
            </w:r>
            <w:r w:rsidR="0041527A">
              <w:rPr>
                <w:rFonts w:ascii="Calibri" w:eastAsia="Times New Roman" w:hAnsi="Calibri" w:cs="Calibri"/>
                <w:color w:val="000000"/>
                <w:sz w:val="20"/>
                <w:szCs w:val="20"/>
                <w:lang w:eastAsia="en-GB"/>
              </w:rPr>
              <w:t>.</w:t>
            </w:r>
          </w:p>
        </w:tc>
      </w:tr>
      <w:tr w:rsidR="009D147C" w:rsidRPr="00B7673C" w14:paraId="75411180" w14:textId="77777777" w:rsidTr="002704A7">
        <w:trPr>
          <w:trHeight w:val="290"/>
        </w:trPr>
        <w:tc>
          <w:tcPr>
            <w:tcW w:w="1523" w:type="dxa"/>
            <w:shd w:val="clear" w:color="auto" w:fill="auto"/>
            <w:noWrap/>
            <w:hideMark/>
          </w:tcPr>
          <w:p w14:paraId="4B7BEDE9"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Morrels-Samuels et al.</w:t>
            </w:r>
            <w:r>
              <w:rPr>
                <w:rFonts w:ascii="Calibri" w:eastAsia="Times New Roman" w:hAnsi="Calibri" w:cs="Calibri"/>
                <w:color w:val="000000"/>
                <w:sz w:val="20"/>
                <w:szCs w:val="20"/>
                <w:lang w:eastAsia="en-GB"/>
              </w:rPr>
              <w:t xml:space="preserve"> </w:t>
            </w:r>
            <w:r>
              <w:rPr>
                <w:rFonts w:ascii="Calibri" w:eastAsia="Times New Roman" w:hAnsi="Calibri" w:cs="Calibri"/>
                <w:noProof/>
                <w:color w:val="000000"/>
                <w:sz w:val="20"/>
                <w:szCs w:val="20"/>
                <w:lang w:eastAsia="en-GB"/>
              </w:rPr>
              <w:t>(91)</w:t>
            </w:r>
          </w:p>
        </w:tc>
        <w:tc>
          <w:tcPr>
            <w:tcW w:w="1074" w:type="dxa"/>
            <w:shd w:val="clear" w:color="auto" w:fill="auto"/>
            <w:noWrap/>
            <w:hideMark/>
          </w:tcPr>
          <w:p w14:paraId="6C62DE88"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2018</w:t>
            </w:r>
          </w:p>
        </w:tc>
        <w:tc>
          <w:tcPr>
            <w:tcW w:w="1400" w:type="dxa"/>
            <w:shd w:val="clear" w:color="auto" w:fill="auto"/>
            <w:noWrap/>
            <w:hideMark/>
          </w:tcPr>
          <w:p w14:paraId="27FFEDE9"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USA</w:t>
            </w:r>
          </w:p>
        </w:tc>
        <w:tc>
          <w:tcPr>
            <w:tcW w:w="1048" w:type="dxa"/>
            <w:shd w:val="clear" w:color="auto" w:fill="auto"/>
            <w:noWrap/>
            <w:hideMark/>
          </w:tcPr>
          <w:p w14:paraId="2056C9B4"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journal article</w:t>
            </w:r>
          </w:p>
        </w:tc>
        <w:tc>
          <w:tcPr>
            <w:tcW w:w="1030" w:type="dxa"/>
            <w:shd w:val="clear" w:color="auto" w:fill="auto"/>
            <w:noWrap/>
            <w:hideMark/>
          </w:tcPr>
          <w:p w14:paraId="3C84D1DC"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health</w:t>
            </w:r>
          </w:p>
        </w:tc>
        <w:tc>
          <w:tcPr>
            <w:tcW w:w="1444" w:type="dxa"/>
            <w:shd w:val="clear" w:color="auto" w:fill="auto"/>
            <w:noWrap/>
            <w:hideMark/>
          </w:tcPr>
          <w:p w14:paraId="4E73CC19"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trial</w:t>
            </w:r>
          </w:p>
        </w:tc>
        <w:tc>
          <w:tcPr>
            <w:tcW w:w="2317" w:type="dxa"/>
            <w:shd w:val="clear" w:color="auto" w:fill="auto"/>
            <w:noWrap/>
            <w:hideMark/>
          </w:tcPr>
          <w:p w14:paraId="4B69B97E" w14:textId="4C839441" w:rsidR="009D147C" w:rsidRPr="00B7673C" w:rsidRDefault="00277628" w:rsidP="000E78E8">
            <w:pPr>
              <w:spacing w:after="0" w:line="240" w:lineRule="auto"/>
              <w:rPr>
                <w:rFonts w:ascii="Calibri" w:eastAsia="Times New Roman" w:hAnsi="Calibri" w:cs="Calibri"/>
                <w:color w:val="000000"/>
                <w:sz w:val="20"/>
                <w:szCs w:val="20"/>
                <w:lang w:eastAsia="en-GB"/>
              </w:rPr>
            </w:pPr>
            <w:r>
              <w:rPr>
                <w:rFonts w:ascii="Calibri" w:eastAsia="Times New Roman" w:hAnsi="Calibri" w:cs="Calibri"/>
                <w:color w:val="000000"/>
                <w:sz w:val="20"/>
                <w:szCs w:val="20"/>
                <w:lang w:eastAsia="en-GB"/>
              </w:rPr>
              <w:t>Process evaluation approach / framework / guidance</w:t>
            </w:r>
          </w:p>
        </w:tc>
        <w:tc>
          <w:tcPr>
            <w:tcW w:w="4672" w:type="dxa"/>
            <w:shd w:val="clear" w:color="auto" w:fill="auto"/>
            <w:noWrap/>
            <w:hideMark/>
          </w:tcPr>
          <w:p w14:paraId="31FDEB85" w14:textId="02D34892"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The purpose of this article is to present methods used to document and assess the implementation of the Youth Empowerment Solutions (YES) program</w:t>
            </w:r>
            <w:r w:rsidR="0041527A">
              <w:rPr>
                <w:rFonts w:ascii="Calibri" w:eastAsia="Times New Roman" w:hAnsi="Calibri" w:cs="Calibri"/>
                <w:color w:val="000000"/>
                <w:sz w:val="20"/>
                <w:szCs w:val="20"/>
                <w:lang w:eastAsia="en-GB"/>
              </w:rPr>
              <w:t>.</w:t>
            </w:r>
          </w:p>
        </w:tc>
      </w:tr>
      <w:tr w:rsidR="009D147C" w:rsidRPr="00B7673C" w14:paraId="663670EE" w14:textId="77777777" w:rsidTr="002704A7">
        <w:trPr>
          <w:trHeight w:val="290"/>
        </w:trPr>
        <w:tc>
          <w:tcPr>
            <w:tcW w:w="1523" w:type="dxa"/>
            <w:shd w:val="clear" w:color="auto" w:fill="auto"/>
            <w:noWrap/>
            <w:hideMark/>
          </w:tcPr>
          <w:p w14:paraId="5C494094"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Munodawafa et al.</w:t>
            </w:r>
            <w:r>
              <w:rPr>
                <w:rFonts w:ascii="Calibri" w:eastAsia="Times New Roman" w:hAnsi="Calibri" w:cs="Calibri"/>
                <w:color w:val="000000"/>
                <w:sz w:val="20"/>
                <w:szCs w:val="20"/>
                <w:lang w:eastAsia="en-GB"/>
              </w:rPr>
              <w:t xml:space="preserve"> </w:t>
            </w:r>
            <w:r>
              <w:rPr>
                <w:rFonts w:ascii="Calibri" w:eastAsia="Times New Roman" w:hAnsi="Calibri" w:cs="Calibri"/>
                <w:noProof/>
                <w:color w:val="000000"/>
                <w:sz w:val="20"/>
                <w:szCs w:val="20"/>
                <w:lang w:eastAsia="en-GB"/>
              </w:rPr>
              <w:t>(92)</w:t>
            </w:r>
          </w:p>
        </w:tc>
        <w:tc>
          <w:tcPr>
            <w:tcW w:w="1074" w:type="dxa"/>
            <w:shd w:val="clear" w:color="auto" w:fill="auto"/>
            <w:noWrap/>
            <w:hideMark/>
          </w:tcPr>
          <w:p w14:paraId="013F48F5"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2018</w:t>
            </w:r>
          </w:p>
        </w:tc>
        <w:tc>
          <w:tcPr>
            <w:tcW w:w="1400" w:type="dxa"/>
            <w:shd w:val="clear" w:color="auto" w:fill="auto"/>
            <w:noWrap/>
            <w:hideMark/>
          </w:tcPr>
          <w:p w14:paraId="73DE94A6"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South Africa</w:t>
            </w:r>
          </w:p>
        </w:tc>
        <w:tc>
          <w:tcPr>
            <w:tcW w:w="1048" w:type="dxa"/>
            <w:shd w:val="clear" w:color="auto" w:fill="auto"/>
            <w:noWrap/>
            <w:hideMark/>
          </w:tcPr>
          <w:p w14:paraId="3CF9A69B"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journal article</w:t>
            </w:r>
          </w:p>
        </w:tc>
        <w:tc>
          <w:tcPr>
            <w:tcW w:w="1030" w:type="dxa"/>
            <w:shd w:val="clear" w:color="auto" w:fill="auto"/>
            <w:noWrap/>
            <w:hideMark/>
          </w:tcPr>
          <w:p w14:paraId="507968E4"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health</w:t>
            </w:r>
          </w:p>
        </w:tc>
        <w:tc>
          <w:tcPr>
            <w:tcW w:w="1444" w:type="dxa"/>
            <w:shd w:val="clear" w:color="auto" w:fill="auto"/>
            <w:noWrap/>
            <w:hideMark/>
          </w:tcPr>
          <w:p w14:paraId="5CB9D1D6"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not specified</w:t>
            </w:r>
          </w:p>
        </w:tc>
        <w:tc>
          <w:tcPr>
            <w:tcW w:w="2317" w:type="dxa"/>
            <w:shd w:val="clear" w:color="auto" w:fill="auto"/>
            <w:noWrap/>
            <w:hideMark/>
          </w:tcPr>
          <w:p w14:paraId="5FB3E4DE"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 xml:space="preserve">Review  </w:t>
            </w:r>
          </w:p>
        </w:tc>
        <w:tc>
          <w:tcPr>
            <w:tcW w:w="4672" w:type="dxa"/>
            <w:shd w:val="clear" w:color="auto" w:fill="auto"/>
            <w:noWrap/>
            <w:hideMark/>
          </w:tcPr>
          <w:p w14:paraId="13600898"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This review seeks to answer two main questions: (i) to what extent are qualitative process evaluations conducted on task shared interventions for perinatal depression in LAMICs; and (ii) what is the best way to synthesize emergent themes from the process evaluations with the MRC framework for conducting process evaluations [20]?</w:t>
            </w:r>
          </w:p>
        </w:tc>
      </w:tr>
      <w:tr w:rsidR="009D147C" w:rsidRPr="00B7673C" w14:paraId="6A2ECF49" w14:textId="77777777" w:rsidTr="002704A7">
        <w:trPr>
          <w:trHeight w:val="290"/>
        </w:trPr>
        <w:tc>
          <w:tcPr>
            <w:tcW w:w="1523" w:type="dxa"/>
            <w:shd w:val="clear" w:color="auto" w:fill="auto"/>
            <w:noWrap/>
            <w:hideMark/>
          </w:tcPr>
          <w:p w14:paraId="51973FC3"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Munro and Bloor</w:t>
            </w:r>
            <w:r>
              <w:rPr>
                <w:rFonts w:ascii="Calibri" w:eastAsia="Times New Roman" w:hAnsi="Calibri" w:cs="Calibri"/>
                <w:color w:val="000000"/>
                <w:sz w:val="20"/>
                <w:szCs w:val="20"/>
                <w:lang w:eastAsia="en-GB"/>
              </w:rPr>
              <w:t xml:space="preserve"> </w:t>
            </w:r>
            <w:r>
              <w:rPr>
                <w:rFonts w:ascii="Calibri" w:eastAsia="Times New Roman" w:hAnsi="Calibri" w:cs="Calibri"/>
                <w:noProof/>
                <w:color w:val="000000"/>
                <w:sz w:val="20"/>
                <w:szCs w:val="20"/>
                <w:lang w:eastAsia="en-GB"/>
              </w:rPr>
              <w:t>(93)</w:t>
            </w:r>
          </w:p>
        </w:tc>
        <w:tc>
          <w:tcPr>
            <w:tcW w:w="1074" w:type="dxa"/>
            <w:shd w:val="clear" w:color="auto" w:fill="auto"/>
            <w:noWrap/>
            <w:hideMark/>
          </w:tcPr>
          <w:p w14:paraId="32760BDC"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2010</w:t>
            </w:r>
          </w:p>
        </w:tc>
        <w:tc>
          <w:tcPr>
            <w:tcW w:w="1400" w:type="dxa"/>
            <w:shd w:val="clear" w:color="auto" w:fill="auto"/>
            <w:noWrap/>
            <w:hideMark/>
          </w:tcPr>
          <w:p w14:paraId="75B1BF99"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UK</w:t>
            </w:r>
          </w:p>
        </w:tc>
        <w:tc>
          <w:tcPr>
            <w:tcW w:w="1048" w:type="dxa"/>
            <w:shd w:val="clear" w:color="auto" w:fill="auto"/>
            <w:noWrap/>
            <w:hideMark/>
          </w:tcPr>
          <w:p w14:paraId="3F105821"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journal article</w:t>
            </w:r>
          </w:p>
        </w:tc>
        <w:tc>
          <w:tcPr>
            <w:tcW w:w="1030" w:type="dxa"/>
            <w:shd w:val="clear" w:color="auto" w:fill="auto"/>
            <w:noWrap/>
            <w:hideMark/>
          </w:tcPr>
          <w:p w14:paraId="7111B417"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health</w:t>
            </w:r>
          </w:p>
        </w:tc>
        <w:tc>
          <w:tcPr>
            <w:tcW w:w="1444" w:type="dxa"/>
            <w:shd w:val="clear" w:color="auto" w:fill="auto"/>
            <w:noWrap/>
            <w:hideMark/>
          </w:tcPr>
          <w:p w14:paraId="4F36C8D8"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trial</w:t>
            </w:r>
          </w:p>
        </w:tc>
        <w:tc>
          <w:tcPr>
            <w:tcW w:w="2317" w:type="dxa"/>
            <w:shd w:val="clear" w:color="auto" w:fill="auto"/>
            <w:noWrap/>
            <w:hideMark/>
          </w:tcPr>
          <w:p w14:paraId="03C3F54B"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Discussion of value of PE</w:t>
            </w:r>
          </w:p>
        </w:tc>
        <w:tc>
          <w:tcPr>
            <w:tcW w:w="4672" w:type="dxa"/>
            <w:shd w:val="clear" w:color="auto" w:fill="auto"/>
            <w:noWrap/>
            <w:hideMark/>
          </w:tcPr>
          <w:p w14:paraId="0FA5E42A"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not stated</w:t>
            </w:r>
          </w:p>
        </w:tc>
      </w:tr>
      <w:tr w:rsidR="009D147C" w:rsidRPr="00B7673C" w14:paraId="5D2294E6" w14:textId="77777777" w:rsidTr="002704A7">
        <w:trPr>
          <w:trHeight w:val="290"/>
        </w:trPr>
        <w:tc>
          <w:tcPr>
            <w:tcW w:w="1523" w:type="dxa"/>
            <w:shd w:val="clear" w:color="auto" w:fill="auto"/>
            <w:noWrap/>
            <w:hideMark/>
          </w:tcPr>
          <w:p w14:paraId="20D30DEC"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Murdoch</w:t>
            </w:r>
            <w:r>
              <w:rPr>
                <w:rFonts w:ascii="Calibri" w:eastAsia="Times New Roman" w:hAnsi="Calibri" w:cs="Calibri"/>
                <w:color w:val="000000"/>
                <w:sz w:val="20"/>
                <w:szCs w:val="20"/>
                <w:lang w:eastAsia="en-GB"/>
              </w:rPr>
              <w:t xml:space="preserve"> </w:t>
            </w:r>
            <w:r>
              <w:rPr>
                <w:rFonts w:ascii="Calibri" w:eastAsia="Times New Roman" w:hAnsi="Calibri" w:cs="Calibri"/>
                <w:noProof/>
                <w:color w:val="000000"/>
                <w:sz w:val="20"/>
                <w:szCs w:val="20"/>
                <w:lang w:eastAsia="en-GB"/>
              </w:rPr>
              <w:t>(94)</w:t>
            </w:r>
          </w:p>
        </w:tc>
        <w:tc>
          <w:tcPr>
            <w:tcW w:w="1074" w:type="dxa"/>
            <w:shd w:val="clear" w:color="auto" w:fill="auto"/>
            <w:noWrap/>
            <w:hideMark/>
          </w:tcPr>
          <w:p w14:paraId="5BC9C783"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2016</w:t>
            </w:r>
          </w:p>
        </w:tc>
        <w:tc>
          <w:tcPr>
            <w:tcW w:w="1400" w:type="dxa"/>
            <w:shd w:val="clear" w:color="auto" w:fill="auto"/>
            <w:noWrap/>
            <w:hideMark/>
          </w:tcPr>
          <w:p w14:paraId="66F7CFF1"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UK</w:t>
            </w:r>
          </w:p>
        </w:tc>
        <w:tc>
          <w:tcPr>
            <w:tcW w:w="1048" w:type="dxa"/>
            <w:shd w:val="clear" w:color="auto" w:fill="auto"/>
            <w:noWrap/>
            <w:hideMark/>
          </w:tcPr>
          <w:p w14:paraId="4BF14B35"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journal article</w:t>
            </w:r>
          </w:p>
        </w:tc>
        <w:tc>
          <w:tcPr>
            <w:tcW w:w="1030" w:type="dxa"/>
            <w:shd w:val="clear" w:color="auto" w:fill="auto"/>
            <w:noWrap/>
            <w:hideMark/>
          </w:tcPr>
          <w:p w14:paraId="02DF175C"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health</w:t>
            </w:r>
          </w:p>
        </w:tc>
        <w:tc>
          <w:tcPr>
            <w:tcW w:w="1444" w:type="dxa"/>
            <w:shd w:val="clear" w:color="auto" w:fill="auto"/>
            <w:noWrap/>
            <w:hideMark/>
          </w:tcPr>
          <w:p w14:paraId="438FD580"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trial</w:t>
            </w:r>
          </w:p>
        </w:tc>
        <w:tc>
          <w:tcPr>
            <w:tcW w:w="2317" w:type="dxa"/>
            <w:shd w:val="clear" w:color="auto" w:fill="auto"/>
            <w:noWrap/>
            <w:hideMark/>
          </w:tcPr>
          <w:p w14:paraId="7FFE685D" w14:textId="6F255043" w:rsidR="009D147C" w:rsidRPr="00B7673C" w:rsidRDefault="00277628" w:rsidP="000E78E8">
            <w:pPr>
              <w:spacing w:after="0" w:line="240" w:lineRule="auto"/>
              <w:rPr>
                <w:rFonts w:ascii="Calibri" w:eastAsia="Times New Roman" w:hAnsi="Calibri" w:cs="Calibri"/>
                <w:color w:val="000000"/>
                <w:sz w:val="20"/>
                <w:szCs w:val="20"/>
                <w:lang w:eastAsia="en-GB"/>
              </w:rPr>
            </w:pPr>
            <w:r>
              <w:rPr>
                <w:rFonts w:ascii="Calibri" w:eastAsia="Times New Roman" w:hAnsi="Calibri" w:cs="Calibri"/>
                <w:color w:val="000000"/>
                <w:sz w:val="20"/>
                <w:szCs w:val="20"/>
                <w:lang w:eastAsia="en-GB"/>
              </w:rPr>
              <w:t>Process evaluation approach / framework / guidance</w:t>
            </w:r>
          </w:p>
        </w:tc>
        <w:tc>
          <w:tcPr>
            <w:tcW w:w="4672" w:type="dxa"/>
            <w:shd w:val="clear" w:color="auto" w:fill="auto"/>
            <w:noWrap/>
            <w:hideMark/>
          </w:tcPr>
          <w:p w14:paraId="5DF6B8F6" w14:textId="7E93AFEC"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In this paper I propose an alternative approach to the design, implementation and analysis of process evaluations for complex health interventions through a consideration of trial protocols as textual documents, distributed and enacted at multiple contextual levels</w:t>
            </w:r>
            <w:r w:rsidR="0041527A">
              <w:rPr>
                <w:rFonts w:ascii="Calibri" w:eastAsia="Times New Roman" w:hAnsi="Calibri" w:cs="Calibri"/>
                <w:color w:val="000000"/>
                <w:sz w:val="20"/>
                <w:szCs w:val="20"/>
                <w:lang w:eastAsia="en-GB"/>
              </w:rPr>
              <w:t>.</w:t>
            </w:r>
          </w:p>
        </w:tc>
      </w:tr>
      <w:tr w:rsidR="009D147C" w:rsidRPr="00B7673C" w14:paraId="6CBE6A1E" w14:textId="77777777" w:rsidTr="002704A7">
        <w:trPr>
          <w:trHeight w:val="290"/>
        </w:trPr>
        <w:tc>
          <w:tcPr>
            <w:tcW w:w="1523" w:type="dxa"/>
            <w:shd w:val="clear" w:color="auto" w:fill="auto"/>
            <w:noWrap/>
            <w:hideMark/>
          </w:tcPr>
          <w:p w14:paraId="12B72C1A"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Murta et al.</w:t>
            </w:r>
            <w:r>
              <w:rPr>
                <w:rFonts w:ascii="Calibri" w:eastAsia="Times New Roman" w:hAnsi="Calibri" w:cs="Calibri"/>
                <w:color w:val="000000"/>
                <w:sz w:val="20"/>
                <w:szCs w:val="20"/>
                <w:lang w:eastAsia="en-GB"/>
              </w:rPr>
              <w:t xml:space="preserve"> </w:t>
            </w:r>
            <w:r>
              <w:rPr>
                <w:rFonts w:ascii="Calibri" w:eastAsia="Times New Roman" w:hAnsi="Calibri" w:cs="Calibri"/>
                <w:noProof/>
                <w:color w:val="000000"/>
                <w:sz w:val="20"/>
                <w:szCs w:val="20"/>
                <w:lang w:eastAsia="en-GB"/>
              </w:rPr>
              <w:t>(95)</w:t>
            </w:r>
          </w:p>
        </w:tc>
        <w:tc>
          <w:tcPr>
            <w:tcW w:w="1074" w:type="dxa"/>
            <w:shd w:val="clear" w:color="auto" w:fill="auto"/>
            <w:noWrap/>
            <w:hideMark/>
          </w:tcPr>
          <w:p w14:paraId="18238E2E"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2007</w:t>
            </w:r>
          </w:p>
        </w:tc>
        <w:tc>
          <w:tcPr>
            <w:tcW w:w="1400" w:type="dxa"/>
            <w:shd w:val="clear" w:color="auto" w:fill="auto"/>
            <w:noWrap/>
            <w:hideMark/>
          </w:tcPr>
          <w:p w14:paraId="27123F0C"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Brazil</w:t>
            </w:r>
          </w:p>
        </w:tc>
        <w:tc>
          <w:tcPr>
            <w:tcW w:w="1048" w:type="dxa"/>
            <w:shd w:val="clear" w:color="auto" w:fill="auto"/>
            <w:noWrap/>
            <w:hideMark/>
          </w:tcPr>
          <w:p w14:paraId="02097C04"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journal article</w:t>
            </w:r>
          </w:p>
        </w:tc>
        <w:tc>
          <w:tcPr>
            <w:tcW w:w="1030" w:type="dxa"/>
            <w:shd w:val="clear" w:color="auto" w:fill="auto"/>
            <w:noWrap/>
            <w:hideMark/>
          </w:tcPr>
          <w:p w14:paraId="40E751F6"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health</w:t>
            </w:r>
          </w:p>
        </w:tc>
        <w:tc>
          <w:tcPr>
            <w:tcW w:w="1444" w:type="dxa"/>
            <w:shd w:val="clear" w:color="auto" w:fill="auto"/>
            <w:noWrap/>
            <w:hideMark/>
          </w:tcPr>
          <w:p w14:paraId="0540202B"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not specified</w:t>
            </w:r>
          </w:p>
        </w:tc>
        <w:tc>
          <w:tcPr>
            <w:tcW w:w="2317" w:type="dxa"/>
            <w:shd w:val="clear" w:color="auto" w:fill="auto"/>
            <w:noWrap/>
            <w:hideMark/>
          </w:tcPr>
          <w:p w14:paraId="081EB4EB"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 xml:space="preserve">Review  </w:t>
            </w:r>
          </w:p>
        </w:tc>
        <w:tc>
          <w:tcPr>
            <w:tcW w:w="4672" w:type="dxa"/>
            <w:shd w:val="clear" w:color="auto" w:fill="auto"/>
            <w:noWrap/>
            <w:hideMark/>
          </w:tcPr>
          <w:p w14:paraId="1D0F3DB1" w14:textId="02D0FB5C"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To conduct a systematic review of</w:t>
            </w:r>
            <w:r>
              <w:rPr>
                <w:rFonts w:ascii="Calibri" w:eastAsia="Times New Roman" w:hAnsi="Calibri" w:cs="Calibri"/>
                <w:color w:val="000000"/>
                <w:sz w:val="20"/>
                <w:szCs w:val="20"/>
                <w:lang w:eastAsia="en-GB"/>
              </w:rPr>
              <w:t xml:space="preserve"> </w:t>
            </w:r>
            <w:r w:rsidRPr="00B7673C">
              <w:rPr>
                <w:rFonts w:ascii="Calibri" w:eastAsia="Times New Roman" w:hAnsi="Calibri" w:cs="Calibri"/>
                <w:color w:val="000000"/>
                <w:sz w:val="20"/>
                <w:szCs w:val="20"/>
                <w:lang w:eastAsia="en-GB"/>
              </w:rPr>
              <w:t>workplace stress management intervention studies that have incorporated process evaluation</w:t>
            </w:r>
            <w:r w:rsidR="0041527A">
              <w:rPr>
                <w:rFonts w:ascii="Calibri" w:eastAsia="Times New Roman" w:hAnsi="Calibri" w:cs="Calibri"/>
                <w:color w:val="000000"/>
                <w:sz w:val="20"/>
                <w:szCs w:val="20"/>
                <w:lang w:eastAsia="en-GB"/>
              </w:rPr>
              <w:t>.</w:t>
            </w:r>
          </w:p>
        </w:tc>
      </w:tr>
      <w:tr w:rsidR="009D147C" w:rsidRPr="00B7673C" w14:paraId="2EB1BE2D" w14:textId="77777777" w:rsidTr="002704A7">
        <w:trPr>
          <w:trHeight w:val="290"/>
        </w:trPr>
        <w:tc>
          <w:tcPr>
            <w:tcW w:w="1523" w:type="dxa"/>
            <w:shd w:val="clear" w:color="auto" w:fill="auto"/>
            <w:noWrap/>
            <w:hideMark/>
          </w:tcPr>
          <w:p w14:paraId="5FF9F14A"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Murtagh et al.</w:t>
            </w:r>
            <w:r>
              <w:rPr>
                <w:rFonts w:ascii="Calibri" w:eastAsia="Times New Roman" w:hAnsi="Calibri" w:cs="Calibri"/>
                <w:sz w:val="20"/>
                <w:szCs w:val="20"/>
                <w:lang w:eastAsia="en-GB"/>
              </w:rPr>
              <w:t xml:space="preserve"> </w:t>
            </w:r>
            <w:r>
              <w:rPr>
                <w:rFonts w:ascii="Calibri" w:eastAsia="Times New Roman" w:hAnsi="Calibri" w:cs="Calibri"/>
                <w:noProof/>
                <w:sz w:val="20"/>
                <w:szCs w:val="20"/>
                <w:lang w:eastAsia="en-GB"/>
              </w:rPr>
              <w:t>(96)</w:t>
            </w:r>
          </w:p>
        </w:tc>
        <w:tc>
          <w:tcPr>
            <w:tcW w:w="1074" w:type="dxa"/>
            <w:shd w:val="clear" w:color="auto" w:fill="auto"/>
            <w:noWrap/>
            <w:hideMark/>
          </w:tcPr>
          <w:p w14:paraId="12AA8F68"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2007</w:t>
            </w:r>
          </w:p>
        </w:tc>
        <w:tc>
          <w:tcPr>
            <w:tcW w:w="1400" w:type="dxa"/>
            <w:shd w:val="clear" w:color="auto" w:fill="auto"/>
            <w:noWrap/>
            <w:hideMark/>
          </w:tcPr>
          <w:p w14:paraId="344C555C"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UK</w:t>
            </w:r>
          </w:p>
        </w:tc>
        <w:tc>
          <w:tcPr>
            <w:tcW w:w="1048" w:type="dxa"/>
            <w:shd w:val="clear" w:color="auto" w:fill="auto"/>
            <w:noWrap/>
            <w:hideMark/>
          </w:tcPr>
          <w:p w14:paraId="6F737652"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journal article</w:t>
            </w:r>
          </w:p>
        </w:tc>
        <w:tc>
          <w:tcPr>
            <w:tcW w:w="1030" w:type="dxa"/>
            <w:shd w:val="clear" w:color="auto" w:fill="auto"/>
            <w:noWrap/>
            <w:hideMark/>
          </w:tcPr>
          <w:p w14:paraId="3B8F2811"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health</w:t>
            </w:r>
          </w:p>
        </w:tc>
        <w:tc>
          <w:tcPr>
            <w:tcW w:w="1444" w:type="dxa"/>
            <w:shd w:val="clear" w:color="auto" w:fill="auto"/>
            <w:noWrap/>
            <w:hideMark/>
          </w:tcPr>
          <w:p w14:paraId="7E00ECD0"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trial</w:t>
            </w:r>
          </w:p>
        </w:tc>
        <w:tc>
          <w:tcPr>
            <w:tcW w:w="2317" w:type="dxa"/>
            <w:shd w:val="clear" w:color="auto" w:fill="auto"/>
            <w:noWrap/>
            <w:hideMark/>
          </w:tcPr>
          <w:p w14:paraId="0489E333" w14:textId="445F82A7" w:rsidR="009D147C" w:rsidRPr="00B7673C" w:rsidRDefault="00E20B2D" w:rsidP="000E78E8">
            <w:pPr>
              <w:spacing w:after="0" w:line="240" w:lineRule="auto"/>
              <w:rPr>
                <w:rFonts w:ascii="Calibri" w:eastAsia="Times New Roman" w:hAnsi="Calibri" w:cs="Calibri"/>
                <w:color w:val="000000"/>
                <w:sz w:val="20"/>
                <w:szCs w:val="20"/>
                <w:lang w:eastAsia="en-GB"/>
              </w:rPr>
            </w:pPr>
            <w:r w:rsidRPr="00E20B2D">
              <w:rPr>
                <w:rFonts w:ascii="Calibri" w:eastAsia="Times New Roman" w:hAnsi="Calibri" w:cs="Calibri"/>
                <w:color w:val="000000"/>
                <w:sz w:val="20"/>
                <w:szCs w:val="20"/>
                <w:lang w:eastAsia="en-GB"/>
              </w:rPr>
              <w:t>Methodological / operational / ethical issues</w:t>
            </w:r>
          </w:p>
        </w:tc>
        <w:tc>
          <w:tcPr>
            <w:tcW w:w="4672" w:type="dxa"/>
            <w:shd w:val="clear" w:color="auto" w:fill="auto"/>
            <w:noWrap/>
            <w:hideMark/>
          </w:tcPr>
          <w:p w14:paraId="38DDC3EA"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To understand participants’ experiences and understandings of the interventions in the trial of a computerised decision support tool in patients with atrial fibrillation being considered for anti-coagulation treatment.</w:t>
            </w:r>
          </w:p>
        </w:tc>
      </w:tr>
      <w:tr w:rsidR="009D147C" w:rsidRPr="00B7673C" w14:paraId="03571AD2" w14:textId="77777777" w:rsidTr="002704A7">
        <w:trPr>
          <w:trHeight w:val="290"/>
        </w:trPr>
        <w:tc>
          <w:tcPr>
            <w:tcW w:w="1523" w:type="dxa"/>
            <w:shd w:val="clear" w:color="auto" w:fill="auto"/>
            <w:noWrap/>
            <w:hideMark/>
          </w:tcPr>
          <w:p w14:paraId="73D999D7"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Nagy et al.</w:t>
            </w:r>
            <w:r>
              <w:rPr>
                <w:rFonts w:ascii="Calibri" w:eastAsia="Times New Roman" w:hAnsi="Calibri" w:cs="Calibri"/>
                <w:color w:val="000000"/>
                <w:sz w:val="20"/>
                <w:szCs w:val="20"/>
                <w:lang w:eastAsia="en-GB"/>
              </w:rPr>
              <w:t xml:space="preserve"> </w:t>
            </w:r>
            <w:r>
              <w:rPr>
                <w:rFonts w:ascii="Calibri" w:eastAsia="Times New Roman" w:hAnsi="Calibri" w:cs="Calibri"/>
                <w:noProof/>
                <w:color w:val="000000"/>
                <w:sz w:val="20"/>
                <w:szCs w:val="20"/>
                <w:lang w:eastAsia="en-GB"/>
              </w:rPr>
              <w:t>(97)</w:t>
            </w:r>
          </w:p>
        </w:tc>
        <w:tc>
          <w:tcPr>
            <w:tcW w:w="1074" w:type="dxa"/>
            <w:shd w:val="clear" w:color="auto" w:fill="auto"/>
            <w:noWrap/>
            <w:hideMark/>
          </w:tcPr>
          <w:p w14:paraId="7DEFB09B"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2007</w:t>
            </w:r>
          </w:p>
        </w:tc>
        <w:tc>
          <w:tcPr>
            <w:tcW w:w="1400" w:type="dxa"/>
            <w:shd w:val="clear" w:color="auto" w:fill="auto"/>
            <w:noWrap/>
            <w:hideMark/>
          </w:tcPr>
          <w:p w14:paraId="6F5732E6"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USA</w:t>
            </w:r>
          </w:p>
        </w:tc>
        <w:tc>
          <w:tcPr>
            <w:tcW w:w="1048" w:type="dxa"/>
            <w:shd w:val="clear" w:color="auto" w:fill="auto"/>
            <w:noWrap/>
            <w:hideMark/>
          </w:tcPr>
          <w:p w14:paraId="7F48A6D9"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journal article</w:t>
            </w:r>
          </w:p>
        </w:tc>
        <w:tc>
          <w:tcPr>
            <w:tcW w:w="1030" w:type="dxa"/>
            <w:shd w:val="clear" w:color="auto" w:fill="auto"/>
            <w:noWrap/>
            <w:hideMark/>
          </w:tcPr>
          <w:p w14:paraId="2135D86E"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health</w:t>
            </w:r>
          </w:p>
        </w:tc>
        <w:tc>
          <w:tcPr>
            <w:tcW w:w="1444" w:type="dxa"/>
            <w:shd w:val="clear" w:color="auto" w:fill="auto"/>
            <w:noWrap/>
            <w:hideMark/>
          </w:tcPr>
          <w:p w14:paraId="29BCC8B5"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standalone PE</w:t>
            </w:r>
          </w:p>
        </w:tc>
        <w:tc>
          <w:tcPr>
            <w:tcW w:w="2317" w:type="dxa"/>
            <w:shd w:val="clear" w:color="auto" w:fill="auto"/>
            <w:noWrap/>
            <w:hideMark/>
          </w:tcPr>
          <w:p w14:paraId="4A6C8BF0"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Discussion of value of PE</w:t>
            </w:r>
          </w:p>
        </w:tc>
        <w:tc>
          <w:tcPr>
            <w:tcW w:w="4672" w:type="dxa"/>
            <w:shd w:val="clear" w:color="auto" w:fill="auto"/>
            <w:noWrap/>
            <w:hideMark/>
          </w:tcPr>
          <w:p w14:paraId="41415B44" w14:textId="26479DF6"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In this manuscript we report on the development, implementation, results, and lessons learned from a process evaluation plan initiated during the planning period for the Alabama Racial and Ethnic Approaches to Community Health (REACH 2010) program</w:t>
            </w:r>
            <w:r w:rsidR="0041527A">
              <w:rPr>
                <w:rFonts w:ascii="Calibri" w:eastAsia="Times New Roman" w:hAnsi="Calibri" w:cs="Calibri"/>
                <w:color w:val="000000"/>
                <w:sz w:val="20"/>
                <w:szCs w:val="20"/>
                <w:lang w:eastAsia="en-GB"/>
              </w:rPr>
              <w:t>.</w:t>
            </w:r>
          </w:p>
        </w:tc>
      </w:tr>
      <w:tr w:rsidR="009D147C" w:rsidRPr="00B7673C" w14:paraId="1CA4C981" w14:textId="77777777" w:rsidTr="002704A7">
        <w:trPr>
          <w:trHeight w:val="290"/>
        </w:trPr>
        <w:tc>
          <w:tcPr>
            <w:tcW w:w="1523" w:type="dxa"/>
            <w:shd w:val="clear" w:color="auto" w:fill="auto"/>
            <w:noWrap/>
            <w:hideMark/>
          </w:tcPr>
          <w:p w14:paraId="3FAC98F8"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Nielsen and Abildgaard</w:t>
            </w:r>
            <w:r>
              <w:rPr>
                <w:rFonts w:ascii="Calibri" w:eastAsia="Times New Roman" w:hAnsi="Calibri" w:cs="Calibri"/>
                <w:color w:val="000000"/>
                <w:sz w:val="20"/>
                <w:szCs w:val="20"/>
                <w:lang w:eastAsia="en-GB"/>
              </w:rPr>
              <w:t xml:space="preserve"> </w:t>
            </w:r>
            <w:r>
              <w:rPr>
                <w:rFonts w:ascii="Calibri" w:eastAsia="Times New Roman" w:hAnsi="Calibri" w:cs="Calibri"/>
                <w:noProof/>
                <w:color w:val="000000"/>
                <w:sz w:val="20"/>
                <w:szCs w:val="20"/>
                <w:lang w:eastAsia="en-GB"/>
              </w:rPr>
              <w:t>(98)</w:t>
            </w:r>
          </w:p>
        </w:tc>
        <w:tc>
          <w:tcPr>
            <w:tcW w:w="1074" w:type="dxa"/>
            <w:shd w:val="clear" w:color="auto" w:fill="auto"/>
            <w:noWrap/>
            <w:hideMark/>
          </w:tcPr>
          <w:p w14:paraId="5B754227"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2013</w:t>
            </w:r>
          </w:p>
        </w:tc>
        <w:tc>
          <w:tcPr>
            <w:tcW w:w="1400" w:type="dxa"/>
            <w:shd w:val="clear" w:color="auto" w:fill="auto"/>
            <w:noWrap/>
            <w:hideMark/>
          </w:tcPr>
          <w:p w14:paraId="3C77A6C3"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UK</w:t>
            </w:r>
          </w:p>
        </w:tc>
        <w:tc>
          <w:tcPr>
            <w:tcW w:w="1048" w:type="dxa"/>
            <w:shd w:val="clear" w:color="auto" w:fill="auto"/>
            <w:noWrap/>
            <w:hideMark/>
          </w:tcPr>
          <w:p w14:paraId="55456373"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journal article</w:t>
            </w:r>
          </w:p>
        </w:tc>
        <w:tc>
          <w:tcPr>
            <w:tcW w:w="1030" w:type="dxa"/>
            <w:shd w:val="clear" w:color="auto" w:fill="auto"/>
            <w:noWrap/>
            <w:hideMark/>
          </w:tcPr>
          <w:p w14:paraId="62052019"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health</w:t>
            </w:r>
          </w:p>
        </w:tc>
        <w:tc>
          <w:tcPr>
            <w:tcW w:w="1444" w:type="dxa"/>
            <w:shd w:val="clear" w:color="auto" w:fill="auto"/>
            <w:noWrap/>
            <w:hideMark/>
          </w:tcPr>
          <w:p w14:paraId="79AD3971"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not specified</w:t>
            </w:r>
          </w:p>
        </w:tc>
        <w:tc>
          <w:tcPr>
            <w:tcW w:w="2317" w:type="dxa"/>
            <w:shd w:val="clear" w:color="auto" w:fill="auto"/>
            <w:noWrap/>
            <w:hideMark/>
          </w:tcPr>
          <w:p w14:paraId="0581A681" w14:textId="5989CF98" w:rsidR="009D147C" w:rsidRPr="00B7673C" w:rsidRDefault="00277628" w:rsidP="000E78E8">
            <w:pPr>
              <w:spacing w:after="0" w:line="240" w:lineRule="auto"/>
              <w:rPr>
                <w:rFonts w:ascii="Calibri" w:eastAsia="Times New Roman" w:hAnsi="Calibri" w:cs="Calibri"/>
                <w:color w:val="000000"/>
                <w:sz w:val="20"/>
                <w:szCs w:val="20"/>
                <w:lang w:eastAsia="en-GB"/>
              </w:rPr>
            </w:pPr>
            <w:r>
              <w:rPr>
                <w:rFonts w:ascii="Calibri" w:eastAsia="Times New Roman" w:hAnsi="Calibri" w:cs="Calibri"/>
                <w:color w:val="000000"/>
                <w:sz w:val="20"/>
                <w:szCs w:val="20"/>
                <w:lang w:eastAsia="en-GB"/>
              </w:rPr>
              <w:t>Process evaluation approach / framework / guidance</w:t>
            </w:r>
          </w:p>
        </w:tc>
        <w:tc>
          <w:tcPr>
            <w:tcW w:w="4672" w:type="dxa"/>
            <w:shd w:val="clear" w:color="auto" w:fill="auto"/>
            <w:noWrap/>
            <w:hideMark/>
          </w:tcPr>
          <w:p w14:paraId="59DD5F7B"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In this paper, we present an evaluation framework based on recent intervention research and process-oriented organization theory.</w:t>
            </w:r>
          </w:p>
        </w:tc>
      </w:tr>
      <w:tr w:rsidR="009D147C" w:rsidRPr="00B7673C" w14:paraId="6AAD1472" w14:textId="77777777" w:rsidTr="002704A7">
        <w:trPr>
          <w:trHeight w:val="290"/>
        </w:trPr>
        <w:tc>
          <w:tcPr>
            <w:tcW w:w="1523" w:type="dxa"/>
            <w:shd w:val="clear" w:color="auto" w:fill="auto"/>
            <w:noWrap/>
            <w:hideMark/>
          </w:tcPr>
          <w:p w14:paraId="78D308D7"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Nielsen and Randall</w:t>
            </w:r>
            <w:r>
              <w:rPr>
                <w:rFonts w:ascii="Calibri" w:eastAsia="Times New Roman" w:hAnsi="Calibri" w:cs="Calibri"/>
                <w:color w:val="000000"/>
                <w:sz w:val="20"/>
                <w:szCs w:val="20"/>
                <w:lang w:eastAsia="en-GB"/>
              </w:rPr>
              <w:t xml:space="preserve"> </w:t>
            </w:r>
            <w:r>
              <w:rPr>
                <w:rFonts w:ascii="Calibri" w:eastAsia="Times New Roman" w:hAnsi="Calibri" w:cs="Calibri"/>
                <w:noProof/>
                <w:color w:val="000000"/>
                <w:sz w:val="20"/>
                <w:szCs w:val="20"/>
                <w:lang w:eastAsia="en-GB"/>
              </w:rPr>
              <w:t>(99)</w:t>
            </w:r>
          </w:p>
        </w:tc>
        <w:tc>
          <w:tcPr>
            <w:tcW w:w="1074" w:type="dxa"/>
            <w:shd w:val="clear" w:color="auto" w:fill="auto"/>
            <w:noWrap/>
            <w:hideMark/>
          </w:tcPr>
          <w:p w14:paraId="53071C09"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2013</w:t>
            </w:r>
          </w:p>
        </w:tc>
        <w:tc>
          <w:tcPr>
            <w:tcW w:w="1400" w:type="dxa"/>
            <w:shd w:val="clear" w:color="auto" w:fill="auto"/>
            <w:noWrap/>
            <w:hideMark/>
          </w:tcPr>
          <w:p w14:paraId="52CB6FE4"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Denmark</w:t>
            </w:r>
          </w:p>
        </w:tc>
        <w:tc>
          <w:tcPr>
            <w:tcW w:w="1048" w:type="dxa"/>
            <w:shd w:val="clear" w:color="auto" w:fill="auto"/>
            <w:noWrap/>
            <w:hideMark/>
          </w:tcPr>
          <w:p w14:paraId="619069DF"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journal article</w:t>
            </w:r>
          </w:p>
        </w:tc>
        <w:tc>
          <w:tcPr>
            <w:tcW w:w="1030" w:type="dxa"/>
            <w:shd w:val="clear" w:color="auto" w:fill="auto"/>
            <w:noWrap/>
            <w:hideMark/>
          </w:tcPr>
          <w:p w14:paraId="7C3A8D5D"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health</w:t>
            </w:r>
          </w:p>
        </w:tc>
        <w:tc>
          <w:tcPr>
            <w:tcW w:w="1444" w:type="dxa"/>
            <w:shd w:val="clear" w:color="auto" w:fill="auto"/>
            <w:noWrap/>
            <w:hideMark/>
          </w:tcPr>
          <w:p w14:paraId="6D4E2490"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not specified</w:t>
            </w:r>
          </w:p>
        </w:tc>
        <w:tc>
          <w:tcPr>
            <w:tcW w:w="2317" w:type="dxa"/>
            <w:shd w:val="clear" w:color="auto" w:fill="auto"/>
            <w:noWrap/>
            <w:hideMark/>
          </w:tcPr>
          <w:p w14:paraId="69DDAB36" w14:textId="3DC4AB6C" w:rsidR="009D147C" w:rsidRPr="00B7673C" w:rsidRDefault="00277628" w:rsidP="000E78E8">
            <w:pPr>
              <w:spacing w:after="0" w:line="240" w:lineRule="auto"/>
              <w:rPr>
                <w:rFonts w:ascii="Calibri" w:eastAsia="Times New Roman" w:hAnsi="Calibri" w:cs="Calibri"/>
                <w:color w:val="000000"/>
                <w:sz w:val="20"/>
                <w:szCs w:val="20"/>
                <w:lang w:eastAsia="en-GB"/>
              </w:rPr>
            </w:pPr>
            <w:r>
              <w:rPr>
                <w:rFonts w:ascii="Calibri" w:eastAsia="Times New Roman" w:hAnsi="Calibri" w:cs="Calibri"/>
                <w:color w:val="000000"/>
                <w:sz w:val="20"/>
                <w:szCs w:val="20"/>
                <w:lang w:eastAsia="en-GB"/>
              </w:rPr>
              <w:t>Process evaluation approach / framework / guidance</w:t>
            </w:r>
          </w:p>
        </w:tc>
        <w:tc>
          <w:tcPr>
            <w:tcW w:w="4672" w:type="dxa"/>
            <w:shd w:val="clear" w:color="auto" w:fill="auto"/>
            <w:noWrap/>
            <w:hideMark/>
          </w:tcPr>
          <w:p w14:paraId="77FE1D0B"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 xml:space="preserve">By drawing on existing intervention literature we present an evidence-based model containing three levels of elements that appear to be crucial in process evaluation. </w:t>
            </w:r>
          </w:p>
        </w:tc>
      </w:tr>
      <w:tr w:rsidR="009D147C" w:rsidRPr="00B7673C" w14:paraId="01EE088D" w14:textId="77777777" w:rsidTr="002704A7">
        <w:trPr>
          <w:trHeight w:val="290"/>
        </w:trPr>
        <w:tc>
          <w:tcPr>
            <w:tcW w:w="1523" w:type="dxa"/>
            <w:shd w:val="clear" w:color="auto" w:fill="auto"/>
            <w:noWrap/>
            <w:hideMark/>
          </w:tcPr>
          <w:p w14:paraId="0CF65786"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Nielsen et al.</w:t>
            </w:r>
            <w:r>
              <w:rPr>
                <w:rFonts w:ascii="Calibri" w:eastAsia="Times New Roman" w:hAnsi="Calibri" w:cs="Calibri"/>
                <w:color w:val="000000"/>
                <w:sz w:val="20"/>
                <w:szCs w:val="20"/>
                <w:lang w:eastAsia="en-GB"/>
              </w:rPr>
              <w:t xml:space="preserve"> </w:t>
            </w:r>
            <w:r>
              <w:rPr>
                <w:rFonts w:ascii="Calibri" w:eastAsia="Times New Roman" w:hAnsi="Calibri" w:cs="Calibri"/>
                <w:noProof/>
                <w:color w:val="000000"/>
                <w:sz w:val="20"/>
                <w:szCs w:val="20"/>
                <w:lang w:eastAsia="en-GB"/>
              </w:rPr>
              <w:t>(100)</w:t>
            </w:r>
          </w:p>
        </w:tc>
        <w:tc>
          <w:tcPr>
            <w:tcW w:w="1074" w:type="dxa"/>
            <w:shd w:val="clear" w:color="auto" w:fill="auto"/>
            <w:noWrap/>
            <w:hideMark/>
          </w:tcPr>
          <w:p w14:paraId="618857B1"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201</w:t>
            </w:r>
            <w:r>
              <w:rPr>
                <w:rFonts w:ascii="Calibri" w:eastAsia="Times New Roman" w:hAnsi="Calibri" w:cs="Calibri"/>
                <w:sz w:val="20"/>
                <w:szCs w:val="20"/>
                <w:lang w:eastAsia="en-GB"/>
              </w:rPr>
              <w:t>8</w:t>
            </w:r>
          </w:p>
        </w:tc>
        <w:tc>
          <w:tcPr>
            <w:tcW w:w="1400" w:type="dxa"/>
            <w:shd w:val="clear" w:color="auto" w:fill="auto"/>
            <w:noWrap/>
            <w:hideMark/>
          </w:tcPr>
          <w:p w14:paraId="4698FAFD"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USA</w:t>
            </w:r>
          </w:p>
        </w:tc>
        <w:tc>
          <w:tcPr>
            <w:tcW w:w="1048" w:type="dxa"/>
            <w:shd w:val="clear" w:color="auto" w:fill="auto"/>
            <w:noWrap/>
            <w:hideMark/>
          </w:tcPr>
          <w:p w14:paraId="75E1A601"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journal article</w:t>
            </w:r>
          </w:p>
        </w:tc>
        <w:tc>
          <w:tcPr>
            <w:tcW w:w="1030" w:type="dxa"/>
            <w:shd w:val="clear" w:color="auto" w:fill="auto"/>
            <w:noWrap/>
            <w:hideMark/>
          </w:tcPr>
          <w:p w14:paraId="6CAA7C5B"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health</w:t>
            </w:r>
          </w:p>
        </w:tc>
        <w:tc>
          <w:tcPr>
            <w:tcW w:w="1444" w:type="dxa"/>
            <w:shd w:val="clear" w:color="auto" w:fill="auto"/>
            <w:noWrap/>
            <w:hideMark/>
          </w:tcPr>
          <w:p w14:paraId="6371A2F9"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trial</w:t>
            </w:r>
          </w:p>
        </w:tc>
        <w:tc>
          <w:tcPr>
            <w:tcW w:w="2317" w:type="dxa"/>
            <w:shd w:val="clear" w:color="auto" w:fill="auto"/>
            <w:noWrap/>
            <w:hideMark/>
          </w:tcPr>
          <w:p w14:paraId="1986044C"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Discussion of value of PE</w:t>
            </w:r>
          </w:p>
        </w:tc>
        <w:tc>
          <w:tcPr>
            <w:tcW w:w="4672" w:type="dxa"/>
            <w:shd w:val="clear" w:color="auto" w:fill="auto"/>
            <w:noWrap/>
            <w:hideMark/>
          </w:tcPr>
          <w:p w14:paraId="455FA948"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Here, we report on some of the key findings from the PE conducted 1 year after programme implementation began (Olney, Behrman, Iruhiriye, van den Bold, &amp; Pedehombga, 2013), how the findings were used to refine programme implementation and rectify weaknesses in real time through a series of consultations</w:t>
            </w:r>
          </w:p>
        </w:tc>
      </w:tr>
      <w:tr w:rsidR="009D147C" w:rsidRPr="00B7673C" w14:paraId="20A0C5C1" w14:textId="77777777" w:rsidTr="002704A7">
        <w:trPr>
          <w:trHeight w:val="290"/>
        </w:trPr>
        <w:tc>
          <w:tcPr>
            <w:tcW w:w="1523" w:type="dxa"/>
            <w:shd w:val="clear" w:color="auto" w:fill="auto"/>
            <w:noWrap/>
            <w:hideMark/>
          </w:tcPr>
          <w:p w14:paraId="23CAB116"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Oakley et al.</w:t>
            </w:r>
            <w:r>
              <w:rPr>
                <w:rFonts w:ascii="Calibri" w:eastAsia="Times New Roman" w:hAnsi="Calibri" w:cs="Calibri"/>
                <w:color w:val="000000"/>
                <w:sz w:val="20"/>
                <w:szCs w:val="20"/>
                <w:lang w:eastAsia="en-GB"/>
              </w:rPr>
              <w:t xml:space="preserve"> </w:t>
            </w:r>
            <w:r>
              <w:rPr>
                <w:rFonts w:ascii="Calibri" w:eastAsia="Times New Roman" w:hAnsi="Calibri" w:cs="Calibri"/>
                <w:noProof/>
                <w:color w:val="000000"/>
                <w:sz w:val="20"/>
                <w:szCs w:val="20"/>
                <w:lang w:eastAsia="en-GB"/>
              </w:rPr>
              <w:t>(101)</w:t>
            </w:r>
          </w:p>
        </w:tc>
        <w:tc>
          <w:tcPr>
            <w:tcW w:w="1074" w:type="dxa"/>
            <w:shd w:val="clear" w:color="auto" w:fill="auto"/>
            <w:noWrap/>
            <w:hideMark/>
          </w:tcPr>
          <w:p w14:paraId="31F864C0"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2004</w:t>
            </w:r>
          </w:p>
        </w:tc>
        <w:tc>
          <w:tcPr>
            <w:tcW w:w="1400" w:type="dxa"/>
            <w:shd w:val="clear" w:color="auto" w:fill="auto"/>
            <w:noWrap/>
            <w:hideMark/>
          </w:tcPr>
          <w:p w14:paraId="213DD65F"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UK</w:t>
            </w:r>
          </w:p>
        </w:tc>
        <w:tc>
          <w:tcPr>
            <w:tcW w:w="1048" w:type="dxa"/>
            <w:shd w:val="clear" w:color="auto" w:fill="auto"/>
            <w:noWrap/>
            <w:hideMark/>
          </w:tcPr>
          <w:p w14:paraId="5C55ABF7"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journal article</w:t>
            </w:r>
          </w:p>
        </w:tc>
        <w:tc>
          <w:tcPr>
            <w:tcW w:w="1030" w:type="dxa"/>
            <w:shd w:val="clear" w:color="auto" w:fill="auto"/>
            <w:noWrap/>
            <w:hideMark/>
          </w:tcPr>
          <w:p w14:paraId="5DB2F813"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health</w:t>
            </w:r>
          </w:p>
        </w:tc>
        <w:tc>
          <w:tcPr>
            <w:tcW w:w="1444" w:type="dxa"/>
            <w:shd w:val="clear" w:color="auto" w:fill="auto"/>
            <w:noWrap/>
            <w:hideMark/>
          </w:tcPr>
          <w:p w14:paraId="35E3C679"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trial</w:t>
            </w:r>
          </w:p>
        </w:tc>
        <w:tc>
          <w:tcPr>
            <w:tcW w:w="2317" w:type="dxa"/>
            <w:shd w:val="clear" w:color="auto" w:fill="auto"/>
            <w:noWrap/>
            <w:hideMark/>
          </w:tcPr>
          <w:p w14:paraId="7E41D410" w14:textId="48CEAB3E" w:rsidR="009D147C" w:rsidRPr="00B7673C" w:rsidRDefault="00E20B2D" w:rsidP="000E78E8">
            <w:pPr>
              <w:spacing w:after="0" w:line="240" w:lineRule="auto"/>
              <w:rPr>
                <w:rFonts w:ascii="Calibri" w:eastAsia="Times New Roman" w:hAnsi="Calibri" w:cs="Calibri"/>
                <w:color w:val="000000"/>
                <w:sz w:val="20"/>
                <w:szCs w:val="20"/>
                <w:lang w:eastAsia="en-GB"/>
              </w:rPr>
            </w:pPr>
            <w:r w:rsidRPr="00E20B2D">
              <w:rPr>
                <w:rFonts w:ascii="Calibri" w:eastAsia="Times New Roman" w:hAnsi="Calibri" w:cs="Calibri"/>
                <w:color w:val="000000"/>
                <w:sz w:val="20"/>
                <w:szCs w:val="20"/>
                <w:lang w:eastAsia="en-GB"/>
              </w:rPr>
              <w:t>Methodological / operational / ethical issues</w:t>
            </w:r>
          </w:p>
        </w:tc>
        <w:tc>
          <w:tcPr>
            <w:tcW w:w="4672" w:type="dxa"/>
            <w:shd w:val="clear" w:color="auto" w:fill="auto"/>
            <w:noWrap/>
            <w:hideMark/>
          </w:tcPr>
          <w:p w14:paraId="3E716E49" w14:textId="31682A0F"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The article describes the methods used to collect process data, and some of the challenges involved</w:t>
            </w:r>
            <w:r w:rsidR="00812F10">
              <w:rPr>
                <w:rFonts w:ascii="Calibri" w:eastAsia="Times New Roman" w:hAnsi="Calibri" w:cs="Calibri"/>
                <w:color w:val="000000"/>
                <w:sz w:val="20"/>
                <w:szCs w:val="20"/>
                <w:lang w:eastAsia="en-GB"/>
              </w:rPr>
              <w:t>.</w:t>
            </w:r>
          </w:p>
        </w:tc>
      </w:tr>
      <w:tr w:rsidR="009D147C" w:rsidRPr="00B7673C" w14:paraId="299863D4" w14:textId="77777777" w:rsidTr="002704A7">
        <w:trPr>
          <w:trHeight w:val="290"/>
        </w:trPr>
        <w:tc>
          <w:tcPr>
            <w:tcW w:w="1523" w:type="dxa"/>
            <w:shd w:val="clear" w:color="auto" w:fill="auto"/>
            <w:noWrap/>
            <w:hideMark/>
          </w:tcPr>
          <w:p w14:paraId="52CF51C8"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Oakley et al.</w:t>
            </w:r>
            <w:r>
              <w:rPr>
                <w:rFonts w:ascii="Calibri" w:eastAsia="Times New Roman" w:hAnsi="Calibri" w:cs="Calibri"/>
                <w:color w:val="000000"/>
                <w:sz w:val="20"/>
                <w:szCs w:val="20"/>
                <w:lang w:eastAsia="en-GB"/>
              </w:rPr>
              <w:t xml:space="preserve"> </w:t>
            </w:r>
            <w:r>
              <w:rPr>
                <w:rFonts w:ascii="Calibri" w:eastAsia="Times New Roman" w:hAnsi="Calibri" w:cs="Calibri"/>
                <w:noProof/>
                <w:color w:val="000000"/>
                <w:sz w:val="20"/>
                <w:szCs w:val="20"/>
                <w:lang w:eastAsia="en-GB"/>
              </w:rPr>
              <w:t>(102)</w:t>
            </w:r>
          </w:p>
        </w:tc>
        <w:tc>
          <w:tcPr>
            <w:tcW w:w="1074" w:type="dxa"/>
            <w:shd w:val="clear" w:color="auto" w:fill="auto"/>
            <w:noWrap/>
            <w:hideMark/>
          </w:tcPr>
          <w:p w14:paraId="7681493C"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2006</w:t>
            </w:r>
          </w:p>
        </w:tc>
        <w:tc>
          <w:tcPr>
            <w:tcW w:w="1400" w:type="dxa"/>
            <w:shd w:val="clear" w:color="auto" w:fill="auto"/>
            <w:noWrap/>
            <w:hideMark/>
          </w:tcPr>
          <w:p w14:paraId="58E36BFF"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UK</w:t>
            </w:r>
          </w:p>
        </w:tc>
        <w:tc>
          <w:tcPr>
            <w:tcW w:w="1048" w:type="dxa"/>
            <w:shd w:val="clear" w:color="auto" w:fill="auto"/>
            <w:noWrap/>
            <w:hideMark/>
          </w:tcPr>
          <w:p w14:paraId="27B2F060"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journal article</w:t>
            </w:r>
          </w:p>
        </w:tc>
        <w:tc>
          <w:tcPr>
            <w:tcW w:w="1030" w:type="dxa"/>
            <w:shd w:val="clear" w:color="auto" w:fill="auto"/>
            <w:noWrap/>
            <w:hideMark/>
          </w:tcPr>
          <w:p w14:paraId="16BC6B71"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health</w:t>
            </w:r>
          </w:p>
        </w:tc>
        <w:tc>
          <w:tcPr>
            <w:tcW w:w="1444" w:type="dxa"/>
            <w:shd w:val="clear" w:color="auto" w:fill="auto"/>
            <w:noWrap/>
            <w:hideMark/>
          </w:tcPr>
          <w:p w14:paraId="55729C5A"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trial</w:t>
            </w:r>
          </w:p>
        </w:tc>
        <w:tc>
          <w:tcPr>
            <w:tcW w:w="2317" w:type="dxa"/>
            <w:shd w:val="clear" w:color="auto" w:fill="auto"/>
            <w:noWrap/>
            <w:hideMark/>
          </w:tcPr>
          <w:p w14:paraId="28E4FB6B" w14:textId="0A36971B" w:rsidR="009D147C" w:rsidRPr="00B7673C" w:rsidRDefault="00277628" w:rsidP="000E78E8">
            <w:pPr>
              <w:spacing w:after="0" w:line="240" w:lineRule="auto"/>
              <w:rPr>
                <w:rFonts w:ascii="Calibri" w:eastAsia="Times New Roman" w:hAnsi="Calibri" w:cs="Calibri"/>
                <w:color w:val="000000"/>
                <w:sz w:val="20"/>
                <w:szCs w:val="20"/>
                <w:lang w:eastAsia="en-GB"/>
              </w:rPr>
            </w:pPr>
            <w:r>
              <w:rPr>
                <w:rFonts w:ascii="Calibri" w:eastAsia="Times New Roman" w:hAnsi="Calibri" w:cs="Calibri"/>
                <w:color w:val="000000"/>
                <w:sz w:val="20"/>
                <w:szCs w:val="20"/>
                <w:lang w:eastAsia="en-GB"/>
              </w:rPr>
              <w:t>Process evaluation approach / framework / guidance</w:t>
            </w:r>
          </w:p>
        </w:tc>
        <w:tc>
          <w:tcPr>
            <w:tcW w:w="4672" w:type="dxa"/>
            <w:shd w:val="clear" w:color="auto" w:fill="auto"/>
            <w:noWrap/>
            <w:hideMark/>
          </w:tcPr>
          <w:p w14:paraId="738DFFB9"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This paper outlines a framework for using process evaluation as an integral element of RCTs.</w:t>
            </w:r>
          </w:p>
        </w:tc>
      </w:tr>
      <w:tr w:rsidR="009D147C" w:rsidRPr="00B7673C" w14:paraId="2B5EAA9C" w14:textId="77777777" w:rsidTr="002704A7">
        <w:trPr>
          <w:trHeight w:val="290"/>
        </w:trPr>
        <w:tc>
          <w:tcPr>
            <w:tcW w:w="1523" w:type="dxa"/>
            <w:shd w:val="clear" w:color="auto" w:fill="auto"/>
            <w:noWrap/>
            <w:hideMark/>
          </w:tcPr>
          <w:p w14:paraId="563A8D29"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O'Cathain et al.</w:t>
            </w:r>
            <w:r>
              <w:rPr>
                <w:rFonts w:ascii="Calibri" w:eastAsia="Times New Roman" w:hAnsi="Calibri" w:cs="Calibri"/>
                <w:color w:val="000000"/>
                <w:sz w:val="20"/>
                <w:szCs w:val="20"/>
                <w:lang w:eastAsia="en-GB"/>
              </w:rPr>
              <w:t xml:space="preserve"> </w:t>
            </w:r>
            <w:r>
              <w:rPr>
                <w:rFonts w:ascii="Calibri" w:eastAsia="Times New Roman" w:hAnsi="Calibri" w:cs="Calibri"/>
                <w:noProof/>
                <w:color w:val="000000"/>
                <w:sz w:val="20"/>
                <w:szCs w:val="20"/>
                <w:lang w:eastAsia="en-GB"/>
              </w:rPr>
              <w:t>(103)</w:t>
            </w:r>
          </w:p>
        </w:tc>
        <w:tc>
          <w:tcPr>
            <w:tcW w:w="1074" w:type="dxa"/>
            <w:shd w:val="clear" w:color="auto" w:fill="auto"/>
            <w:noWrap/>
            <w:hideMark/>
          </w:tcPr>
          <w:p w14:paraId="1F46533C"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2014</w:t>
            </w:r>
          </w:p>
        </w:tc>
        <w:tc>
          <w:tcPr>
            <w:tcW w:w="1400" w:type="dxa"/>
            <w:shd w:val="clear" w:color="auto" w:fill="auto"/>
            <w:noWrap/>
            <w:hideMark/>
          </w:tcPr>
          <w:p w14:paraId="67F3E981"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UK</w:t>
            </w:r>
          </w:p>
        </w:tc>
        <w:tc>
          <w:tcPr>
            <w:tcW w:w="1048" w:type="dxa"/>
            <w:shd w:val="clear" w:color="auto" w:fill="auto"/>
            <w:noWrap/>
            <w:hideMark/>
          </w:tcPr>
          <w:p w14:paraId="1351E95C"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journal article</w:t>
            </w:r>
          </w:p>
        </w:tc>
        <w:tc>
          <w:tcPr>
            <w:tcW w:w="1030" w:type="dxa"/>
            <w:shd w:val="clear" w:color="auto" w:fill="auto"/>
            <w:noWrap/>
            <w:hideMark/>
          </w:tcPr>
          <w:p w14:paraId="48722CB0"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health</w:t>
            </w:r>
          </w:p>
        </w:tc>
        <w:tc>
          <w:tcPr>
            <w:tcW w:w="1444" w:type="dxa"/>
            <w:shd w:val="clear" w:color="auto" w:fill="auto"/>
            <w:noWrap/>
            <w:hideMark/>
          </w:tcPr>
          <w:p w14:paraId="5F29339A"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trial</w:t>
            </w:r>
          </w:p>
        </w:tc>
        <w:tc>
          <w:tcPr>
            <w:tcW w:w="2317" w:type="dxa"/>
            <w:shd w:val="clear" w:color="auto" w:fill="auto"/>
            <w:noWrap/>
            <w:hideMark/>
          </w:tcPr>
          <w:p w14:paraId="4AAD88B7"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Discussion of value of PE</w:t>
            </w:r>
          </w:p>
        </w:tc>
        <w:tc>
          <w:tcPr>
            <w:tcW w:w="4672" w:type="dxa"/>
            <w:shd w:val="clear" w:color="auto" w:fill="auto"/>
            <w:noWrap/>
            <w:hideMark/>
          </w:tcPr>
          <w:p w14:paraId="7E62B24A"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To systematically explore how qualitative research is being used with trials and identify ways of maximising its value to the trial aim of providing evidence of effectiveness of health interventions.</w:t>
            </w:r>
          </w:p>
        </w:tc>
      </w:tr>
      <w:tr w:rsidR="009D147C" w:rsidRPr="00B7673C" w14:paraId="3342F398" w14:textId="77777777" w:rsidTr="002704A7">
        <w:trPr>
          <w:trHeight w:val="290"/>
        </w:trPr>
        <w:tc>
          <w:tcPr>
            <w:tcW w:w="1523" w:type="dxa"/>
            <w:shd w:val="clear" w:color="auto" w:fill="auto"/>
            <w:noWrap/>
            <w:hideMark/>
          </w:tcPr>
          <w:p w14:paraId="69C3E189"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Odendaal et al.</w:t>
            </w:r>
            <w:r>
              <w:rPr>
                <w:rFonts w:ascii="Calibri" w:eastAsia="Times New Roman" w:hAnsi="Calibri" w:cs="Calibri"/>
                <w:color w:val="000000"/>
                <w:sz w:val="20"/>
                <w:szCs w:val="20"/>
                <w:lang w:eastAsia="en-GB"/>
              </w:rPr>
              <w:t xml:space="preserve"> </w:t>
            </w:r>
            <w:r>
              <w:rPr>
                <w:rFonts w:ascii="Calibri" w:eastAsia="Times New Roman" w:hAnsi="Calibri" w:cs="Calibri"/>
                <w:noProof/>
                <w:color w:val="000000"/>
                <w:sz w:val="20"/>
                <w:szCs w:val="20"/>
                <w:lang w:eastAsia="en-GB"/>
              </w:rPr>
              <w:t>(104)</w:t>
            </w:r>
          </w:p>
        </w:tc>
        <w:tc>
          <w:tcPr>
            <w:tcW w:w="1074" w:type="dxa"/>
            <w:shd w:val="clear" w:color="auto" w:fill="auto"/>
            <w:noWrap/>
            <w:hideMark/>
          </w:tcPr>
          <w:p w14:paraId="1AB02DD2"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2008</w:t>
            </w:r>
          </w:p>
        </w:tc>
        <w:tc>
          <w:tcPr>
            <w:tcW w:w="1400" w:type="dxa"/>
            <w:shd w:val="clear" w:color="auto" w:fill="auto"/>
            <w:noWrap/>
            <w:hideMark/>
          </w:tcPr>
          <w:p w14:paraId="73DA9E16"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South Africa</w:t>
            </w:r>
          </w:p>
        </w:tc>
        <w:tc>
          <w:tcPr>
            <w:tcW w:w="1048" w:type="dxa"/>
            <w:shd w:val="clear" w:color="auto" w:fill="auto"/>
            <w:noWrap/>
            <w:hideMark/>
          </w:tcPr>
          <w:p w14:paraId="24EFB92A"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journal article</w:t>
            </w:r>
          </w:p>
        </w:tc>
        <w:tc>
          <w:tcPr>
            <w:tcW w:w="1030" w:type="dxa"/>
            <w:shd w:val="clear" w:color="auto" w:fill="auto"/>
            <w:noWrap/>
            <w:hideMark/>
          </w:tcPr>
          <w:p w14:paraId="1B9F4DD0"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health</w:t>
            </w:r>
          </w:p>
        </w:tc>
        <w:tc>
          <w:tcPr>
            <w:tcW w:w="1444" w:type="dxa"/>
            <w:shd w:val="clear" w:color="auto" w:fill="auto"/>
            <w:noWrap/>
            <w:hideMark/>
          </w:tcPr>
          <w:p w14:paraId="4978D7F7"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trial</w:t>
            </w:r>
          </w:p>
        </w:tc>
        <w:tc>
          <w:tcPr>
            <w:tcW w:w="2317" w:type="dxa"/>
            <w:shd w:val="clear" w:color="auto" w:fill="auto"/>
            <w:noWrap/>
            <w:hideMark/>
          </w:tcPr>
          <w:p w14:paraId="3C01E96F"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Discussion of value of PE</w:t>
            </w:r>
          </w:p>
        </w:tc>
        <w:tc>
          <w:tcPr>
            <w:tcW w:w="4672" w:type="dxa"/>
            <w:shd w:val="clear" w:color="auto" w:fill="auto"/>
            <w:noWrap/>
            <w:hideMark/>
          </w:tcPr>
          <w:p w14:paraId="306524D6" w14:textId="38209CED" w:rsidR="009D147C" w:rsidRPr="00B7673C" w:rsidRDefault="00812F10" w:rsidP="000E78E8">
            <w:pPr>
              <w:spacing w:after="0" w:line="240" w:lineRule="auto"/>
              <w:rPr>
                <w:rFonts w:ascii="Calibri" w:eastAsia="Times New Roman" w:hAnsi="Calibri" w:cs="Calibri"/>
                <w:color w:val="000000"/>
                <w:sz w:val="20"/>
                <w:szCs w:val="20"/>
                <w:lang w:eastAsia="en-GB"/>
              </w:rPr>
            </w:pPr>
            <w:r>
              <w:rPr>
                <w:rFonts w:ascii="Calibri" w:eastAsia="Times New Roman" w:hAnsi="Calibri" w:cs="Calibri"/>
                <w:color w:val="000000"/>
                <w:sz w:val="20"/>
                <w:szCs w:val="20"/>
                <w:lang w:eastAsia="en-GB"/>
              </w:rPr>
              <w:t>T</w:t>
            </w:r>
            <w:r w:rsidR="009D147C" w:rsidRPr="00B7673C">
              <w:rPr>
                <w:rFonts w:ascii="Calibri" w:eastAsia="Times New Roman" w:hAnsi="Calibri" w:cs="Calibri"/>
                <w:color w:val="000000"/>
                <w:sz w:val="20"/>
                <w:szCs w:val="20"/>
                <w:lang w:eastAsia="en-GB"/>
              </w:rPr>
              <w:t>his article reviews the methods in a process evaluation of a home visitation programme</w:t>
            </w:r>
            <w:r>
              <w:rPr>
                <w:rFonts w:ascii="Calibri" w:eastAsia="Times New Roman" w:hAnsi="Calibri" w:cs="Calibri"/>
                <w:color w:val="000000"/>
                <w:sz w:val="20"/>
                <w:szCs w:val="20"/>
                <w:lang w:eastAsia="en-GB"/>
              </w:rPr>
              <w:t>.</w:t>
            </w:r>
          </w:p>
        </w:tc>
      </w:tr>
      <w:tr w:rsidR="009D147C" w:rsidRPr="00B7673C" w14:paraId="72F56CD7" w14:textId="77777777" w:rsidTr="002704A7">
        <w:trPr>
          <w:trHeight w:val="290"/>
        </w:trPr>
        <w:tc>
          <w:tcPr>
            <w:tcW w:w="1523" w:type="dxa"/>
            <w:shd w:val="clear" w:color="auto" w:fill="auto"/>
            <w:noWrap/>
            <w:hideMark/>
          </w:tcPr>
          <w:p w14:paraId="2A87DD7F"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Ottoson et al.</w:t>
            </w:r>
            <w:r>
              <w:rPr>
                <w:rFonts w:ascii="Calibri" w:eastAsia="Times New Roman" w:hAnsi="Calibri" w:cs="Calibri"/>
                <w:color w:val="000000"/>
                <w:sz w:val="20"/>
                <w:szCs w:val="20"/>
                <w:lang w:eastAsia="en-GB"/>
              </w:rPr>
              <w:t xml:space="preserve"> </w:t>
            </w:r>
            <w:r>
              <w:rPr>
                <w:rFonts w:ascii="Calibri" w:eastAsia="Times New Roman" w:hAnsi="Calibri" w:cs="Calibri"/>
                <w:noProof/>
                <w:color w:val="000000"/>
                <w:sz w:val="20"/>
                <w:szCs w:val="20"/>
                <w:lang w:eastAsia="en-GB"/>
              </w:rPr>
              <w:t>(105)</w:t>
            </w:r>
          </w:p>
        </w:tc>
        <w:tc>
          <w:tcPr>
            <w:tcW w:w="1074" w:type="dxa"/>
            <w:shd w:val="clear" w:color="auto" w:fill="auto"/>
            <w:noWrap/>
            <w:hideMark/>
          </w:tcPr>
          <w:p w14:paraId="39490B5B"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2000</w:t>
            </w:r>
          </w:p>
        </w:tc>
        <w:tc>
          <w:tcPr>
            <w:tcW w:w="1400" w:type="dxa"/>
            <w:shd w:val="clear" w:color="auto" w:fill="auto"/>
            <w:noWrap/>
            <w:hideMark/>
          </w:tcPr>
          <w:p w14:paraId="42458111"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USA</w:t>
            </w:r>
          </w:p>
        </w:tc>
        <w:tc>
          <w:tcPr>
            <w:tcW w:w="1048" w:type="dxa"/>
            <w:shd w:val="clear" w:color="auto" w:fill="auto"/>
            <w:noWrap/>
            <w:hideMark/>
          </w:tcPr>
          <w:p w14:paraId="7F754F4D"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journal article</w:t>
            </w:r>
          </w:p>
        </w:tc>
        <w:tc>
          <w:tcPr>
            <w:tcW w:w="1030" w:type="dxa"/>
            <w:shd w:val="clear" w:color="auto" w:fill="auto"/>
            <w:noWrap/>
            <w:hideMark/>
          </w:tcPr>
          <w:p w14:paraId="52702CEA"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health</w:t>
            </w:r>
          </w:p>
        </w:tc>
        <w:tc>
          <w:tcPr>
            <w:tcW w:w="1444" w:type="dxa"/>
            <w:shd w:val="clear" w:color="auto" w:fill="auto"/>
            <w:noWrap/>
            <w:hideMark/>
          </w:tcPr>
          <w:p w14:paraId="3477F53C"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not specified</w:t>
            </w:r>
          </w:p>
        </w:tc>
        <w:tc>
          <w:tcPr>
            <w:tcW w:w="2317" w:type="dxa"/>
            <w:shd w:val="clear" w:color="auto" w:fill="auto"/>
            <w:noWrap/>
            <w:hideMark/>
          </w:tcPr>
          <w:p w14:paraId="7907CBAC"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Discussion of value of PE</w:t>
            </w:r>
          </w:p>
        </w:tc>
        <w:tc>
          <w:tcPr>
            <w:tcW w:w="4672" w:type="dxa"/>
            <w:shd w:val="clear" w:color="auto" w:fill="auto"/>
            <w:noWrap/>
            <w:hideMark/>
          </w:tcPr>
          <w:p w14:paraId="3B1D6D43" w14:textId="7153EFEB"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 xml:space="preserve">The purpose of this study was to explore process or contextual aspects </w:t>
            </w:r>
            <w:r w:rsidR="00812F10" w:rsidRPr="00B7673C">
              <w:rPr>
                <w:rFonts w:ascii="Calibri" w:eastAsia="Times New Roman" w:hAnsi="Calibri" w:cs="Calibri"/>
                <w:color w:val="000000"/>
                <w:sz w:val="20"/>
                <w:szCs w:val="20"/>
                <w:lang w:eastAsia="en-GB"/>
              </w:rPr>
              <w:t>of the</w:t>
            </w:r>
            <w:r w:rsidRPr="00B7673C">
              <w:rPr>
                <w:rFonts w:ascii="Calibri" w:eastAsia="Times New Roman" w:hAnsi="Calibri" w:cs="Calibri"/>
                <w:color w:val="000000"/>
                <w:sz w:val="20"/>
                <w:szCs w:val="20"/>
                <w:lang w:eastAsia="en-GB"/>
              </w:rPr>
              <w:t xml:space="preserve"> work setting and their relationship to learning outcomes following CPE</w:t>
            </w:r>
            <w:r w:rsidR="00812F10">
              <w:rPr>
                <w:rFonts w:ascii="Calibri" w:eastAsia="Times New Roman" w:hAnsi="Calibri" w:cs="Calibri"/>
                <w:color w:val="000000"/>
                <w:sz w:val="20"/>
                <w:szCs w:val="20"/>
                <w:lang w:eastAsia="en-GB"/>
              </w:rPr>
              <w:t>.</w:t>
            </w:r>
          </w:p>
        </w:tc>
      </w:tr>
      <w:tr w:rsidR="009D147C" w:rsidRPr="00B7673C" w14:paraId="0A9DA480" w14:textId="77777777" w:rsidTr="002704A7">
        <w:trPr>
          <w:trHeight w:val="290"/>
        </w:trPr>
        <w:tc>
          <w:tcPr>
            <w:tcW w:w="1523" w:type="dxa"/>
            <w:shd w:val="clear" w:color="auto" w:fill="auto"/>
            <w:noWrap/>
            <w:hideMark/>
          </w:tcPr>
          <w:p w14:paraId="4C5D7B93"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Palmer et al.</w:t>
            </w:r>
            <w:r>
              <w:rPr>
                <w:rFonts w:ascii="Calibri" w:eastAsia="Times New Roman" w:hAnsi="Calibri" w:cs="Calibri"/>
                <w:color w:val="000000"/>
                <w:sz w:val="20"/>
                <w:szCs w:val="20"/>
                <w:lang w:eastAsia="en-GB"/>
              </w:rPr>
              <w:t xml:space="preserve"> </w:t>
            </w:r>
            <w:r>
              <w:rPr>
                <w:rFonts w:ascii="Calibri" w:eastAsia="Times New Roman" w:hAnsi="Calibri" w:cs="Calibri"/>
                <w:noProof/>
                <w:color w:val="000000"/>
                <w:sz w:val="20"/>
                <w:szCs w:val="20"/>
                <w:lang w:eastAsia="en-GB"/>
              </w:rPr>
              <w:t>(106)</w:t>
            </w:r>
          </w:p>
        </w:tc>
        <w:tc>
          <w:tcPr>
            <w:tcW w:w="1074" w:type="dxa"/>
            <w:shd w:val="clear" w:color="auto" w:fill="auto"/>
            <w:noWrap/>
            <w:hideMark/>
          </w:tcPr>
          <w:p w14:paraId="395A9FD4"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2016</w:t>
            </w:r>
          </w:p>
        </w:tc>
        <w:tc>
          <w:tcPr>
            <w:tcW w:w="1400" w:type="dxa"/>
            <w:shd w:val="clear" w:color="auto" w:fill="auto"/>
            <w:noWrap/>
            <w:hideMark/>
          </w:tcPr>
          <w:p w14:paraId="64B2514B"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Australia</w:t>
            </w:r>
          </w:p>
        </w:tc>
        <w:tc>
          <w:tcPr>
            <w:tcW w:w="1048" w:type="dxa"/>
            <w:shd w:val="clear" w:color="auto" w:fill="auto"/>
            <w:noWrap/>
            <w:hideMark/>
          </w:tcPr>
          <w:p w14:paraId="27E59CD0"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journal article</w:t>
            </w:r>
          </w:p>
        </w:tc>
        <w:tc>
          <w:tcPr>
            <w:tcW w:w="1030" w:type="dxa"/>
            <w:shd w:val="clear" w:color="auto" w:fill="auto"/>
            <w:noWrap/>
            <w:hideMark/>
          </w:tcPr>
          <w:p w14:paraId="2EBDA6FD"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health</w:t>
            </w:r>
          </w:p>
        </w:tc>
        <w:tc>
          <w:tcPr>
            <w:tcW w:w="1444" w:type="dxa"/>
            <w:shd w:val="clear" w:color="auto" w:fill="auto"/>
            <w:noWrap/>
            <w:hideMark/>
          </w:tcPr>
          <w:p w14:paraId="3CBC0011"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trial</w:t>
            </w:r>
          </w:p>
        </w:tc>
        <w:tc>
          <w:tcPr>
            <w:tcW w:w="2317" w:type="dxa"/>
            <w:shd w:val="clear" w:color="auto" w:fill="auto"/>
            <w:noWrap/>
            <w:hideMark/>
          </w:tcPr>
          <w:p w14:paraId="135B62F2" w14:textId="0D0CEEF7" w:rsidR="009D147C" w:rsidRPr="00B7673C" w:rsidRDefault="00E20B2D" w:rsidP="000E78E8">
            <w:pPr>
              <w:spacing w:after="0" w:line="240" w:lineRule="auto"/>
              <w:rPr>
                <w:rFonts w:ascii="Calibri" w:eastAsia="Times New Roman" w:hAnsi="Calibri" w:cs="Calibri"/>
                <w:color w:val="000000"/>
                <w:sz w:val="20"/>
                <w:szCs w:val="20"/>
                <w:lang w:eastAsia="en-GB"/>
              </w:rPr>
            </w:pPr>
            <w:r w:rsidRPr="00E20B2D">
              <w:rPr>
                <w:rFonts w:ascii="Calibri" w:eastAsia="Times New Roman" w:hAnsi="Calibri" w:cs="Calibri"/>
                <w:color w:val="000000"/>
                <w:sz w:val="20"/>
                <w:szCs w:val="20"/>
                <w:lang w:eastAsia="en-GB"/>
              </w:rPr>
              <w:t>Methodological / operational / ethical issues</w:t>
            </w:r>
          </w:p>
        </w:tc>
        <w:tc>
          <w:tcPr>
            <w:tcW w:w="4672" w:type="dxa"/>
            <w:shd w:val="clear" w:color="auto" w:fill="auto"/>
            <w:noWrap/>
            <w:hideMark/>
          </w:tcPr>
          <w:p w14:paraId="33EF9E6E" w14:textId="7E143040"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 xml:space="preserve">This paper provides a description </w:t>
            </w:r>
            <w:r w:rsidR="00812F10" w:rsidRPr="00B7673C">
              <w:rPr>
                <w:rFonts w:ascii="Calibri" w:eastAsia="Times New Roman" w:hAnsi="Calibri" w:cs="Calibri"/>
                <w:color w:val="000000"/>
                <w:sz w:val="20"/>
                <w:szCs w:val="20"/>
                <w:lang w:eastAsia="en-GB"/>
              </w:rPr>
              <w:t>of a</w:t>
            </w:r>
            <w:r w:rsidRPr="00B7673C">
              <w:rPr>
                <w:rFonts w:ascii="Calibri" w:eastAsia="Times New Roman" w:hAnsi="Calibri" w:cs="Calibri"/>
                <w:color w:val="000000"/>
                <w:sz w:val="20"/>
                <w:szCs w:val="20"/>
                <w:lang w:eastAsia="en-GB"/>
              </w:rPr>
              <w:t xml:space="preserve"> nested process evaluation design using mixed-methods to inform a cluster randomized controlled trial. It builds on current debates about the need to better systematize process evaluation data collection, analysis and reporting.</w:t>
            </w:r>
          </w:p>
        </w:tc>
      </w:tr>
      <w:tr w:rsidR="009D147C" w:rsidRPr="00B7673C" w14:paraId="052E57ED" w14:textId="77777777" w:rsidTr="002704A7">
        <w:trPr>
          <w:trHeight w:val="290"/>
        </w:trPr>
        <w:tc>
          <w:tcPr>
            <w:tcW w:w="1523" w:type="dxa"/>
            <w:shd w:val="clear" w:color="auto" w:fill="auto"/>
            <w:noWrap/>
            <w:hideMark/>
          </w:tcPr>
          <w:p w14:paraId="5CBC815D"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Parker et al.</w:t>
            </w:r>
            <w:r>
              <w:rPr>
                <w:rFonts w:ascii="Calibri" w:eastAsia="Times New Roman" w:hAnsi="Calibri" w:cs="Calibri"/>
                <w:color w:val="000000"/>
                <w:sz w:val="20"/>
                <w:szCs w:val="20"/>
                <w:lang w:eastAsia="en-GB"/>
              </w:rPr>
              <w:t xml:space="preserve"> </w:t>
            </w:r>
            <w:r>
              <w:rPr>
                <w:rFonts w:ascii="Calibri" w:eastAsia="Times New Roman" w:hAnsi="Calibri" w:cs="Calibri"/>
                <w:noProof/>
                <w:color w:val="000000"/>
                <w:sz w:val="20"/>
                <w:szCs w:val="20"/>
                <w:lang w:eastAsia="en-GB"/>
              </w:rPr>
              <w:t>(107)</w:t>
            </w:r>
          </w:p>
        </w:tc>
        <w:tc>
          <w:tcPr>
            <w:tcW w:w="1074" w:type="dxa"/>
            <w:shd w:val="clear" w:color="auto" w:fill="auto"/>
            <w:noWrap/>
            <w:hideMark/>
          </w:tcPr>
          <w:p w14:paraId="46BBB5D6"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2019</w:t>
            </w:r>
          </w:p>
        </w:tc>
        <w:tc>
          <w:tcPr>
            <w:tcW w:w="1400" w:type="dxa"/>
            <w:shd w:val="clear" w:color="auto" w:fill="auto"/>
            <w:noWrap/>
            <w:hideMark/>
          </w:tcPr>
          <w:p w14:paraId="2A3B9F8C"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USA</w:t>
            </w:r>
          </w:p>
        </w:tc>
        <w:tc>
          <w:tcPr>
            <w:tcW w:w="1048" w:type="dxa"/>
            <w:shd w:val="clear" w:color="auto" w:fill="auto"/>
            <w:noWrap/>
            <w:hideMark/>
          </w:tcPr>
          <w:p w14:paraId="4C64784E"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editorial</w:t>
            </w:r>
          </w:p>
        </w:tc>
        <w:tc>
          <w:tcPr>
            <w:tcW w:w="1030" w:type="dxa"/>
            <w:shd w:val="clear" w:color="auto" w:fill="auto"/>
            <w:noWrap/>
            <w:hideMark/>
          </w:tcPr>
          <w:p w14:paraId="456815E3"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health</w:t>
            </w:r>
          </w:p>
        </w:tc>
        <w:tc>
          <w:tcPr>
            <w:tcW w:w="1444" w:type="dxa"/>
            <w:shd w:val="clear" w:color="auto" w:fill="auto"/>
            <w:noWrap/>
            <w:hideMark/>
          </w:tcPr>
          <w:p w14:paraId="451C7F3B"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pilot/feasibility study</w:t>
            </w:r>
          </w:p>
        </w:tc>
        <w:tc>
          <w:tcPr>
            <w:tcW w:w="2317" w:type="dxa"/>
            <w:shd w:val="clear" w:color="auto" w:fill="auto"/>
            <w:noWrap/>
            <w:hideMark/>
          </w:tcPr>
          <w:p w14:paraId="7149C522"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Discussion of value of PE</w:t>
            </w:r>
          </w:p>
        </w:tc>
        <w:tc>
          <w:tcPr>
            <w:tcW w:w="4672" w:type="dxa"/>
            <w:shd w:val="clear" w:color="auto" w:fill="auto"/>
            <w:noWrap/>
            <w:hideMark/>
          </w:tcPr>
          <w:p w14:paraId="361CAD3A"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n/a</w:t>
            </w:r>
          </w:p>
        </w:tc>
      </w:tr>
      <w:tr w:rsidR="009D147C" w:rsidRPr="00B7673C" w14:paraId="727AA974" w14:textId="77777777" w:rsidTr="002704A7">
        <w:trPr>
          <w:trHeight w:val="290"/>
        </w:trPr>
        <w:tc>
          <w:tcPr>
            <w:tcW w:w="1523" w:type="dxa"/>
            <w:shd w:val="clear" w:color="auto" w:fill="auto"/>
            <w:noWrap/>
            <w:hideMark/>
          </w:tcPr>
          <w:p w14:paraId="5DEFC802"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Parrott and Carman</w:t>
            </w:r>
            <w:r>
              <w:rPr>
                <w:rFonts w:ascii="Calibri" w:eastAsia="Times New Roman" w:hAnsi="Calibri" w:cs="Calibri"/>
                <w:color w:val="000000"/>
                <w:sz w:val="20"/>
                <w:szCs w:val="20"/>
                <w:lang w:eastAsia="en-GB"/>
              </w:rPr>
              <w:t xml:space="preserve"> </w:t>
            </w:r>
            <w:r>
              <w:rPr>
                <w:rFonts w:ascii="Calibri" w:eastAsia="Times New Roman" w:hAnsi="Calibri" w:cs="Calibri"/>
                <w:noProof/>
                <w:color w:val="000000"/>
                <w:sz w:val="20"/>
                <w:szCs w:val="20"/>
                <w:lang w:eastAsia="en-GB"/>
              </w:rPr>
              <w:t>(108)</w:t>
            </w:r>
          </w:p>
        </w:tc>
        <w:tc>
          <w:tcPr>
            <w:tcW w:w="1074" w:type="dxa"/>
            <w:shd w:val="clear" w:color="auto" w:fill="auto"/>
            <w:noWrap/>
            <w:hideMark/>
          </w:tcPr>
          <w:p w14:paraId="52D8D54F"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2019</w:t>
            </w:r>
          </w:p>
        </w:tc>
        <w:tc>
          <w:tcPr>
            <w:tcW w:w="1400" w:type="dxa"/>
            <w:shd w:val="clear" w:color="auto" w:fill="auto"/>
            <w:noWrap/>
            <w:hideMark/>
          </w:tcPr>
          <w:p w14:paraId="637C16B5"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USA</w:t>
            </w:r>
          </w:p>
        </w:tc>
        <w:tc>
          <w:tcPr>
            <w:tcW w:w="1048" w:type="dxa"/>
            <w:shd w:val="clear" w:color="auto" w:fill="auto"/>
            <w:noWrap/>
            <w:hideMark/>
          </w:tcPr>
          <w:p w14:paraId="2A8003E2"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journal article</w:t>
            </w:r>
          </w:p>
        </w:tc>
        <w:tc>
          <w:tcPr>
            <w:tcW w:w="1030" w:type="dxa"/>
            <w:shd w:val="clear" w:color="auto" w:fill="auto"/>
            <w:noWrap/>
            <w:hideMark/>
          </w:tcPr>
          <w:p w14:paraId="0C21BEAF"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health</w:t>
            </w:r>
          </w:p>
        </w:tc>
        <w:tc>
          <w:tcPr>
            <w:tcW w:w="1444" w:type="dxa"/>
            <w:shd w:val="clear" w:color="auto" w:fill="auto"/>
            <w:noWrap/>
            <w:hideMark/>
          </w:tcPr>
          <w:p w14:paraId="059D014A"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not specified</w:t>
            </w:r>
          </w:p>
        </w:tc>
        <w:tc>
          <w:tcPr>
            <w:tcW w:w="2317" w:type="dxa"/>
            <w:shd w:val="clear" w:color="auto" w:fill="auto"/>
            <w:noWrap/>
            <w:hideMark/>
          </w:tcPr>
          <w:p w14:paraId="734732D2" w14:textId="3853B123" w:rsidR="009D147C" w:rsidRPr="00B7673C" w:rsidRDefault="00E20B2D" w:rsidP="000E78E8">
            <w:pPr>
              <w:spacing w:after="0" w:line="240" w:lineRule="auto"/>
              <w:rPr>
                <w:rFonts w:ascii="Calibri" w:eastAsia="Times New Roman" w:hAnsi="Calibri" w:cs="Calibri"/>
                <w:color w:val="000000"/>
                <w:sz w:val="20"/>
                <w:szCs w:val="20"/>
                <w:lang w:eastAsia="en-GB"/>
              </w:rPr>
            </w:pPr>
            <w:r w:rsidRPr="00E20B2D">
              <w:rPr>
                <w:rFonts w:ascii="Calibri" w:eastAsia="Times New Roman" w:hAnsi="Calibri" w:cs="Calibri"/>
                <w:color w:val="000000"/>
                <w:sz w:val="20"/>
                <w:szCs w:val="20"/>
                <w:lang w:eastAsia="en-GB"/>
              </w:rPr>
              <w:t>Methodological / operational / ethical issues</w:t>
            </w:r>
          </w:p>
        </w:tc>
        <w:tc>
          <w:tcPr>
            <w:tcW w:w="4672" w:type="dxa"/>
            <w:shd w:val="clear" w:color="auto" w:fill="auto"/>
            <w:noWrap/>
            <w:hideMark/>
          </w:tcPr>
          <w:p w14:paraId="0D75924F"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 xml:space="preserve">In this research and practice note, we reflect on our evaluation experiences with a public - private partnership designed to scale up a health and wellness program within a large, urban school district at ten elementary schools. </w:t>
            </w:r>
          </w:p>
        </w:tc>
      </w:tr>
      <w:tr w:rsidR="009D147C" w:rsidRPr="00B7673C" w14:paraId="55FDBDBB" w14:textId="77777777" w:rsidTr="002704A7">
        <w:trPr>
          <w:trHeight w:val="290"/>
        </w:trPr>
        <w:tc>
          <w:tcPr>
            <w:tcW w:w="1523" w:type="dxa"/>
            <w:shd w:val="clear" w:color="auto" w:fill="auto"/>
            <w:noWrap/>
            <w:hideMark/>
          </w:tcPr>
          <w:p w14:paraId="66C3AF4A"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Platt et al.</w:t>
            </w:r>
            <w:r>
              <w:rPr>
                <w:rFonts w:ascii="Calibri" w:eastAsia="Times New Roman" w:hAnsi="Calibri" w:cs="Calibri"/>
                <w:color w:val="000000"/>
                <w:sz w:val="20"/>
                <w:szCs w:val="20"/>
                <w:lang w:eastAsia="en-GB"/>
              </w:rPr>
              <w:t xml:space="preserve"> </w:t>
            </w:r>
            <w:r>
              <w:rPr>
                <w:rFonts w:ascii="Calibri" w:eastAsia="Times New Roman" w:hAnsi="Calibri" w:cs="Calibri"/>
                <w:noProof/>
                <w:color w:val="000000"/>
                <w:sz w:val="20"/>
                <w:szCs w:val="20"/>
                <w:lang w:eastAsia="en-GB"/>
              </w:rPr>
              <w:t>(109)</w:t>
            </w:r>
          </w:p>
        </w:tc>
        <w:tc>
          <w:tcPr>
            <w:tcW w:w="1074" w:type="dxa"/>
            <w:shd w:val="clear" w:color="auto" w:fill="auto"/>
            <w:noWrap/>
            <w:hideMark/>
          </w:tcPr>
          <w:p w14:paraId="7C28964D"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2004</w:t>
            </w:r>
          </w:p>
        </w:tc>
        <w:tc>
          <w:tcPr>
            <w:tcW w:w="1400" w:type="dxa"/>
            <w:shd w:val="clear" w:color="auto" w:fill="auto"/>
            <w:noWrap/>
            <w:hideMark/>
          </w:tcPr>
          <w:p w14:paraId="3C1B01CE"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UK</w:t>
            </w:r>
          </w:p>
        </w:tc>
        <w:tc>
          <w:tcPr>
            <w:tcW w:w="1048" w:type="dxa"/>
            <w:shd w:val="clear" w:color="auto" w:fill="auto"/>
            <w:noWrap/>
            <w:hideMark/>
          </w:tcPr>
          <w:p w14:paraId="73212329"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book chapter</w:t>
            </w:r>
          </w:p>
        </w:tc>
        <w:tc>
          <w:tcPr>
            <w:tcW w:w="1030" w:type="dxa"/>
            <w:shd w:val="clear" w:color="auto" w:fill="auto"/>
            <w:noWrap/>
            <w:hideMark/>
          </w:tcPr>
          <w:p w14:paraId="594EC83D"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health</w:t>
            </w:r>
          </w:p>
        </w:tc>
        <w:tc>
          <w:tcPr>
            <w:tcW w:w="1444" w:type="dxa"/>
            <w:shd w:val="clear" w:color="auto" w:fill="auto"/>
            <w:noWrap/>
            <w:hideMark/>
          </w:tcPr>
          <w:p w14:paraId="3E64BF2D"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not specified</w:t>
            </w:r>
          </w:p>
        </w:tc>
        <w:tc>
          <w:tcPr>
            <w:tcW w:w="2317" w:type="dxa"/>
            <w:shd w:val="clear" w:color="auto" w:fill="auto"/>
            <w:noWrap/>
            <w:hideMark/>
          </w:tcPr>
          <w:p w14:paraId="3A06F438" w14:textId="30632462" w:rsidR="009D147C" w:rsidRPr="00B7673C" w:rsidRDefault="00E20B2D" w:rsidP="000E78E8">
            <w:pPr>
              <w:spacing w:after="0" w:line="240" w:lineRule="auto"/>
              <w:rPr>
                <w:rFonts w:ascii="Calibri" w:eastAsia="Times New Roman" w:hAnsi="Calibri" w:cs="Calibri"/>
                <w:color w:val="000000"/>
                <w:sz w:val="20"/>
                <w:szCs w:val="20"/>
                <w:lang w:eastAsia="en-GB"/>
              </w:rPr>
            </w:pPr>
            <w:r w:rsidRPr="00E20B2D">
              <w:rPr>
                <w:rFonts w:ascii="Calibri" w:eastAsia="Times New Roman" w:hAnsi="Calibri" w:cs="Calibri"/>
                <w:color w:val="000000"/>
                <w:sz w:val="20"/>
                <w:szCs w:val="20"/>
                <w:lang w:eastAsia="en-GB"/>
              </w:rPr>
              <w:t>Methodological / operational / ethical issues</w:t>
            </w:r>
          </w:p>
        </w:tc>
        <w:tc>
          <w:tcPr>
            <w:tcW w:w="4672" w:type="dxa"/>
            <w:shd w:val="clear" w:color="auto" w:fill="auto"/>
            <w:noWrap/>
            <w:hideMark/>
          </w:tcPr>
          <w:p w14:paraId="37D3DE23" w14:textId="5B70AB74"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This chapter introduces the purposes, focus, and methods of process evaluation and explores some issues in the application of process evaluation using examples from two research projects</w:t>
            </w:r>
            <w:r w:rsidR="00812F10">
              <w:rPr>
                <w:rFonts w:ascii="Calibri" w:eastAsia="Times New Roman" w:hAnsi="Calibri" w:cs="Calibri"/>
                <w:color w:val="000000"/>
                <w:sz w:val="20"/>
                <w:szCs w:val="20"/>
                <w:lang w:eastAsia="en-GB"/>
              </w:rPr>
              <w:t>.</w:t>
            </w:r>
          </w:p>
        </w:tc>
      </w:tr>
      <w:tr w:rsidR="009D147C" w:rsidRPr="00B7673C" w14:paraId="54F32322" w14:textId="77777777" w:rsidTr="002704A7">
        <w:trPr>
          <w:trHeight w:val="290"/>
        </w:trPr>
        <w:tc>
          <w:tcPr>
            <w:tcW w:w="1523" w:type="dxa"/>
            <w:shd w:val="clear" w:color="auto" w:fill="auto"/>
            <w:noWrap/>
            <w:hideMark/>
          </w:tcPr>
          <w:p w14:paraId="026480AF"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Raine et al.</w:t>
            </w:r>
            <w:r>
              <w:rPr>
                <w:rFonts w:ascii="Calibri" w:eastAsia="Times New Roman" w:hAnsi="Calibri" w:cs="Calibri"/>
                <w:color w:val="000000"/>
                <w:sz w:val="20"/>
                <w:szCs w:val="20"/>
                <w:lang w:eastAsia="en-GB"/>
              </w:rPr>
              <w:t xml:space="preserve"> </w:t>
            </w:r>
            <w:r>
              <w:rPr>
                <w:rFonts w:ascii="Calibri" w:eastAsia="Times New Roman" w:hAnsi="Calibri" w:cs="Calibri"/>
                <w:noProof/>
                <w:color w:val="000000"/>
                <w:sz w:val="20"/>
                <w:szCs w:val="20"/>
                <w:lang w:eastAsia="en-GB"/>
              </w:rPr>
              <w:t>(110)</w:t>
            </w:r>
          </w:p>
        </w:tc>
        <w:tc>
          <w:tcPr>
            <w:tcW w:w="1074" w:type="dxa"/>
            <w:shd w:val="clear" w:color="auto" w:fill="auto"/>
            <w:noWrap/>
            <w:hideMark/>
          </w:tcPr>
          <w:p w14:paraId="64A97391"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2016</w:t>
            </w:r>
          </w:p>
        </w:tc>
        <w:tc>
          <w:tcPr>
            <w:tcW w:w="1400" w:type="dxa"/>
            <w:shd w:val="clear" w:color="auto" w:fill="auto"/>
            <w:noWrap/>
            <w:hideMark/>
          </w:tcPr>
          <w:p w14:paraId="53C37225"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UK</w:t>
            </w:r>
          </w:p>
        </w:tc>
        <w:tc>
          <w:tcPr>
            <w:tcW w:w="1048" w:type="dxa"/>
            <w:shd w:val="clear" w:color="auto" w:fill="auto"/>
            <w:noWrap/>
            <w:hideMark/>
          </w:tcPr>
          <w:p w14:paraId="0BFED893"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journal article collection</w:t>
            </w:r>
          </w:p>
        </w:tc>
        <w:tc>
          <w:tcPr>
            <w:tcW w:w="1030" w:type="dxa"/>
            <w:shd w:val="clear" w:color="auto" w:fill="auto"/>
            <w:noWrap/>
            <w:hideMark/>
          </w:tcPr>
          <w:p w14:paraId="4AC73ECB"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health</w:t>
            </w:r>
          </w:p>
        </w:tc>
        <w:tc>
          <w:tcPr>
            <w:tcW w:w="1444" w:type="dxa"/>
            <w:shd w:val="clear" w:color="auto" w:fill="auto"/>
            <w:noWrap/>
            <w:hideMark/>
          </w:tcPr>
          <w:p w14:paraId="58C0BED9"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not specified</w:t>
            </w:r>
          </w:p>
        </w:tc>
        <w:tc>
          <w:tcPr>
            <w:tcW w:w="2317" w:type="dxa"/>
            <w:shd w:val="clear" w:color="auto" w:fill="auto"/>
            <w:noWrap/>
            <w:hideMark/>
          </w:tcPr>
          <w:p w14:paraId="75666126"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Multiple</w:t>
            </w:r>
          </w:p>
        </w:tc>
        <w:tc>
          <w:tcPr>
            <w:tcW w:w="4672" w:type="dxa"/>
            <w:shd w:val="clear" w:color="auto" w:fill="auto"/>
            <w:noWrap/>
            <w:hideMark/>
          </w:tcPr>
          <w:p w14:paraId="73A9D23B" w14:textId="0C6E6E04"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This collection of essays is intended to address at least the first part of the paradox, the relative lack of consensus about how to evaluate changes in services</w:t>
            </w:r>
            <w:r w:rsidR="00812F10">
              <w:rPr>
                <w:rFonts w:ascii="Calibri" w:eastAsia="Times New Roman" w:hAnsi="Calibri" w:cs="Calibri"/>
                <w:color w:val="000000"/>
                <w:sz w:val="20"/>
                <w:szCs w:val="20"/>
                <w:lang w:eastAsia="en-GB"/>
              </w:rPr>
              <w:t>.</w:t>
            </w:r>
          </w:p>
        </w:tc>
      </w:tr>
      <w:tr w:rsidR="009D147C" w:rsidRPr="00B7673C" w14:paraId="309F82D9" w14:textId="77777777" w:rsidTr="002704A7">
        <w:trPr>
          <w:trHeight w:val="290"/>
        </w:trPr>
        <w:tc>
          <w:tcPr>
            <w:tcW w:w="1523" w:type="dxa"/>
            <w:shd w:val="clear" w:color="auto" w:fill="auto"/>
            <w:noWrap/>
            <w:hideMark/>
          </w:tcPr>
          <w:p w14:paraId="0E97B961"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Ramsay et al.</w:t>
            </w:r>
            <w:r>
              <w:rPr>
                <w:rFonts w:ascii="Calibri" w:eastAsia="Times New Roman" w:hAnsi="Calibri" w:cs="Calibri"/>
                <w:color w:val="000000"/>
                <w:sz w:val="20"/>
                <w:szCs w:val="20"/>
                <w:lang w:eastAsia="en-GB"/>
              </w:rPr>
              <w:t xml:space="preserve"> </w:t>
            </w:r>
            <w:r>
              <w:rPr>
                <w:rFonts w:ascii="Calibri" w:eastAsia="Times New Roman" w:hAnsi="Calibri" w:cs="Calibri"/>
                <w:noProof/>
                <w:color w:val="000000"/>
                <w:sz w:val="20"/>
                <w:szCs w:val="20"/>
                <w:lang w:eastAsia="en-GB"/>
              </w:rPr>
              <w:t>(111)</w:t>
            </w:r>
          </w:p>
        </w:tc>
        <w:tc>
          <w:tcPr>
            <w:tcW w:w="1074" w:type="dxa"/>
            <w:shd w:val="clear" w:color="auto" w:fill="auto"/>
            <w:noWrap/>
            <w:hideMark/>
          </w:tcPr>
          <w:p w14:paraId="6DAF7289"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2010</w:t>
            </w:r>
          </w:p>
        </w:tc>
        <w:tc>
          <w:tcPr>
            <w:tcW w:w="1400" w:type="dxa"/>
            <w:shd w:val="clear" w:color="auto" w:fill="auto"/>
            <w:noWrap/>
            <w:hideMark/>
          </w:tcPr>
          <w:p w14:paraId="7EC9E9BA"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UK</w:t>
            </w:r>
          </w:p>
        </w:tc>
        <w:tc>
          <w:tcPr>
            <w:tcW w:w="1048" w:type="dxa"/>
            <w:shd w:val="clear" w:color="auto" w:fill="auto"/>
            <w:noWrap/>
            <w:hideMark/>
          </w:tcPr>
          <w:p w14:paraId="23187D6F"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journal article</w:t>
            </w:r>
          </w:p>
        </w:tc>
        <w:tc>
          <w:tcPr>
            <w:tcW w:w="1030" w:type="dxa"/>
            <w:shd w:val="clear" w:color="auto" w:fill="auto"/>
            <w:noWrap/>
            <w:hideMark/>
          </w:tcPr>
          <w:p w14:paraId="7D90BE59"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health</w:t>
            </w:r>
          </w:p>
        </w:tc>
        <w:tc>
          <w:tcPr>
            <w:tcW w:w="1444" w:type="dxa"/>
            <w:shd w:val="clear" w:color="auto" w:fill="auto"/>
            <w:noWrap/>
            <w:hideMark/>
          </w:tcPr>
          <w:p w14:paraId="34E350EC"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trial</w:t>
            </w:r>
          </w:p>
        </w:tc>
        <w:tc>
          <w:tcPr>
            <w:tcW w:w="2317" w:type="dxa"/>
            <w:shd w:val="clear" w:color="auto" w:fill="auto"/>
            <w:noWrap/>
            <w:hideMark/>
          </w:tcPr>
          <w:p w14:paraId="0FA4397D" w14:textId="5E9DA466" w:rsidR="009D147C" w:rsidRPr="00B7673C" w:rsidRDefault="00392933" w:rsidP="000E78E8">
            <w:pPr>
              <w:spacing w:after="0" w:line="240" w:lineRule="auto"/>
              <w:rPr>
                <w:rFonts w:ascii="Calibri" w:eastAsia="Times New Roman" w:hAnsi="Calibri" w:cs="Calibri"/>
                <w:color w:val="000000"/>
                <w:sz w:val="20"/>
                <w:szCs w:val="20"/>
                <w:lang w:eastAsia="en-GB"/>
              </w:rPr>
            </w:pPr>
            <w:r>
              <w:rPr>
                <w:rFonts w:ascii="Calibri" w:eastAsia="Times New Roman" w:hAnsi="Calibri" w:cs="Calibri"/>
                <w:color w:val="000000"/>
                <w:sz w:val="20"/>
                <w:szCs w:val="20"/>
                <w:lang w:eastAsia="en-GB"/>
              </w:rPr>
              <w:t>Process evaluation method or theory</w:t>
            </w:r>
          </w:p>
        </w:tc>
        <w:tc>
          <w:tcPr>
            <w:tcW w:w="4672" w:type="dxa"/>
            <w:shd w:val="clear" w:color="auto" w:fill="auto"/>
            <w:noWrap/>
            <w:hideMark/>
          </w:tcPr>
          <w:p w14:paraId="2A3E3C64"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To illustrate the applicability of causal methods within randomised trials, we undertook a theory-based process evaluation study within an implementation trial to explore whether the cognitions of primary care doctors’ predicted their test requesting behaviours and, secondly, whether the trial results were mediated by the theoretical constructs.</w:t>
            </w:r>
          </w:p>
        </w:tc>
      </w:tr>
      <w:tr w:rsidR="009D147C" w:rsidRPr="00B7673C" w14:paraId="4DA3ED1B" w14:textId="77777777" w:rsidTr="002704A7">
        <w:trPr>
          <w:trHeight w:val="290"/>
        </w:trPr>
        <w:tc>
          <w:tcPr>
            <w:tcW w:w="1523" w:type="dxa"/>
            <w:shd w:val="clear" w:color="auto" w:fill="auto"/>
            <w:noWrap/>
            <w:hideMark/>
          </w:tcPr>
          <w:p w14:paraId="726B9359"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Redmond et al.</w:t>
            </w:r>
            <w:r>
              <w:rPr>
                <w:rFonts w:ascii="Calibri" w:eastAsia="Times New Roman" w:hAnsi="Calibri" w:cs="Calibri"/>
                <w:color w:val="000000"/>
                <w:sz w:val="20"/>
                <w:szCs w:val="20"/>
                <w:lang w:eastAsia="en-GB"/>
              </w:rPr>
              <w:t xml:space="preserve"> </w:t>
            </w:r>
            <w:r>
              <w:rPr>
                <w:rFonts w:ascii="Calibri" w:eastAsia="Times New Roman" w:hAnsi="Calibri" w:cs="Calibri"/>
                <w:noProof/>
                <w:color w:val="000000"/>
                <w:sz w:val="20"/>
                <w:szCs w:val="20"/>
                <w:lang w:eastAsia="en-GB"/>
              </w:rPr>
              <w:t>(112)</w:t>
            </w:r>
          </w:p>
        </w:tc>
        <w:tc>
          <w:tcPr>
            <w:tcW w:w="1074" w:type="dxa"/>
            <w:shd w:val="clear" w:color="auto" w:fill="auto"/>
            <w:noWrap/>
            <w:hideMark/>
          </w:tcPr>
          <w:p w14:paraId="2400B957"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2017</w:t>
            </w:r>
          </w:p>
        </w:tc>
        <w:tc>
          <w:tcPr>
            <w:tcW w:w="1400" w:type="dxa"/>
            <w:shd w:val="clear" w:color="auto" w:fill="auto"/>
            <w:noWrap/>
            <w:hideMark/>
          </w:tcPr>
          <w:p w14:paraId="4AD309C2"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USA</w:t>
            </w:r>
          </w:p>
        </w:tc>
        <w:tc>
          <w:tcPr>
            <w:tcW w:w="1048" w:type="dxa"/>
            <w:shd w:val="clear" w:color="auto" w:fill="auto"/>
            <w:noWrap/>
            <w:hideMark/>
          </w:tcPr>
          <w:p w14:paraId="1D2A3870"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journal article</w:t>
            </w:r>
          </w:p>
        </w:tc>
        <w:tc>
          <w:tcPr>
            <w:tcW w:w="1030" w:type="dxa"/>
            <w:shd w:val="clear" w:color="auto" w:fill="auto"/>
            <w:noWrap/>
            <w:hideMark/>
          </w:tcPr>
          <w:p w14:paraId="77C3D5CF"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health</w:t>
            </w:r>
          </w:p>
        </w:tc>
        <w:tc>
          <w:tcPr>
            <w:tcW w:w="1444" w:type="dxa"/>
            <w:shd w:val="clear" w:color="auto" w:fill="auto"/>
            <w:noWrap/>
            <w:hideMark/>
          </w:tcPr>
          <w:p w14:paraId="2EEE5E16"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trial</w:t>
            </w:r>
          </w:p>
        </w:tc>
        <w:tc>
          <w:tcPr>
            <w:tcW w:w="2317" w:type="dxa"/>
            <w:shd w:val="clear" w:color="auto" w:fill="auto"/>
            <w:noWrap/>
            <w:hideMark/>
          </w:tcPr>
          <w:p w14:paraId="099C3D73" w14:textId="666BE4DF" w:rsidR="009D147C" w:rsidRPr="00B7673C" w:rsidRDefault="00277628" w:rsidP="000E78E8">
            <w:pPr>
              <w:spacing w:after="0" w:line="240" w:lineRule="auto"/>
              <w:rPr>
                <w:rFonts w:ascii="Calibri" w:eastAsia="Times New Roman" w:hAnsi="Calibri" w:cs="Calibri"/>
                <w:color w:val="000000"/>
                <w:sz w:val="20"/>
                <w:szCs w:val="20"/>
                <w:lang w:eastAsia="en-GB"/>
              </w:rPr>
            </w:pPr>
            <w:r>
              <w:rPr>
                <w:rFonts w:ascii="Calibri" w:eastAsia="Times New Roman" w:hAnsi="Calibri" w:cs="Calibri"/>
                <w:color w:val="000000"/>
                <w:sz w:val="20"/>
                <w:szCs w:val="20"/>
                <w:lang w:eastAsia="en-GB"/>
              </w:rPr>
              <w:t>Process evaluation approach / framework / guidance</w:t>
            </w:r>
          </w:p>
        </w:tc>
        <w:tc>
          <w:tcPr>
            <w:tcW w:w="4672" w:type="dxa"/>
            <w:shd w:val="clear" w:color="auto" w:fill="auto"/>
            <w:noWrap/>
            <w:hideMark/>
          </w:tcPr>
          <w:p w14:paraId="49EE14E2"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The aim of this study was to describe a refined process evaluation model adapted for Web-based settings and used to assess the implementation of a Web-based intervention aimed to increase organ donation among African Americans.</w:t>
            </w:r>
          </w:p>
        </w:tc>
      </w:tr>
      <w:tr w:rsidR="009D147C" w:rsidRPr="00B7673C" w14:paraId="29E24B39" w14:textId="77777777" w:rsidTr="002704A7">
        <w:trPr>
          <w:trHeight w:val="290"/>
        </w:trPr>
        <w:tc>
          <w:tcPr>
            <w:tcW w:w="1523" w:type="dxa"/>
            <w:shd w:val="clear" w:color="auto" w:fill="auto"/>
            <w:noWrap/>
            <w:hideMark/>
          </w:tcPr>
          <w:p w14:paraId="24CBF7D5"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Renger and Foltysova</w:t>
            </w:r>
            <w:r>
              <w:rPr>
                <w:rFonts w:ascii="Calibri" w:eastAsia="Times New Roman" w:hAnsi="Calibri" w:cs="Calibri"/>
                <w:color w:val="000000"/>
                <w:sz w:val="20"/>
                <w:szCs w:val="20"/>
                <w:lang w:eastAsia="en-GB"/>
              </w:rPr>
              <w:t xml:space="preserve"> </w:t>
            </w:r>
            <w:r>
              <w:rPr>
                <w:rFonts w:ascii="Calibri" w:eastAsia="Times New Roman" w:hAnsi="Calibri" w:cs="Calibri"/>
                <w:noProof/>
                <w:color w:val="000000"/>
                <w:sz w:val="20"/>
                <w:szCs w:val="20"/>
                <w:lang w:eastAsia="en-GB"/>
              </w:rPr>
              <w:t>(113)</w:t>
            </w:r>
          </w:p>
        </w:tc>
        <w:tc>
          <w:tcPr>
            <w:tcW w:w="1074" w:type="dxa"/>
            <w:shd w:val="clear" w:color="auto" w:fill="auto"/>
            <w:noWrap/>
            <w:hideMark/>
          </w:tcPr>
          <w:p w14:paraId="3FEF63BF"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2013</w:t>
            </w:r>
          </w:p>
        </w:tc>
        <w:tc>
          <w:tcPr>
            <w:tcW w:w="1400" w:type="dxa"/>
            <w:shd w:val="clear" w:color="auto" w:fill="auto"/>
            <w:noWrap/>
            <w:hideMark/>
          </w:tcPr>
          <w:p w14:paraId="5DD26728"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USA</w:t>
            </w:r>
          </w:p>
        </w:tc>
        <w:tc>
          <w:tcPr>
            <w:tcW w:w="1048" w:type="dxa"/>
            <w:shd w:val="clear" w:color="auto" w:fill="auto"/>
            <w:noWrap/>
            <w:hideMark/>
          </w:tcPr>
          <w:p w14:paraId="6BCC6263"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journal article</w:t>
            </w:r>
          </w:p>
        </w:tc>
        <w:tc>
          <w:tcPr>
            <w:tcW w:w="1030" w:type="dxa"/>
            <w:shd w:val="clear" w:color="auto" w:fill="auto"/>
            <w:noWrap/>
            <w:hideMark/>
          </w:tcPr>
          <w:p w14:paraId="1AE76FA5"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health</w:t>
            </w:r>
          </w:p>
        </w:tc>
        <w:tc>
          <w:tcPr>
            <w:tcW w:w="1444" w:type="dxa"/>
            <w:shd w:val="clear" w:color="auto" w:fill="auto"/>
            <w:noWrap/>
            <w:hideMark/>
          </w:tcPr>
          <w:p w14:paraId="3BB2D433"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standalone PE</w:t>
            </w:r>
          </w:p>
        </w:tc>
        <w:tc>
          <w:tcPr>
            <w:tcW w:w="2317" w:type="dxa"/>
            <w:shd w:val="clear" w:color="auto" w:fill="auto"/>
            <w:noWrap/>
            <w:hideMark/>
          </w:tcPr>
          <w:p w14:paraId="56837866" w14:textId="0BFDBCBE" w:rsidR="009D147C" w:rsidRPr="00B7673C" w:rsidRDefault="00277628" w:rsidP="000E78E8">
            <w:pPr>
              <w:spacing w:after="0" w:line="240" w:lineRule="auto"/>
              <w:rPr>
                <w:rFonts w:ascii="Calibri" w:eastAsia="Times New Roman" w:hAnsi="Calibri" w:cs="Calibri"/>
                <w:color w:val="000000"/>
                <w:sz w:val="20"/>
                <w:szCs w:val="20"/>
                <w:lang w:eastAsia="en-GB"/>
              </w:rPr>
            </w:pPr>
            <w:r>
              <w:rPr>
                <w:rFonts w:ascii="Calibri" w:eastAsia="Times New Roman" w:hAnsi="Calibri" w:cs="Calibri"/>
                <w:color w:val="000000"/>
                <w:sz w:val="20"/>
                <w:szCs w:val="20"/>
                <w:lang w:eastAsia="en-GB"/>
              </w:rPr>
              <w:t>Process evaluation approach / framework / guidance</w:t>
            </w:r>
          </w:p>
        </w:tc>
        <w:tc>
          <w:tcPr>
            <w:tcW w:w="4672" w:type="dxa"/>
            <w:shd w:val="clear" w:color="auto" w:fill="auto"/>
            <w:noWrap/>
            <w:hideMark/>
          </w:tcPr>
          <w:p w14:paraId="0CAED306" w14:textId="67C7B9F9"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 xml:space="preserve">The purpose of this study is to report on our efforts at assessing the feasibility of capturing </w:t>
            </w:r>
            <w:r w:rsidR="00812F10" w:rsidRPr="00B7673C">
              <w:rPr>
                <w:rFonts w:ascii="Calibri" w:eastAsia="Times New Roman" w:hAnsi="Calibri" w:cs="Calibri"/>
                <w:color w:val="000000"/>
                <w:sz w:val="20"/>
                <w:szCs w:val="20"/>
                <w:lang w:eastAsia="en-GB"/>
              </w:rPr>
              <w:t>program planning</w:t>
            </w:r>
            <w:r w:rsidRPr="00B7673C">
              <w:rPr>
                <w:rFonts w:ascii="Calibri" w:eastAsia="Times New Roman" w:hAnsi="Calibri" w:cs="Calibri"/>
                <w:color w:val="000000"/>
                <w:sz w:val="20"/>
                <w:szCs w:val="20"/>
                <w:lang w:eastAsia="en-GB"/>
              </w:rPr>
              <w:t xml:space="preserve"> phase deliberations and using them to design a process evaluation capable of providing information for making decisions about both quality control and quality improvement.</w:t>
            </w:r>
          </w:p>
        </w:tc>
      </w:tr>
      <w:tr w:rsidR="009D147C" w:rsidRPr="00B7673C" w14:paraId="654345BD" w14:textId="77777777" w:rsidTr="002704A7">
        <w:trPr>
          <w:trHeight w:val="290"/>
        </w:trPr>
        <w:tc>
          <w:tcPr>
            <w:tcW w:w="1523" w:type="dxa"/>
            <w:shd w:val="clear" w:color="auto" w:fill="auto"/>
            <w:noWrap/>
            <w:hideMark/>
          </w:tcPr>
          <w:p w14:paraId="696C8C77"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Reynolds et al.</w:t>
            </w:r>
            <w:r>
              <w:rPr>
                <w:rFonts w:ascii="Calibri" w:eastAsia="Times New Roman" w:hAnsi="Calibri" w:cs="Calibri"/>
                <w:color w:val="000000"/>
                <w:sz w:val="20"/>
                <w:szCs w:val="20"/>
                <w:lang w:eastAsia="en-GB"/>
              </w:rPr>
              <w:t xml:space="preserve"> </w:t>
            </w:r>
            <w:r>
              <w:rPr>
                <w:rFonts w:ascii="Calibri" w:eastAsia="Times New Roman" w:hAnsi="Calibri" w:cs="Calibri"/>
                <w:noProof/>
                <w:color w:val="000000"/>
                <w:sz w:val="20"/>
                <w:szCs w:val="20"/>
                <w:lang w:eastAsia="en-GB"/>
              </w:rPr>
              <w:t>(114)</w:t>
            </w:r>
          </w:p>
        </w:tc>
        <w:tc>
          <w:tcPr>
            <w:tcW w:w="1074" w:type="dxa"/>
            <w:shd w:val="clear" w:color="auto" w:fill="auto"/>
            <w:noWrap/>
            <w:hideMark/>
          </w:tcPr>
          <w:p w14:paraId="0455AB5E"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2014</w:t>
            </w:r>
          </w:p>
        </w:tc>
        <w:tc>
          <w:tcPr>
            <w:tcW w:w="1400" w:type="dxa"/>
            <w:shd w:val="clear" w:color="auto" w:fill="auto"/>
            <w:noWrap/>
            <w:hideMark/>
          </w:tcPr>
          <w:p w14:paraId="659BEB78"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UK</w:t>
            </w:r>
          </w:p>
        </w:tc>
        <w:tc>
          <w:tcPr>
            <w:tcW w:w="1048" w:type="dxa"/>
            <w:shd w:val="clear" w:color="auto" w:fill="auto"/>
            <w:noWrap/>
            <w:hideMark/>
          </w:tcPr>
          <w:p w14:paraId="29A54EE2"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journal article</w:t>
            </w:r>
          </w:p>
        </w:tc>
        <w:tc>
          <w:tcPr>
            <w:tcW w:w="1030" w:type="dxa"/>
            <w:shd w:val="clear" w:color="auto" w:fill="auto"/>
            <w:noWrap/>
            <w:hideMark/>
          </w:tcPr>
          <w:p w14:paraId="45D00A58"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health</w:t>
            </w:r>
          </w:p>
        </w:tc>
        <w:tc>
          <w:tcPr>
            <w:tcW w:w="1444" w:type="dxa"/>
            <w:shd w:val="clear" w:color="auto" w:fill="auto"/>
            <w:noWrap/>
            <w:hideMark/>
          </w:tcPr>
          <w:p w14:paraId="5929AE6E"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trial</w:t>
            </w:r>
          </w:p>
        </w:tc>
        <w:tc>
          <w:tcPr>
            <w:tcW w:w="2317" w:type="dxa"/>
            <w:shd w:val="clear" w:color="auto" w:fill="auto"/>
            <w:noWrap/>
            <w:hideMark/>
          </w:tcPr>
          <w:p w14:paraId="2F159159" w14:textId="19BDFFDC" w:rsidR="009D147C" w:rsidRPr="00B7673C" w:rsidRDefault="00277628" w:rsidP="000E78E8">
            <w:pPr>
              <w:spacing w:after="0" w:line="240" w:lineRule="auto"/>
              <w:rPr>
                <w:rFonts w:ascii="Calibri" w:eastAsia="Times New Roman" w:hAnsi="Calibri" w:cs="Calibri"/>
                <w:color w:val="000000"/>
                <w:sz w:val="20"/>
                <w:szCs w:val="20"/>
                <w:lang w:eastAsia="en-GB"/>
              </w:rPr>
            </w:pPr>
            <w:r>
              <w:rPr>
                <w:rFonts w:ascii="Calibri" w:eastAsia="Times New Roman" w:hAnsi="Calibri" w:cs="Calibri"/>
                <w:color w:val="000000"/>
                <w:sz w:val="20"/>
                <w:szCs w:val="20"/>
                <w:lang w:eastAsia="en-GB"/>
              </w:rPr>
              <w:t>Process evaluation approach / framework / guidance</w:t>
            </w:r>
          </w:p>
        </w:tc>
        <w:tc>
          <w:tcPr>
            <w:tcW w:w="4672" w:type="dxa"/>
            <w:shd w:val="clear" w:color="auto" w:fill="auto"/>
            <w:noWrap/>
            <w:hideMark/>
          </w:tcPr>
          <w:p w14:paraId="6975BF92"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In this paper, we will draw on our experiences of ‘doing’ evaluation in a research context to present lessons learned for negotiating the reality of evaluation and reflecting on the subsequent implications for interpreting trial outcomes.</w:t>
            </w:r>
          </w:p>
        </w:tc>
      </w:tr>
      <w:tr w:rsidR="009D147C" w:rsidRPr="00B7673C" w14:paraId="48D17075" w14:textId="77777777" w:rsidTr="002704A7">
        <w:trPr>
          <w:trHeight w:val="290"/>
        </w:trPr>
        <w:tc>
          <w:tcPr>
            <w:tcW w:w="1523" w:type="dxa"/>
            <w:shd w:val="clear" w:color="auto" w:fill="auto"/>
            <w:noWrap/>
            <w:hideMark/>
          </w:tcPr>
          <w:p w14:paraId="60D74D9B"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Ribeiro et al.</w:t>
            </w:r>
            <w:r>
              <w:rPr>
                <w:rFonts w:ascii="Calibri" w:eastAsia="Times New Roman" w:hAnsi="Calibri" w:cs="Calibri"/>
                <w:color w:val="000000"/>
                <w:sz w:val="20"/>
                <w:szCs w:val="20"/>
                <w:lang w:eastAsia="en-GB"/>
              </w:rPr>
              <w:t xml:space="preserve"> </w:t>
            </w:r>
            <w:r>
              <w:rPr>
                <w:rFonts w:ascii="Calibri" w:eastAsia="Times New Roman" w:hAnsi="Calibri" w:cs="Calibri"/>
                <w:noProof/>
                <w:color w:val="000000"/>
                <w:sz w:val="20"/>
                <w:szCs w:val="20"/>
                <w:lang w:eastAsia="en-GB"/>
              </w:rPr>
              <w:t>(115)</w:t>
            </w:r>
          </w:p>
        </w:tc>
        <w:tc>
          <w:tcPr>
            <w:tcW w:w="1074" w:type="dxa"/>
            <w:shd w:val="clear" w:color="auto" w:fill="auto"/>
            <w:noWrap/>
            <w:hideMark/>
          </w:tcPr>
          <w:p w14:paraId="3EC92D5E"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2019</w:t>
            </w:r>
          </w:p>
        </w:tc>
        <w:tc>
          <w:tcPr>
            <w:tcW w:w="1400" w:type="dxa"/>
            <w:shd w:val="clear" w:color="auto" w:fill="auto"/>
            <w:noWrap/>
            <w:hideMark/>
          </w:tcPr>
          <w:p w14:paraId="46DE44DE"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New Zealand</w:t>
            </w:r>
          </w:p>
        </w:tc>
        <w:tc>
          <w:tcPr>
            <w:tcW w:w="1048" w:type="dxa"/>
            <w:shd w:val="clear" w:color="auto" w:fill="auto"/>
            <w:noWrap/>
            <w:hideMark/>
          </w:tcPr>
          <w:p w14:paraId="5804CAB2"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journal article</w:t>
            </w:r>
          </w:p>
        </w:tc>
        <w:tc>
          <w:tcPr>
            <w:tcW w:w="1030" w:type="dxa"/>
            <w:shd w:val="clear" w:color="auto" w:fill="auto"/>
            <w:noWrap/>
            <w:hideMark/>
          </w:tcPr>
          <w:p w14:paraId="4AE0E488"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health</w:t>
            </w:r>
          </w:p>
        </w:tc>
        <w:tc>
          <w:tcPr>
            <w:tcW w:w="1444" w:type="dxa"/>
            <w:shd w:val="clear" w:color="auto" w:fill="auto"/>
            <w:noWrap/>
            <w:hideMark/>
          </w:tcPr>
          <w:p w14:paraId="30AC1564"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trial</w:t>
            </w:r>
          </w:p>
        </w:tc>
        <w:tc>
          <w:tcPr>
            <w:tcW w:w="2317" w:type="dxa"/>
            <w:shd w:val="clear" w:color="auto" w:fill="auto"/>
            <w:noWrap/>
            <w:hideMark/>
          </w:tcPr>
          <w:p w14:paraId="54BD6AF4"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 xml:space="preserve">Review  </w:t>
            </w:r>
          </w:p>
        </w:tc>
        <w:tc>
          <w:tcPr>
            <w:tcW w:w="4672" w:type="dxa"/>
            <w:shd w:val="clear" w:color="auto" w:fill="auto"/>
            <w:noWrap/>
            <w:hideMark/>
          </w:tcPr>
          <w:p w14:paraId="01BCF361" w14:textId="5630F8B4" w:rsidR="009D147C" w:rsidRPr="00B7673C" w:rsidRDefault="00812F10" w:rsidP="000E78E8">
            <w:pPr>
              <w:spacing w:after="0" w:line="240" w:lineRule="auto"/>
              <w:rPr>
                <w:rFonts w:ascii="Calibri" w:eastAsia="Times New Roman" w:hAnsi="Calibri" w:cs="Calibri"/>
                <w:color w:val="000000"/>
                <w:sz w:val="20"/>
                <w:szCs w:val="20"/>
                <w:lang w:eastAsia="en-GB"/>
              </w:rPr>
            </w:pPr>
            <w:r>
              <w:rPr>
                <w:rFonts w:ascii="Calibri" w:eastAsia="Times New Roman" w:hAnsi="Calibri" w:cs="Calibri"/>
                <w:color w:val="000000"/>
                <w:sz w:val="20"/>
                <w:szCs w:val="20"/>
                <w:lang w:eastAsia="en-GB"/>
              </w:rPr>
              <w:t>T</w:t>
            </w:r>
            <w:r w:rsidR="009D147C" w:rsidRPr="00B7673C">
              <w:rPr>
                <w:rFonts w:ascii="Calibri" w:eastAsia="Times New Roman" w:hAnsi="Calibri" w:cs="Calibri"/>
                <w:color w:val="000000"/>
                <w:sz w:val="20"/>
                <w:szCs w:val="20"/>
                <w:lang w:eastAsia="en-GB"/>
              </w:rPr>
              <w:t>his systematic review is designed to answer the following research question: How are process evaluation of complex interventions tested in RCTs in musculoskeletal disorders being conducted?</w:t>
            </w:r>
          </w:p>
        </w:tc>
      </w:tr>
      <w:tr w:rsidR="009D147C" w:rsidRPr="00B7673C" w14:paraId="57E1663E" w14:textId="77777777" w:rsidTr="002704A7">
        <w:trPr>
          <w:trHeight w:val="290"/>
        </w:trPr>
        <w:tc>
          <w:tcPr>
            <w:tcW w:w="1523" w:type="dxa"/>
            <w:shd w:val="clear" w:color="auto" w:fill="auto"/>
            <w:noWrap/>
            <w:hideMark/>
          </w:tcPr>
          <w:p w14:paraId="25D41665"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Riley et al.</w:t>
            </w:r>
            <w:r>
              <w:rPr>
                <w:rFonts w:ascii="Calibri" w:eastAsia="Times New Roman" w:hAnsi="Calibri" w:cs="Calibri"/>
                <w:color w:val="000000"/>
                <w:sz w:val="20"/>
                <w:szCs w:val="20"/>
                <w:lang w:eastAsia="en-GB"/>
              </w:rPr>
              <w:t xml:space="preserve"> </w:t>
            </w:r>
            <w:r>
              <w:rPr>
                <w:rFonts w:ascii="Calibri" w:eastAsia="Times New Roman" w:hAnsi="Calibri" w:cs="Calibri"/>
                <w:noProof/>
                <w:color w:val="000000"/>
                <w:sz w:val="20"/>
                <w:szCs w:val="20"/>
                <w:lang w:eastAsia="en-GB"/>
              </w:rPr>
              <w:t>(116)</w:t>
            </w:r>
          </w:p>
        </w:tc>
        <w:tc>
          <w:tcPr>
            <w:tcW w:w="1074" w:type="dxa"/>
            <w:shd w:val="clear" w:color="auto" w:fill="auto"/>
            <w:noWrap/>
            <w:hideMark/>
          </w:tcPr>
          <w:p w14:paraId="546BDBA9"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2005</w:t>
            </w:r>
          </w:p>
        </w:tc>
        <w:tc>
          <w:tcPr>
            <w:tcW w:w="1400" w:type="dxa"/>
            <w:shd w:val="clear" w:color="auto" w:fill="auto"/>
            <w:noWrap/>
            <w:hideMark/>
          </w:tcPr>
          <w:p w14:paraId="48D6BA5C"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Australia</w:t>
            </w:r>
          </w:p>
        </w:tc>
        <w:tc>
          <w:tcPr>
            <w:tcW w:w="1048" w:type="dxa"/>
            <w:shd w:val="clear" w:color="auto" w:fill="auto"/>
            <w:noWrap/>
            <w:hideMark/>
          </w:tcPr>
          <w:p w14:paraId="70B83EB3"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journal article</w:t>
            </w:r>
          </w:p>
        </w:tc>
        <w:tc>
          <w:tcPr>
            <w:tcW w:w="1030" w:type="dxa"/>
            <w:shd w:val="clear" w:color="auto" w:fill="auto"/>
            <w:noWrap/>
            <w:hideMark/>
          </w:tcPr>
          <w:p w14:paraId="674A4CB7"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health</w:t>
            </w:r>
          </w:p>
        </w:tc>
        <w:tc>
          <w:tcPr>
            <w:tcW w:w="1444" w:type="dxa"/>
            <w:shd w:val="clear" w:color="auto" w:fill="auto"/>
            <w:noWrap/>
            <w:hideMark/>
          </w:tcPr>
          <w:p w14:paraId="286DF3B4"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trial</w:t>
            </w:r>
          </w:p>
        </w:tc>
        <w:tc>
          <w:tcPr>
            <w:tcW w:w="2317" w:type="dxa"/>
            <w:shd w:val="clear" w:color="auto" w:fill="auto"/>
            <w:noWrap/>
            <w:hideMark/>
          </w:tcPr>
          <w:p w14:paraId="1D2B1776" w14:textId="1413DE6B" w:rsidR="009D147C" w:rsidRPr="00B7673C" w:rsidRDefault="00E20B2D" w:rsidP="000E78E8">
            <w:pPr>
              <w:spacing w:after="0" w:line="240" w:lineRule="auto"/>
              <w:rPr>
                <w:rFonts w:ascii="Calibri" w:eastAsia="Times New Roman" w:hAnsi="Calibri" w:cs="Calibri"/>
                <w:color w:val="000000"/>
                <w:sz w:val="20"/>
                <w:szCs w:val="20"/>
                <w:lang w:eastAsia="en-GB"/>
              </w:rPr>
            </w:pPr>
            <w:r w:rsidRPr="00E20B2D">
              <w:rPr>
                <w:rFonts w:ascii="Calibri" w:eastAsia="Times New Roman" w:hAnsi="Calibri" w:cs="Calibri"/>
                <w:color w:val="000000"/>
                <w:sz w:val="20"/>
                <w:szCs w:val="20"/>
                <w:lang w:eastAsia="en-GB"/>
              </w:rPr>
              <w:t>Methodological / operational / ethical issues</w:t>
            </w:r>
          </w:p>
        </w:tc>
        <w:tc>
          <w:tcPr>
            <w:tcW w:w="4672" w:type="dxa"/>
            <w:shd w:val="clear" w:color="auto" w:fill="auto"/>
            <w:noWrap/>
            <w:hideMark/>
          </w:tcPr>
          <w:p w14:paraId="192FBFE5"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This paper presents issues which arose in the conduct of qualitative evaluation research</w:t>
            </w:r>
            <w:r>
              <w:rPr>
                <w:rFonts w:ascii="Calibri" w:eastAsia="Times New Roman" w:hAnsi="Calibri" w:cs="Calibri"/>
                <w:color w:val="000000"/>
                <w:sz w:val="20"/>
                <w:szCs w:val="20"/>
                <w:lang w:eastAsia="en-GB"/>
              </w:rPr>
              <w:t xml:space="preserve"> </w:t>
            </w:r>
            <w:r w:rsidRPr="00B7673C">
              <w:rPr>
                <w:rFonts w:ascii="Calibri" w:eastAsia="Times New Roman" w:hAnsi="Calibri" w:cs="Calibri"/>
                <w:color w:val="000000"/>
                <w:sz w:val="20"/>
                <w:szCs w:val="20"/>
                <w:lang w:eastAsia="en-GB"/>
              </w:rPr>
              <w:t>within a cluster</w:t>
            </w:r>
            <w:r>
              <w:rPr>
                <w:rFonts w:ascii="Calibri" w:eastAsia="Times New Roman" w:hAnsi="Calibri" w:cs="Calibri"/>
                <w:color w:val="000000"/>
                <w:sz w:val="20"/>
                <w:szCs w:val="20"/>
                <w:lang w:eastAsia="en-GB"/>
              </w:rPr>
              <w:t xml:space="preserve"> </w:t>
            </w:r>
            <w:r w:rsidRPr="00B7673C">
              <w:rPr>
                <w:rFonts w:ascii="Calibri" w:eastAsia="Times New Roman" w:hAnsi="Calibri" w:cs="Calibri"/>
                <w:color w:val="000000"/>
                <w:sz w:val="20"/>
                <w:szCs w:val="20"/>
                <w:lang w:eastAsia="en-GB"/>
              </w:rPr>
              <w:t>randomized, community-level, preventive intervention trial.</w:t>
            </w:r>
          </w:p>
        </w:tc>
      </w:tr>
      <w:tr w:rsidR="009D147C" w:rsidRPr="00B7673C" w14:paraId="012DCE74" w14:textId="77777777" w:rsidTr="002704A7">
        <w:trPr>
          <w:trHeight w:val="290"/>
        </w:trPr>
        <w:tc>
          <w:tcPr>
            <w:tcW w:w="1523" w:type="dxa"/>
            <w:shd w:val="clear" w:color="auto" w:fill="auto"/>
            <w:noWrap/>
            <w:hideMark/>
          </w:tcPr>
          <w:p w14:paraId="7D1C3F3F"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Roberts-Gray et al.</w:t>
            </w:r>
            <w:r>
              <w:rPr>
                <w:rFonts w:ascii="Calibri" w:eastAsia="Times New Roman" w:hAnsi="Calibri" w:cs="Calibri"/>
                <w:color w:val="000000"/>
                <w:sz w:val="20"/>
                <w:szCs w:val="20"/>
                <w:lang w:eastAsia="en-GB"/>
              </w:rPr>
              <w:t xml:space="preserve"> </w:t>
            </w:r>
            <w:r>
              <w:rPr>
                <w:rFonts w:ascii="Calibri" w:eastAsia="Times New Roman" w:hAnsi="Calibri" w:cs="Calibri"/>
                <w:noProof/>
                <w:color w:val="000000"/>
                <w:sz w:val="20"/>
                <w:szCs w:val="20"/>
                <w:lang w:eastAsia="en-GB"/>
              </w:rPr>
              <w:t>(117)</w:t>
            </w:r>
          </w:p>
        </w:tc>
        <w:tc>
          <w:tcPr>
            <w:tcW w:w="1074" w:type="dxa"/>
            <w:shd w:val="clear" w:color="auto" w:fill="auto"/>
            <w:noWrap/>
            <w:hideMark/>
          </w:tcPr>
          <w:p w14:paraId="3FB35537"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2017</w:t>
            </w:r>
          </w:p>
        </w:tc>
        <w:tc>
          <w:tcPr>
            <w:tcW w:w="1400" w:type="dxa"/>
            <w:shd w:val="clear" w:color="auto" w:fill="auto"/>
            <w:noWrap/>
            <w:hideMark/>
          </w:tcPr>
          <w:p w14:paraId="5DD8E63C"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USA</w:t>
            </w:r>
          </w:p>
        </w:tc>
        <w:tc>
          <w:tcPr>
            <w:tcW w:w="1048" w:type="dxa"/>
            <w:shd w:val="clear" w:color="auto" w:fill="auto"/>
            <w:noWrap/>
            <w:hideMark/>
          </w:tcPr>
          <w:p w14:paraId="65058208"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journal article</w:t>
            </w:r>
          </w:p>
        </w:tc>
        <w:tc>
          <w:tcPr>
            <w:tcW w:w="1030" w:type="dxa"/>
            <w:shd w:val="clear" w:color="auto" w:fill="auto"/>
            <w:noWrap/>
            <w:hideMark/>
          </w:tcPr>
          <w:p w14:paraId="1F5A5EE0"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health</w:t>
            </w:r>
          </w:p>
        </w:tc>
        <w:tc>
          <w:tcPr>
            <w:tcW w:w="1444" w:type="dxa"/>
            <w:shd w:val="clear" w:color="auto" w:fill="auto"/>
            <w:noWrap/>
            <w:hideMark/>
          </w:tcPr>
          <w:p w14:paraId="68F6756A"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trial</w:t>
            </w:r>
          </w:p>
        </w:tc>
        <w:tc>
          <w:tcPr>
            <w:tcW w:w="2317" w:type="dxa"/>
            <w:shd w:val="clear" w:color="auto" w:fill="auto"/>
            <w:noWrap/>
            <w:hideMark/>
          </w:tcPr>
          <w:p w14:paraId="52034CA2" w14:textId="03147C39" w:rsidR="009D147C" w:rsidRPr="00B7673C" w:rsidRDefault="00277628" w:rsidP="000E78E8">
            <w:pPr>
              <w:spacing w:after="0" w:line="240" w:lineRule="auto"/>
              <w:rPr>
                <w:rFonts w:ascii="Calibri" w:eastAsia="Times New Roman" w:hAnsi="Calibri" w:cs="Calibri"/>
                <w:color w:val="000000"/>
                <w:sz w:val="20"/>
                <w:szCs w:val="20"/>
                <w:lang w:eastAsia="en-GB"/>
              </w:rPr>
            </w:pPr>
            <w:r>
              <w:rPr>
                <w:rFonts w:ascii="Calibri" w:eastAsia="Times New Roman" w:hAnsi="Calibri" w:cs="Calibri"/>
                <w:color w:val="000000"/>
                <w:sz w:val="20"/>
                <w:szCs w:val="20"/>
                <w:lang w:eastAsia="en-GB"/>
              </w:rPr>
              <w:t>Process evaluation approach / framework / guidance</w:t>
            </w:r>
          </w:p>
        </w:tc>
        <w:tc>
          <w:tcPr>
            <w:tcW w:w="4672" w:type="dxa"/>
            <w:shd w:val="clear" w:color="auto" w:fill="auto"/>
            <w:noWrap/>
            <w:hideMark/>
          </w:tcPr>
          <w:p w14:paraId="639FB69F"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To examine the utility of structuring the trial’s process evaluation to forecast use, sustainability, and readiness of the intervention for wider dissemination and implementation.</w:t>
            </w:r>
          </w:p>
        </w:tc>
      </w:tr>
      <w:tr w:rsidR="009D147C" w:rsidRPr="00B7673C" w14:paraId="11836092" w14:textId="77777777" w:rsidTr="002704A7">
        <w:trPr>
          <w:trHeight w:val="290"/>
        </w:trPr>
        <w:tc>
          <w:tcPr>
            <w:tcW w:w="1523" w:type="dxa"/>
            <w:shd w:val="clear" w:color="auto" w:fill="auto"/>
            <w:noWrap/>
            <w:hideMark/>
          </w:tcPr>
          <w:p w14:paraId="5555DFB4"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Roe and Roe</w:t>
            </w:r>
            <w:r>
              <w:rPr>
                <w:rFonts w:ascii="Calibri" w:eastAsia="Times New Roman" w:hAnsi="Calibri" w:cs="Calibri"/>
                <w:color w:val="000000"/>
                <w:sz w:val="20"/>
                <w:szCs w:val="20"/>
                <w:lang w:eastAsia="en-GB"/>
              </w:rPr>
              <w:t xml:space="preserve"> </w:t>
            </w:r>
            <w:r>
              <w:rPr>
                <w:rFonts w:ascii="Calibri" w:eastAsia="Times New Roman" w:hAnsi="Calibri" w:cs="Calibri"/>
                <w:noProof/>
                <w:color w:val="000000"/>
                <w:sz w:val="20"/>
                <w:szCs w:val="20"/>
                <w:lang w:eastAsia="en-GB"/>
              </w:rPr>
              <w:t>(118)</w:t>
            </w:r>
          </w:p>
        </w:tc>
        <w:tc>
          <w:tcPr>
            <w:tcW w:w="1074" w:type="dxa"/>
            <w:shd w:val="clear" w:color="auto" w:fill="auto"/>
            <w:noWrap/>
            <w:hideMark/>
          </w:tcPr>
          <w:p w14:paraId="5A73D2A2"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2004</w:t>
            </w:r>
          </w:p>
        </w:tc>
        <w:tc>
          <w:tcPr>
            <w:tcW w:w="1400" w:type="dxa"/>
            <w:shd w:val="clear" w:color="auto" w:fill="auto"/>
            <w:noWrap/>
            <w:hideMark/>
          </w:tcPr>
          <w:p w14:paraId="286478C7"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USA</w:t>
            </w:r>
          </w:p>
        </w:tc>
        <w:tc>
          <w:tcPr>
            <w:tcW w:w="1048" w:type="dxa"/>
            <w:shd w:val="clear" w:color="auto" w:fill="auto"/>
            <w:noWrap/>
            <w:hideMark/>
          </w:tcPr>
          <w:p w14:paraId="317A41A9"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journal article</w:t>
            </w:r>
          </w:p>
        </w:tc>
        <w:tc>
          <w:tcPr>
            <w:tcW w:w="1030" w:type="dxa"/>
            <w:shd w:val="clear" w:color="auto" w:fill="auto"/>
            <w:noWrap/>
            <w:hideMark/>
          </w:tcPr>
          <w:p w14:paraId="3A35C24B"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health</w:t>
            </w:r>
          </w:p>
        </w:tc>
        <w:tc>
          <w:tcPr>
            <w:tcW w:w="1444" w:type="dxa"/>
            <w:shd w:val="clear" w:color="auto" w:fill="auto"/>
            <w:noWrap/>
            <w:hideMark/>
          </w:tcPr>
          <w:p w14:paraId="3B6B7F2E"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not specified</w:t>
            </w:r>
          </w:p>
        </w:tc>
        <w:tc>
          <w:tcPr>
            <w:tcW w:w="2317" w:type="dxa"/>
            <w:shd w:val="clear" w:color="auto" w:fill="auto"/>
            <w:noWrap/>
            <w:hideMark/>
          </w:tcPr>
          <w:p w14:paraId="25FAC993" w14:textId="29C8A5EB" w:rsidR="009D147C" w:rsidRPr="00B7673C" w:rsidRDefault="00277628" w:rsidP="000E78E8">
            <w:pPr>
              <w:spacing w:after="0" w:line="240" w:lineRule="auto"/>
              <w:rPr>
                <w:rFonts w:ascii="Calibri" w:eastAsia="Times New Roman" w:hAnsi="Calibri" w:cs="Calibri"/>
                <w:color w:val="000000"/>
                <w:sz w:val="20"/>
                <w:szCs w:val="20"/>
                <w:lang w:eastAsia="en-GB"/>
              </w:rPr>
            </w:pPr>
            <w:r>
              <w:rPr>
                <w:rFonts w:ascii="Calibri" w:eastAsia="Times New Roman" w:hAnsi="Calibri" w:cs="Calibri"/>
                <w:color w:val="000000"/>
                <w:sz w:val="20"/>
                <w:szCs w:val="20"/>
                <w:lang w:eastAsia="en-GB"/>
              </w:rPr>
              <w:t>Process evaluation approach / framework / guidance</w:t>
            </w:r>
          </w:p>
        </w:tc>
        <w:tc>
          <w:tcPr>
            <w:tcW w:w="4672" w:type="dxa"/>
            <w:shd w:val="clear" w:color="auto" w:fill="auto"/>
            <w:noWrap/>
            <w:hideMark/>
          </w:tcPr>
          <w:p w14:paraId="2113D948"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 xml:space="preserve">This article describes dialogue boxes, a process evaluation tool that has proven extremely useful in diverse health promotion program and planning efforts. </w:t>
            </w:r>
          </w:p>
        </w:tc>
      </w:tr>
      <w:tr w:rsidR="009D147C" w:rsidRPr="00B7673C" w14:paraId="1DF17144" w14:textId="77777777" w:rsidTr="002704A7">
        <w:trPr>
          <w:trHeight w:val="290"/>
        </w:trPr>
        <w:tc>
          <w:tcPr>
            <w:tcW w:w="1523" w:type="dxa"/>
            <w:shd w:val="clear" w:color="auto" w:fill="auto"/>
            <w:noWrap/>
            <w:hideMark/>
          </w:tcPr>
          <w:p w14:paraId="781C8A77"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Rycroft-Malone et al.</w:t>
            </w:r>
            <w:r>
              <w:rPr>
                <w:rFonts w:ascii="Calibri" w:eastAsia="Times New Roman" w:hAnsi="Calibri" w:cs="Calibri"/>
                <w:color w:val="000000"/>
                <w:sz w:val="20"/>
                <w:szCs w:val="20"/>
                <w:lang w:eastAsia="en-GB"/>
              </w:rPr>
              <w:t xml:space="preserve"> </w:t>
            </w:r>
            <w:r>
              <w:rPr>
                <w:rFonts w:ascii="Calibri" w:eastAsia="Times New Roman" w:hAnsi="Calibri" w:cs="Calibri"/>
                <w:noProof/>
                <w:color w:val="000000"/>
                <w:sz w:val="20"/>
                <w:szCs w:val="20"/>
                <w:lang w:eastAsia="en-GB"/>
              </w:rPr>
              <w:t>(119)</w:t>
            </w:r>
          </w:p>
        </w:tc>
        <w:tc>
          <w:tcPr>
            <w:tcW w:w="1074" w:type="dxa"/>
            <w:shd w:val="clear" w:color="auto" w:fill="auto"/>
            <w:noWrap/>
            <w:hideMark/>
          </w:tcPr>
          <w:p w14:paraId="79F8F7BB"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2018</w:t>
            </w:r>
          </w:p>
        </w:tc>
        <w:tc>
          <w:tcPr>
            <w:tcW w:w="1400" w:type="dxa"/>
            <w:shd w:val="clear" w:color="auto" w:fill="auto"/>
            <w:noWrap/>
            <w:hideMark/>
          </w:tcPr>
          <w:p w14:paraId="5F44AE8D"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UK</w:t>
            </w:r>
          </w:p>
        </w:tc>
        <w:tc>
          <w:tcPr>
            <w:tcW w:w="1048" w:type="dxa"/>
            <w:shd w:val="clear" w:color="auto" w:fill="auto"/>
            <w:noWrap/>
            <w:hideMark/>
          </w:tcPr>
          <w:p w14:paraId="68E94D88"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journal article</w:t>
            </w:r>
          </w:p>
        </w:tc>
        <w:tc>
          <w:tcPr>
            <w:tcW w:w="1030" w:type="dxa"/>
            <w:shd w:val="clear" w:color="auto" w:fill="auto"/>
            <w:noWrap/>
            <w:hideMark/>
          </w:tcPr>
          <w:p w14:paraId="59505357"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health</w:t>
            </w:r>
          </w:p>
        </w:tc>
        <w:tc>
          <w:tcPr>
            <w:tcW w:w="1444" w:type="dxa"/>
            <w:shd w:val="clear" w:color="auto" w:fill="auto"/>
            <w:noWrap/>
            <w:hideMark/>
          </w:tcPr>
          <w:p w14:paraId="799A10E3"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trial</w:t>
            </w:r>
          </w:p>
        </w:tc>
        <w:tc>
          <w:tcPr>
            <w:tcW w:w="2317" w:type="dxa"/>
            <w:shd w:val="clear" w:color="auto" w:fill="auto"/>
            <w:noWrap/>
            <w:hideMark/>
          </w:tcPr>
          <w:p w14:paraId="2686BDF7" w14:textId="29FF78D9" w:rsidR="009D147C" w:rsidRPr="00B7673C" w:rsidRDefault="00392933" w:rsidP="000E78E8">
            <w:pPr>
              <w:spacing w:after="0" w:line="240" w:lineRule="auto"/>
              <w:rPr>
                <w:rFonts w:ascii="Calibri" w:eastAsia="Times New Roman" w:hAnsi="Calibri" w:cs="Calibri"/>
                <w:color w:val="000000"/>
                <w:sz w:val="20"/>
                <w:szCs w:val="20"/>
                <w:lang w:eastAsia="en-GB"/>
              </w:rPr>
            </w:pPr>
            <w:r>
              <w:rPr>
                <w:rFonts w:ascii="Calibri" w:eastAsia="Times New Roman" w:hAnsi="Calibri" w:cs="Calibri"/>
                <w:color w:val="000000"/>
                <w:sz w:val="20"/>
                <w:szCs w:val="20"/>
                <w:lang w:eastAsia="en-GB"/>
              </w:rPr>
              <w:t>Process evaluation method or theory</w:t>
            </w:r>
          </w:p>
        </w:tc>
        <w:tc>
          <w:tcPr>
            <w:tcW w:w="4672" w:type="dxa"/>
            <w:shd w:val="clear" w:color="auto" w:fill="auto"/>
            <w:noWrap/>
            <w:hideMark/>
          </w:tcPr>
          <w:p w14:paraId="1A327CFB"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This paper presents an exemplar of a multi-country realist process evaluation that was embedded in the first international randomised controlled trial evaluating two types of facilitation for implementing urinary continence care recommendations.</w:t>
            </w:r>
          </w:p>
        </w:tc>
      </w:tr>
      <w:tr w:rsidR="009D147C" w:rsidRPr="00B7673C" w14:paraId="72C93EBA" w14:textId="77777777" w:rsidTr="002704A7">
        <w:trPr>
          <w:trHeight w:val="290"/>
        </w:trPr>
        <w:tc>
          <w:tcPr>
            <w:tcW w:w="1523" w:type="dxa"/>
            <w:shd w:val="clear" w:color="auto" w:fill="auto"/>
            <w:noWrap/>
            <w:hideMark/>
          </w:tcPr>
          <w:p w14:paraId="52930D80"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Saarijavi et al.</w:t>
            </w:r>
            <w:r>
              <w:rPr>
                <w:rFonts w:ascii="Calibri" w:eastAsia="Times New Roman" w:hAnsi="Calibri" w:cs="Calibri"/>
                <w:color w:val="000000"/>
                <w:sz w:val="20"/>
                <w:szCs w:val="20"/>
                <w:lang w:eastAsia="en-GB"/>
              </w:rPr>
              <w:t xml:space="preserve"> </w:t>
            </w:r>
            <w:r>
              <w:rPr>
                <w:rFonts w:ascii="Calibri" w:eastAsia="Times New Roman" w:hAnsi="Calibri" w:cs="Calibri"/>
                <w:noProof/>
                <w:color w:val="000000"/>
                <w:sz w:val="20"/>
                <w:szCs w:val="20"/>
                <w:lang w:eastAsia="en-GB"/>
              </w:rPr>
              <w:t>(120)</w:t>
            </w:r>
          </w:p>
        </w:tc>
        <w:tc>
          <w:tcPr>
            <w:tcW w:w="1074" w:type="dxa"/>
            <w:shd w:val="clear" w:color="auto" w:fill="auto"/>
            <w:noWrap/>
            <w:hideMark/>
          </w:tcPr>
          <w:p w14:paraId="6E79D27F"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2020</w:t>
            </w:r>
          </w:p>
        </w:tc>
        <w:tc>
          <w:tcPr>
            <w:tcW w:w="1400" w:type="dxa"/>
            <w:shd w:val="clear" w:color="auto" w:fill="auto"/>
            <w:noWrap/>
            <w:hideMark/>
          </w:tcPr>
          <w:p w14:paraId="528D3AA9"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Sweden</w:t>
            </w:r>
          </w:p>
        </w:tc>
        <w:tc>
          <w:tcPr>
            <w:tcW w:w="1048" w:type="dxa"/>
            <w:shd w:val="clear" w:color="auto" w:fill="auto"/>
            <w:noWrap/>
            <w:hideMark/>
          </w:tcPr>
          <w:p w14:paraId="0F104E39"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journal article</w:t>
            </w:r>
          </w:p>
        </w:tc>
        <w:tc>
          <w:tcPr>
            <w:tcW w:w="1030" w:type="dxa"/>
            <w:shd w:val="clear" w:color="auto" w:fill="auto"/>
            <w:noWrap/>
            <w:hideMark/>
          </w:tcPr>
          <w:p w14:paraId="7F95989A"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health</w:t>
            </w:r>
          </w:p>
        </w:tc>
        <w:tc>
          <w:tcPr>
            <w:tcW w:w="1444" w:type="dxa"/>
            <w:shd w:val="clear" w:color="auto" w:fill="auto"/>
            <w:noWrap/>
            <w:hideMark/>
          </w:tcPr>
          <w:p w14:paraId="290C391E"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trial</w:t>
            </w:r>
          </w:p>
        </w:tc>
        <w:tc>
          <w:tcPr>
            <w:tcW w:w="2317" w:type="dxa"/>
            <w:shd w:val="clear" w:color="auto" w:fill="auto"/>
            <w:noWrap/>
            <w:hideMark/>
          </w:tcPr>
          <w:p w14:paraId="54F80066" w14:textId="49F4765D" w:rsidR="009D147C" w:rsidRPr="00B7673C" w:rsidRDefault="00E20B2D" w:rsidP="000E78E8">
            <w:pPr>
              <w:spacing w:after="0" w:line="240" w:lineRule="auto"/>
              <w:rPr>
                <w:rFonts w:ascii="Calibri" w:eastAsia="Times New Roman" w:hAnsi="Calibri" w:cs="Calibri"/>
                <w:color w:val="000000"/>
                <w:sz w:val="20"/>
                <w:szCs w:val="20"/>
                <w:lang w:eastAsia="en-GB"/>
              </w:rPr>
            </w:pPr>
            <w:r w:rsidRPr="00E20B2D">
              <w:rPr>
                <w:rFonts w:ascii="Calibri" w:eastAsia="Times New Roman" w:hAnsi="Calibri" w:cs="Calibri"/>
                <w:color w:val="000000"/>
                <w:sz w:val="20"/>
                <w:szCs w:val="20"/>
                <w:lang w:eastAsia="en-GB"/>
              </w:rPr>
              <w:t>Methodological / operational / ethical issues</w:t>
            </w:r>
          </w:p>
        </w:tc>
        <w:tc>
          <w:tcPr>
            <w:tcW w:w="4672" w:type="dxa"/>
            <w:shd w:val="clear" w:color="auto" w:fill="auto"/>
            <w:noWrap/>
            <w:hideMark/>
          </w:tcPr>
          <w:p w14:paraId="4934345A"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In this article, process evaluation is described according to the Medical Research Council guidance and its use exemplified through a randomized controlled trial evaluating the effectiveness of a transition program for adolescents with chronic conditions.</w:t>
            </w:r>
          </w:p>
        </w:tc>
      </w:tr>
      <w:tr w:rsidR="009D147C" w:rsidRPr="00B7673C" w14:paraId="1FC4DBDB" w14:textId="77777777" w:rsidTr="002704A7">
        <w:trPr>
          <w:trHeight w:val="290"/>
        </w:trPr>
        <w:tc>
          <w:tcPr>
            <w:tcW w:w="1523" w:type="dxa"/>
            <w:shd w:val="clear" w:color="auto" w:fill="auto"/>
            <w:noWrap/>
            <w:hideMark/>
          </w:tcPr>
          <w:p w14:paraId="2D786433"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Saunders et al.</w:t>
            </w:r>
            <w:r>
              <w:rPr>
                <w:rFonts w:ascii="Calibri" w:eastAsia="Times New Roman" w:hAnsi="Calibri" w:cs="Calibri"/>
                <w:color w:val="000000"/>
                <w:sz w:val="20"/>
                <w:szCs w:val="20"/>
                <w:lang w:eastAsia="en-GB"/>
              </w:rPr>
              <w:t xml:space="preserve"> </w:t>
            </w:r>
            <w:r>
              <w:rPr>
                <w:rFonts w:ascii="Calibri" w:eastAsia="Times New Roman" w:hAnsi="Calibri" w:cs="Calibri"/>
                <w:noProof/>
                <w:color w:val="000000"/>
                <w:sz w:val="20"/>
                <w:szCs w:val="20"/>
                <w:lang w:eastAsia="en-GB"/>
              </w:rPr>
              <w:t>(121)</w:t>
            </w:r>
          </w:p>
        </w:tc>
        <w:tc>
          <w:tcPr>
            <w:tcW w:w="1074" w:type="dxa"/>
            <w:shd w:val="clear" w:color="auto" w:fill="auto"/>
            <w:noWrap/>
            <w:hideMark/>
          </w:tcPr>
          <w:p w14:paraId="7EA8D177"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2005</w:t>
            </w:r>
          </w:p>
        </w:tc>
        <w:tc>
          <w:tcPr>
            <w:tcW w:w="1400" w:type="dxa"/>
            <w:shd w:val="clear" w:color="auto" w:fill="auto"/>
            <w:noWrap/>
            <w:hideMark/>
          </w:tcPr>
          <w:p w14:paraId="2D78B360"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USA</w:t>
            </w:r>
          </w:p>
        </w:tc>
        <w:tc>
          <w:tcPr>
            <w:tcW w:w="1048" w:type="dxa"/>
            <w:shd w:val="clear" w:color="auto" w:fill="auto"/>
            <w:noWrap/>
            <w:hideMark/>
          </w:tcPr>
          <w:p w14:paraId="0A862825"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journal article</w:t>
            </w:r>
          </w:p>
        </w:tc>
        <w:tc>
          <w:tcPr>
            <w:tcW w:w="1030" w:type="dxa"/>
            <w:shd w:val="clear" w:color="auto" w:fill="auto"/>
            <w:noWrap/>
            <w:hideMark/>
          </w:tcPr>
          <w:p w14:paraId="57BEC4BE"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health</w:t>
            </w:r>
          </w:p>
        </w:tc>
        <w:tc>
          <w:tcPr>
            <w:tcW w:w="1444" w:type="dxa"/>
            <w:shd w:val="clear" w:color="auto" w:fill="auto"/>
            <w:noWrap/>
            <w:hideMark/>
          </w:tcPr>
          <w:p w14:paraId="4C8E9ACB"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not specified</w:t>
            </w:r>
          </w:p>
        </w:tc>
        <w:tc>
          <w:tcPr>
            <w:tcW w:w="2317" w:type="dxa"/>
            <w:shd w:val="clear" w:color="auto" w:fill="auto"/>
            <w:noWrap/>
            <w:hideMark/>
          </w:tcPr>
          <w:p w14:paraId="15D53B8F" w14:textId="293505BF" w:rsidR="009D147C" w:rsidRPr="00B7673C" w:rsidRDefault="00277628" w:rsidP="000E78E8">
            <w:pPr>
              <w:spacing w:after="0" w:line="240" w:lineRule="auto"/>
              <w:rPr>
                <w:rFonts w:ascii="Calibri" w:eastAsia="Times New Roman" w:hAnsi="Calibri" w:cs="Calibri"/>
                <w:color w:val="000000"/>
                <w:sz w:val="20"/>
                <w:szCs w:val="20"/>
                <w:lang w:eastAsia="en-GB"/>
              </w:rPr>
            </w:pPr>
            <w:r>
              <w:rPr>
                <w:rFonts w:ascii="Calibri" w:eastAsia="Times New Roman" w:hAnsi="Calibri" w:cs="Calibri"/>
                <w:color w:val="000000"/>
                <w:sz w:val="20"/>
                <w:szCs w:val="20"/>
                <w:lang w:eastAsia="en-GB"/>
              </w:rPr>
              <w:t>Process evaluation approach / framework / guidance</w:t>
            </w:r>
          </w:p>
        </w:tc>
        <w:tc>
          <w:tcPr>
            <w:tcW w:w="4672" w:type="dxa"/>
            <w:shd w:val="clear" w:color="auto" w:fill="auto"/>
            <w:noWrap/>
            <w:hideMark/>
          </w:tcPr>
          <w:p w14:paraId="305AA050" w14:textId="257D4258"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The purpose of this article is to describe and illustrate the steps involved in developing a process</w:t>
            </w:r>
            <w:r w:rsidR="00812F10">
              <w:rPr>
                <w:rFonts w:ascii="Calibri" w:eastAsia="Times New Roman" w:hAnsi="Calibri" w:cs="Calibri"/>
                <w:color w:val="000000"/>
                <w:sz w:val="20"/>
                <w:szCs w:val="20"/>
                <w:lang w:eastAsia="en-GB"/>
              </w:rPr>
              <w:t xml:space="preserve"> </w:t>
            </w:r>
            <w:r w:rsidRPr="00B7673C">
              <w:rPr>
                <w:rFonts w:ascii="Calibri" w:eastAsia="Times New Roman" w:hAnsi="Calibri" w:cs="Calibri"/>
                <w:color w:val="000000"/>
                <w:sz w:val="20"/>
                <w:szCs w:val="20"/>
                <w:lang w:eastAsia="en-GB"/>
              </w:rPr>
              <w:t>evaluation plan for any health</w:t>
            </w:r>
            <w:r w:rsidR="00812F10">
              <w:rPr>
                <w:rFonts w:ascii="Calibri" w:eastAsia="Times New Roman" w:hAnsi="Calibri" w:cs="Calibri"/>
                <w:color w:val="000000"/>
                <w:sz w:val="20"/>
                <w:szCs w:val="20"/>
                <w:lang w:eastAsia="en-GB"/>
              </w:rPr>
              <w:t xml:space="preserve"> </w:t>
            </w:r>
            <w:r w:rsidRPr="00B7673C">
              <w:rPr>
                <w:rFonts w:ascii="Calibri" w:eastAsia="Times New Roman" w:hAnsi="Calibri" w:cs="Calibri"/>
                <w:color w:val="000000"/>
                <w:sz w:val="20"/>
                <w:szCs w:val="20"/>
                <w:lang w:eastAsia="en-GB"/>
              </w:rPr>
              <w:t>promotion program.</w:t>
            </w:r>
          </w:p>
        </w:tc>
      </w:tr>
      <w:tr w:rsidR="009D147C" w:rsidRPr="00B7673C" w14:paraId="4E6A040C" w14:textId="77777777" w:rsidTr="002704A7">
        <w:trPr>
          <w:trHeight w:val="290"/>
        </w:trPr>
        <w:tc>
          <w:tcPr>
            <w:tcW w:w="1523" w:type="dxa"/>
            <w:shd w:val="clear" w:color="auto" w:fill="auto"/>
            <w:noWrap/>
            <w:hideMark/>
          </w:tcPr>
          <w:p w14:paraId="5E331C46"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Scantlebury et al.</w:t>
            </w:r>
            <w:r>
              <w:rPr>
                <w:rFonts w:ascii="Calibri" w:eastAsia="Times New Roman" w:hAnsi="Calibri" w:cs="Calibri"/>
                <w:color w:val="000000"/>
                <w:sz w:val="20"/>
                <w:szCs w:val="20"/>
                <w:lang w:eastAsia="en-GB"/>
              </w:rPr>
              <w:t xml:space="preserve"> </w:t>
            </w:r>
            <w:r>
              <w:rPr>
                <w:rFonts w:ascii="Calibri" w:eastAsia="Times New Roman" w:hAnsi="Calibri" w:cs="Calibri"/>
                <w:noProof/>
                <w:color w:val="000000"/>
                <w:sz w:val="20"/>
                <w:szCs w:val="20"/>
                <w:lang w:eastAsia="en-GB"/>
              </w:rPr>
              <w:t>(122)</w:t>
            </w:r>
          </w:p>
        </w:tc>
        <w:tc>
          <w:tcPr>
            <w:tcW w:w="1074" w:type="dxa"/>
            <w:shd w:val="clear" w:color="auto" w:fill="auto"/>
            <w:noWrap/>
            <w:hideMark/>
          </w:tcPr>
          <w:p w14:paraId="69D0A0B7"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2020</w:t>
            </w:r>
          </w:p>
        </w:tc>
        <w:tc>
          <w:tcPr>
            <w:tcW w:w="1400" w:type="dxa"/>
            <w:shd w:val="clear" w:color="auto" w:fill="auto"/>
            <w:noWrap/>
            <w:hideMark/>
          </w:tcPr>
          <w:p w14:paraId="03B26CEB"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UK</w:t>
            </w:r>
          </w:p>
        </w:tc>
        <w:tc>
          <w:tcPr>
            <w:tcW w:w="1048" w:type="dxa"/>
            <w:shd w:val="clear" w:color="auto" w:fill="auto"/>
            <w:noWrap/>
            <w:hideMark/>
          </w:tcPr>
          <w:p w14:paraId="6F091E14"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journal article</w:t>
            </w:r>
          </w:p>
        </w:tc>
        <w:tc>
          <w:tcPr>
            <w:tcW w:w="1030" w:type="dxa"/>
            <w:shd w:val="clear" w:color="auto" w:fill="auto"/>
            <w:noWrap/>
            <w:hideMark/>
          </w:tcPr>
          <w:p w14:paraId="4BD3D3A2"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health</w:t>
            </w:r>
          </w:p>
        </w:tc>
        <w:tc>
          <w:tcPr>
            <w:tcW w:w="1444" w:type="dxa"/>
            <w:shd w:val="clear" w:color="auto" w:fill="auto"/>
            <w:noWrap/>
            <w:hideMark/>
          </w:tcPr>
          <w:p w14:paraId="186ADD1F"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trial</w:t>
            </w:r>
          </w:p>
        </w:tc>
        <w:tc>
          <w:tcPr>
            <w:tcW w:w="2317" w:type="dxa"/>
            <w:shd w:val="clear" w:color="auto" w:fill="auto"/>
            <w:noWrap/>
            <w:hideMark/>
          </w:tcPr>
          <w:p w14:paraId="56B1BDFC" w14:textId="5B9982CD" w:rsidR="009D147C" w:rsidRPr="00B7673C" w:rsidRDefault="00277628" w:rsidP="000E78E8">
            <w:pPr>
              <w:spacing w:after="0" w:line="240" w:lineRule="auto"/>
              <w:rPr>
                <w:rFonts w:ascii="Calibri" w:eastAsia="Times New Roman" w:hAnsi="Calibri" w:cs="Calibri"/>
                <w:color w:val="000000"/>
                <w:sz w:val="20"/>
                <w:szCs w:val="20"/>
                <w:lang w:eastAsia="en-GB"/>
              </w:rPr>
            </w:pPr>
            <w:r>
              <w:rPr>
                <w:rFonts w:ascii="Calibri" w:eastAsia="Times New Roman" w:hAnsi="Calibri" w:cs="Calibri"/>
                <w:color w:val="000000"/>
                <w:sz w:val="20"/>
                <w:szCs w:val="20"/>
                <w:lang w:eastAsia="en-GB"/>
              </w:rPr>
              <w:t>Process evaluation approach / framework / guidance</w:t>
            </w:r>
          </w:p>
        </w:tc>
        <w:tc>
          <w:tcPr>
            <w:tcW w:w="4672" w:type="dxa"/>
            <w:shd w:val="clear" w:color="auto" w:fill="auto"/>
            <w:noWrap/>
            <w:hideMark/>
          </w:tcPr>
          <w:p w14:paraId="7BD25093"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The paper aims, through a qualitative process evaluation, to explore some of the factors that may have affected the delivery of the REFORM intervention and highlight how project-specific fidelity can be assessed using a truly mixed-methods approach when informed by qualitative insights.</w:t>
            </w:r>
          </w:p>
        </w:tc>
      </w:tr>
      <w:tr w:rsidR="009D147C" w:rsidRPr="00B7673C" w14:paraId="24F4C973" w14:textId="77777777" w:rsidTr="002704A7">
        <w:trPr>
          <w:trHeight w:val="290"/>
        </w:trPr>
        <w:tc>
          <w:tcPr>
            <w:tcW w:w="1523" w:type="dxa"/>
            <w:shd w:val="clear" w:color="auto" w:fill="auto"/>
            <w:noWrap/>
            <w:hideMark/>
          </w:tcPr>
          <w:p w14:paraId="542A28E2"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Scott et al.</w:t>
            </w:r>
            <w:r>
              <w:rPr>
                <w:rFonts w:ascii="Calibri" w:eastAsia="Times New Roman" w:hAnsi="Calibri" w:cs="Calibri"/>
                <w:color w:val="000000"/>
                <w:sz w:val="20"/>
                <w:szCs w:val="20"/>
                <w:lang w:eastAsia="en-GB"/>
              </w:rPr>
              <w:t xml:space="preserve"> </w:t>
            </w:r>
            <w:r>
              <w:rPr>
                <w:rFonts w:ascii="Calibri" w:eastAsia="Times New Roman" w:hAnsi="Calibri" w:cs="Calibri"/>
                <w:noProof/>
                <w:color w:val="000000"/>
                <w:sz w:val="20"/>
                <w:szCs w:val="20"/>
                <w:lang w:eastAsia="en-GB"/>
              </w:rPr>
              <w:t>(123)</w:t>
            </w:r>
          </w:p>
        </w:tc>
        <w:tc>
          <w:tcPr>
            <w:tcW w:w="1074" w:type="dxa"/>
            <w:shd w:val="clear" w:color="auto" w:fill="auto"/>
            <w:noWrap/>
            <w:hideMark/>
          </w:tcPr>
          <w:p w14:paraId="706F4ED9"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2014</w:t>
            </w:r>
          </w:p>
        </w:tc>
        <w:tc>
          <w:tcPr>
            <w:tcW w:w="1400" w:type="dxa"/>
            <w:shd w:val="clear" w:color="auto" w:fill="auto"/>
            <w:noWrap/>
            <w:hideMark/>
          </w:tcPr>
          <w:p w14:paraId="7930D87C"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Canada</w:t>
            </w:r>
          </w:p>
        </w:tc>
        <w:tc>
          <w:tcPr>
            <w:tcW w:w="1048" w:type="dxa"/>
            <w:shd w:val="clear" w:color="auto" w:fill="auto"/>
            <w:noWrap/>
            <w:hideMark/>
          </w:tcPr>
          <w:p w14:paraId="61EDFE69"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journal article</w:t>
            </w:r>
          </w:p>
        </w:tc>
        <w:tc>
          <w:tcPr>
            <w:tcW w:w="1030" w:type="dxa"/>
            <w:shd w:val="clear" w:color="auto" w:fill="auto"/>
            <w:noWrap/>
            <w:hideMark/>
          </w:tcPr>
          <w:p w14:paraId="0245FB9B"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health</w:t>
            </w:r>
          </w:p>
        </w:tc>
        <w:tc>
          <w:tcPr>
            <w:tcW w:w="1444" w:type="dxa"/>
            <w:shd w:val="clear" w:color="auto" w:fill="auto"/>
            <w:noWrap/>
            <w:hideMark/>
          </w:tcPr>
          <w:p w14:paraId="51D22DA4"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not specified</w:t>
            </w:r>
          </w:p>
        </w:tc>
        <w:tc>
          <w:tcPr>
            <w:tcW w:w="2317" w:type="dxa"/>
            <w:shd w:val="clear" w:color="auto" w:fill="auto"/>
            <w:noWrap/>
            <w:hideMark/>
          </w:tcPr>
          <w:p w14:paraId="072DDF99"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 xml:space="preserve">Review  </w:t>
            </w:r>
          </w:p>
        </w:tc>
        <w:tc>
          <w:tcPr>
            <w:tcW w:w="4672" w:type="dxa"/>
            <w:shd w:val="clear" w:color="auto" w:fill="auto"/>
            <w:noWrap/>
            <w:hideMark/>
          </w:tcPr>
          <w:p w14:paraId="05E7B419"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This study focuses on improving process evaluations by synthesizing current evidence on process evaluations conducted alongside experimental designs for evaluating KT interventions.</w:t>
            </w:r>
          </w:p>
        </w:tc>
      </w:tr>
      <w:tr w:rsidR="009D147C" w:rsidRPr="00B7673C" w14:paraId="1037192D" w14:textId="77777777" w:rsidTr="002704A7">
        <w:trPr>
          <w:trHeight w:val="290"/>
        </w:trPr>
        <w:tc>
          <w:tcPr>
            <w:tcW w:w="1523" w:type="dxa"/>
            <w:shd w:val="clear" w:color="auto" w:fill="auto"/>
            <w:noWrap/>
            <w:hideMark/>
          </w:tcPr>
          <w:p w14:paraId="5DE0F440"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Scott et al.</w:t>
            </w:r>
            <w:r>
              <w:rPr>
                <w:rFonts w:ascii="Calibri" w:eastAsia="Times New Roman" w:hAnsi="Calibri" w:cs="Calibri"/>
                <w:color w:val="000000"/>
                <w:sz w:val="20"/>
                <w:szCs w:val="20"/>
                <w:lang w:eastAsia="en-GB"/>
              </w:rPr>
              <w:t xml:space="preserve"> </w:t>
            </w:r>
            <w:r>
              <w:rPr>
                <w:rFonts w:ascii="Calibri" w:eastAsia="Times New Roman" w:hAnsi="Calibri" w:cs="Calibri"/>
                <w:noProof/>
                <w:color w:val="000000"/>
                <w:sz w:val="20"/>
                <w:szCs w:val="20"/>
                <w:lang w:eastAsia="en-GB"/>
              </w:rPr>
              <w:t>(124)</w:t>
            </w:r>
          </w:p>
        </w:tc>
        <w:tc>
          <w:tcPr>
            <w:tcW w:w="1074" w:type="dxa"/>
            <w:shd w:val="clear" w:color="auto" w:fill="auto"/>
            <w:noWrap/>
            <w:hideMark/>
          </w:tcPr>
          <w:p w14:paraId="1A07334A"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2019</w:t>
            </w:r>
          </w:p>
        </w:tc>
        <w:tc>
          <w:tcPr>
            <w:tcW w:w="1400" w:type="dxa"/>
            <w:shd w:val="clear" w:color="auto" w:fill="auto"/>
            <w:noWrap/>
            <w:hideMark/>
          </w:tcPr>
          <w:p w14:paraId="214750E9"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Canada</w:t>
            </w:r>
          </w:p>
        </w:tc>
        <w:tc>
          <w:tcPr>
            <w:tcW w:w="1048" w:type="dxa"/>
            <w:shd w:val="clear" w:color="auto" w:fill="auto"/>
            <w:noWrap/>
            <w:hideMark/>
          </w:tcPr>
          <w:p w14:paraId="47F7C8DF"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journal article</w:t>
            </w:r>
          </w:p>
        </w:tc>
        <w:tc>
          <w:tcPr>
            <w:tcW w:w="1030" w:type="dxa"/>
            <w:shd w:val="clear" w:color="auto" w:fill="auto"/>
            <w:noWrap/>
            <w:hideMark/>
          </w:tcPr>
          <w:p w14:paraId="07E1DEC5"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health</w:t>
            </w:r>
          </w:p>
        </w:tc>
        <w:tc>
          <w:tcPr>
            <w:tcW w:w="1444" w:type="dxa"/>
            <w:shd w:val="clear" w:color="auto" w:fill="auto"/>
            <w:noWrap/>
            <w:hideMark/>
          </w:tcPr>
          <w:p w14:paraId="7F2BD12D"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not specified</w:t>
            </w:r>
          </w:p>
        </w:tc>
        <w:tc>
          <w:tcPr>
            <w:tcW w:w="2317" w:type="dxa"/>
            <w:shd w:val="clear" w:color="auto" w:fill="auto"/>
            <w:noWrap/>
            <w:hideMark/>
          </w:tcPr>
          <w:p w14:paraId="4F04B298"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 xml:space="preserve">Review  </w:t>
            </w:r>
          </w:p>
        </w:tc>
        <w:tc>
          <w:tcPr>
            <w:tcW w:w="4672" w:type="dxa"/>
            <w:shd w:val="clear" w:color="auto" w:fill="auto"/>
            <w:noWrap/>
            <w:hideMark/>
          </w:tcPr>
          <w:p w14:paraId="024445D1"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This study synthesizes current evidence of KT process evaluations to provide future methodological recommendations.</w:t>
            </w:r>
          </w:p>
        </w:tc>
      </w:tr>
      <w:tr w:rsidR="009D147C" w:rsidRPr="00B7673C" w14:paraId="3A331144" w14:textId="77777777" w:rsidTr="002704A7">
        <w:trPr>
          <w:trHeight w:val="290"/>
        </w:trPr>
        <w:tc>
          <w:tcPr>
            <w:tcW w:w="1523" w:type="dxa"/>
            <w:shd w:val="clear" w:color="auto" w:fill="auto"/>
            <w:noWrap/>
            <w:hideMark/>
          </w:tcPr>
          <w:p w14:paraId="2CCD9A4F"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Segrott et al.</w:t>
            </w:r>
            <w:r>
              <w:rPr>
                <w:rFonts w:ascii="Calibri" w:eastAsia="Times New Roman" w:hAnsi="Calibri" w:cs="Calibri"/>
                <w:color w:val="000000"/>
                <w:sz w:val="20"/>
                <w:szCs w:val="20"/>
                <w:lang w:eastAsia="en-GB"/>
              </w:rPr>
              <w:t xml:space="preserve"> </w:t>
            </w:r>
            <w:r>
              <w:rPr>
                <w:rFonts w:ascii="Calibri" w:eastAsia="Times New Roman" w:hAnsi="Calibri" w:cs="Calibri"/>
                <w:noProof/>
                <w:color w:val="000000"/>
                <w:sz w:val="20"/>
                <w:szCs w:val="20"/>
                <w:lang w:eastAsia="en-GB"/>
              </w:rPr>
              <w:t>(125)</w:t>
            </w:r>
          </w:p>
        </w:tc>
        <w:tc>
          <w:tcPr>
            <w:tcW w:w="1074" w:type="dxa"/>
            <w:shd w:val="clear" w:color="auto" w:fill="auto"/>
            <w:noWrap/>
            <w:hideMark/>
          </w:tcPr>
          <w:p w14:paraId="66A593B3"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2017</w:t>
            </w:r>
          </w:p>
        </w:tc>
        <w:tc>
          <w:tcPr>
            <w:tcW w:w="1400" w:type="dxa"/>
            <w:shd w:val="clear" w:color="auto" w:fill="auto"/>
            <w:noWrap/>
            <w:hideMark/>
          </w:tcPr>
          <w:p w14:paraId="79203368"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UK</w:t>
            </w:r>
          </w:p>
        </w:tc>
        <w:tc>
          <w:tcPr>
            <w:tcW w:w="1048" w:type="dxa"/>
            <w:shd w:val="clear" w:color="auto" w:fill="auto"/>
            <w:noWrap/>
            <w:hideMark/>
          </w:tcPr>
          <w:p w14:paraId="636126DF"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journal article</w:t>
            </w:r>
          </w:p>
        </w:tc>
        <w:tc>
          <w:tcPr>
            <w:tcW w:w="1030" w:type="dxa"/>
            <w:shd w:val="clear" w:color="auto" w:fill="auto"/>
            <w:noWrap/>
            <w:hideMark/>
          </w:tcPr>
          <w:p w14:paraId="211D303A"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health</w:t>
            </w:r>
          </w:p>
        </w:tc>
        <w:tc>
          <w:tcPr>
            <w:tcW w:w="1444" w:type="dxa"/>
            <w:shd w:val="clear" w:color="auto" w:fill="auto"/>
            <w:noWrap/>
            <w:hideMark/>
          </w:tcPr>
          <w:p w14:paraId="77CFD42B"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trial</w:t>
            </w:r>
          </w:p>
        </w:tc>
        <w:tc>
          <w:tcPr>
            <w:tcW w:w="2317" w:type="dxa"/>
            <w:shd w:val="clear" w:color="auto" w:fill="auto"/>
            <w:noWrap/>
            <w:hideMark/>
          </w:tcPr>
          <w:p w14:paraId="7B0B712D" w14:textId="4FE622A5" w:rsidR="009D147C" w:rsidRPr="00B7673C" w:rsidRDefault="00392933" w:rsidP="000E78E8">
            <w:pPr>
              <w:spacing w:after="0" w:line="240" w:lineRule="auto"/>
              <w:rPr>
                <w:rFonts w:ascii="Calibri" w:eastAsia="Times New Roman" w:hAnsi="Calibri" w:cs="Calibri"/>
                <w:color w:val="000000"/>
                <w:sz w:val="20"/>
                <w:szCs w:val="20"/>
                <w:lang w:eastAsia="en-GB"/>
              </w:rPr>
            </w:pPr>
            <w:r>
              <w:rPr>
                <w:rFonts w:ascii="Calibri" w:eastAsia="Times New Roman" w:hAnsi="Calibri" w:cs="Calibri"/>
                <w:color w:val="000000"/>
                <w:sz w:val="20"/>
                <w:szCs w:val="20"/>
                <w:lang w:eastAsia="en-GB"/>
              </w:rPr>
              <w:t>Process evaluation method or theory</w:t>
            </w:r>
          </w:p>
        </w:tc>
        <w:tc>
          <w:tcPr>
            <w:tcW w:w="4672" w:type="dxa"/>
            <w:shd w:val="clear" w:color="auto" w:fill="auto"/>
            <w:noWrap/>
            <w:hideMark/>
          </w:tcPr>
          <w:p w14:paraId="0101B96C"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 xml:space="preserve">In doing so, this paper aids interpretation of outcome effects within the trial, develops our understanding of how SFP 10–14 could be implemented in a UK setting, and assesses the potential for ENPT to contribute to understanding of implementing social interventions within complex systems. </w:t>
            </w:r>
          </w:p>
        </w:tc>
      </w:tr>
      <w:tr w:rsidR="009D147C" w:rsidRPr="00B7673C" w14:paraId="5B64E3DF" w14:textId="77777777" w:rsidTr="002704A7">
        <w:trPr>
          <w:trHeight w:val="290"/>
        </w:trPr>
        <w:tc>
          <w:tcPr>
            <w:tcW w:w="1523" w:type="dxa"/>
            <w:shd w:val="clear" w:color="auto" w:fill="auto"/>
            <w:noWrap/>
            <w:hideMark/>
          </w:tcPr>
          <w:p w14:paraId="542A3DE9"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Sharma et al.</w:t>
            </w:r>
            <w:r>
              <w:rPr>
                <w:rFonts w:ascii="Calibri" w:eastAsia="Times New Roman" w:hAnsi="Calibri" w:cs="Calibri"/>
                <w:color w:val="000000"/>
                <w:sz w:val="20"/>
                <w:szCs w:val="20"/>
                <w:lang w:eastAsia="en-GB"/>
              </w:rPr>
              <w:t xml:space="preserve"> </w:t>
            </w:r>
            <w:r>
              <w:rPr>
                <w:rFonts w:ascii="Calibri" w:eastAsia="Times New Roman" w:hAnsi="Calibri" w:cs="Calibri"/>
                <w:noProof/>
                <w:color w:val="000000"/>
                <w:sz w:val="20"/>
                <w:szCs w:val="20"/>
                <w:lang w:eastAsia="en-GB"/>
              </w:rPr>
              <w:t>(126)</w:t>
            </w:r>
          </w:p>
        </w:tc>
        <w:tc>
          <w:tcPr>
            <w:tcW w:w="1074" w:type="dxa"/>
            <w:shd w:val="clear" w:color="auto" w:fill="auto"/>
            <w:noWrap/>
            <w:hideMark/>
          </w:tcPr>
          <w:p w14:paraId="739601A3"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2017</w:t>
            </w:r>
          </w:p>
        </w:tc>
        <w:tc>
          <w:tcPr>
            <w:tcW w:w="1400" w:type="dxa"/>
            <w:shd w:val="clear" w:color="auto" w:fill="auto"/>
            <w:noWrap/>
            <w:hideMark/>
          </w:tcPr>
          <w:p w14:paraId="5CC9BCEE"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Canada</w:t>
            </w:r>
          </w:p>
        </w:tc>
        <w:tc>
          <w:tcPr>
            <w:tcW w:w="1048" w:type="dxa"/>
            <w:shd w:val="clear" w:color="auto" w:fill="auto"/>
            <w:noWrap/>
            <w:hideMark/>
          </w:tcPr>
          <w:p w14:paraId="4261D3E6"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journal article</w:t>
            </w:r>
          </w:p>
        </w:tc>
        <w:tc>
          <w:tcPr>
            <w:tcW w:w="1030" w:type="dxa"/>
            <w:shd w:val="clear" w:color="auto" w:fill="auto"/>
            <w:noWrap/>
            <w:hideMark/>
          </w:tcPr>
          <w:p w14:paraId="3E0AE570"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health</w:t>
            </w:r>
          </w:p>
        </w:tc>
        <w:tc>
          <w:tcPr>
            <w:tcW w:w="1444" w:type="dxa"/>
            <w:shd w:val="clear" w:color="auto" w:fill="auto"/>
            <w:noWrap/>
            <w:hideMark/>
          </w:tcPr>
          <w:p w14:paraId="4310CD15"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trial</w:t>
            </w:r>
          </w:p>
        </w:tc>
        <w:tc>
          <w:tcPr>
            <w:tcW w:w="2317" w:type="dxa"/>
            <w:shd w:val="clear" w:color="auto" w:fill="auto"/>
            <w:noWrap/>
            <w:hideMark/>
          </w:tcPr>
          <w:p w14:paraId="76987ED5" w14:textId="324791A5" w:rsidR="009D147C" w:rsidRPr="00B7673C" w:rsidRDefault="00277628" w:rsidP="000E78E8">
            <w:pPr>
              <w:spacing w:after="0" w:line="240" w:lineRule="auto"/>
              <w:rPr>
                <w:rFonts w:ascii="Calibri" w:eastAsia="Times New Roman" w:hAnsi="Calibri" w:cs="Calibri"/>
                <w:color w:val="000000"/>
                <w:sz w:val="20"/>
                <w:szCs w:val="20"/>
                <w:lang w:eastAsia="en-GB"/>
              </w:rPr>
            </w:pPr>
            <w:r>
              <w:rPr>
                <w:rFonts w:ascii="Calibri" w:eastAsia="Times New Roman" w:hAnsi="Calibri" w:cs="Calibri"/>
                <w:color w:val="000000"/>
                <w:sz w:val="20"/>
                <w:szCs w:val="20"/>
                <w:lang w:eastAsia="en-GB"/>
              </w:rPr>
              <w:t>Process evaluation approach / framework / guidance</w:t>
            </w:r>
          </w:p>
        </w:tc>
        <w:tc>
          <w:tcPr>
            <w:tcW w:w="4672" w:type="dxa"/>
            <w:shd w:val="clear" w:color="auto" w:fill="auto"/>
            <w:noWrap/>
            <w:hideMark/>
          </w:tcPr>
          <w:p w14:paraId="5346BA46"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Building from previous frameworks, we illustrate a methodology to evaluate implementation processes of the complex CLIP intervention, assess mechanisms of impact and identify emerging unintended causal pathways.</w:t>
            </w:r>
          </w:p>
        </w:tc>
      </w:tr>
      <w:tr w:rsidR="009D147C" w:rsidRPr="00B7673C" w14:paraId="79CAB122" w14:textId="77777777" w:rsidTr="002704A7">
        <w:trPr>
          <w:trHeight w:val="290"/>
        </w:trPr>
        <w:tc>
          <w:tcPr>
            <w:tcW w:w="1523" w:type="dxa"/>
            <w:shd w:val="clear" w:color="auto" w:fill="auto"/>
            <w:noWrap/>
            <w:hideMark/>
          </w:tcPr>
          <w:p w14:paraId="4886D70D"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Shepherd et al.</w:t>
            </w:r>
            <w:r>
              <w:rPr>
                <w:rFonts w:ascii="Calibri" w:eastAsia="Times New Roman" w:hAnsi="Calibri" w:cs="Calibri"/>
                <w:color w:val="000000"/>
                <w:sz w:val="20"/>
                <w:szCs w:val="20"/>
                <w:lang w:eastAsia="en-GB"/>
              </w:rPr>
              <w:t xml:space="preserve"> </w:t>
            </w:r>
            <w:r>
              <w:rPr>
                <w:rFonts w:ascii="Calibri" w:eastAsia="Times New Roman" w:hAnsi="Calibri" w:cs="Calibri"/>
                <w:noProof/>
                <w:color w:val="000000"/>
                <w:sz w:val="20"/>
                <w:szCs w:val="20"/>
                <w:lang w:eastAsia="en-GB"/>
              </w:rPr>
              <w:t>(127)</w:t>
            </w:r>
          </w:p>
        </w:tc>
        <w:tc>
          <w:tcPr>
            <w:tcW w:w="1074" w:type="dxa"/>
            <w:shd w:val="clear" w:color="auto" w:fill="auto"/>
            <w:noWrap/>
            <w:hideMark/>
          </w:tcPr>
          <w:p w14:paraId="77F4DCEB"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2019</w:t>
            </w:r>
          </w:p>
        </w:tc>
        <w:tc>
          <w:tcPr>
            <w:tcW w:w="1400" w:type="dxa"/>
            <w:shd w:val="clear" w:color="auto" w:fill="auto"/>
            <w:noWrap/>
            <w:hideMark/>
          </w:tcPr>
          <w:p w14:paraId="07CC235A"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Australia</w:t>
            </w:r>
          </w:p>
        </w:tc>
        <w:tc>
          <w:tcPr>
            <w:tcW w:w="1048" w:type="dxa"/>
            <w:shd w:val="clear" w:color="auto" w:fill="auto"/>
            <w:noWrap/>
            <w:hideMark/>
          </w:tcPr>
          <w:p w14:paraId="3D74F076"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journal article</w:t>
            </w:r>
          </w:p>
        </w:tc>
        <w:tc>
          <w:tcPr>
            <w:tcW w:w="1030" w:type="dxa"/>
            <w:shd w:val="clear" w:color="auto" w:fill="auto"/>
            <w:noWrap/>
            <w:hideMark/>
          </w:tcPr>
          <w:p w14:paraId="4A39C49F"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health</w:t>
            </w:r>
          </w:p>
        </w:tc>
        <w:tc>
          <w:tcPr>
            <w:tcW w:w="1444" w:type="dxa"/>
            <w:shd w:val="clear" w:color="auto" w:fill="auto"/>
            <w:noWrap/>
            <w:hideMark/>
          </w:tcPr>
          <w:p w14:paraId="2538D4DD"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trial</w:t>
            </w:r>
          </w:p>
        </w:tc>
        <w:tc>
          <w:tcPr>
            <w:tcW w:w="2317" w:type="dxa"/>
            <w:shd w:val="clear" w:color="auto" w:fill="auto"/>
            <w:noWrap/>
            <w:hideMark/>
          </w:tcPr>
          <w:p w14:paraId="104AF89B" w14:textId="0BBB8081" w:rsidR="009D147C" w:rsidRPr="00B7673C" w:rsidRDefault="00277628" w:rsidP="000E78E8">
            <w:pPr>
              <w:spacing w:after="0" w:line="240" w:lineRule="auto"/>
              <w:rPr>
                <w:rFonts w:ascii="Calibri" w:eastAsia="Times New Roman" w:hAnsi="Calibri" w:cs="Calibri"/>
                <w:color w:val="000000"/>
                <w:sz w:val="20"/>
                <w:szCs w:val="20"/>
                <w:lang w:eastAsia="en-GB"/>
              </w:rPr>
            </w:pPr>
            <w:r>
              <w:rPr>
                <w:rFonts w:ascii="Calibri" w:eastAsia="Times New Roman" w:hAnsi="Calibri" w:cs="Calibri"/>
                <w:color w:val="000000"/>
                <w:sz w:val="20"/>
                <w:szCs w:val="20"/>
                <w:lang w:eastAsia="en-GB"/>
              </w:rPr>
              <w:t>Process evaluation approach / framework / guidance</w:t>
            </w:r>
          </w:p>
        </w:tc>
        <w:tc>
          <w:tcPr>
            <w:tcW w:w="4672" w:type="dxa"/>
            <w:shd w:val="clear" w:color="auto" w:fill="auto"/>
            <w:noWrap/>
            <w:hideMark/>
          </w:tcPr>
          <w:p w14:paraId="27300F61" w14:textId="2FC1EB9B"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This paper describes methods of defining and measuring outcomes of implementation success</w:t>
            </w:r>
            <w:r w:rsidR="00812F10">
              <w:rPr>
                <w:rFonts w:ascii="Calibri" w:eastAsia="Times New Roman" w:hAnsi="Calibri" w:cs="Calibri"/>
                <w:color w:val="000000"/>
                <w:sz w:val="20"/>
                <w:szCs w:val="20"/>
                <w:lang w:eastAsia="en-GB"/>
              </w:rPr>
              <w:t>.</w:t>
            </w:r>
            <w:r w:rsidRPr="00B7673C">
              <w:rPr>
                <w:rFonts w:ascii="Calibri" w:eastAsia="Times New Roman" w:hAnsi="Calibri" w:cs="Calibri"/>
                <w:color w:val="000000"/>
                <w:sz w:val="20"/>
                <w:szCs w:val="20"/>
                <w:lang w:eastAsia="en-GB"/>
              </w:rPr>
              <w:t xml:space="preserve"> </w:t>
            </w:r>
          </w:p>
        </w:tc>
      </w:tr>
      <w:tr w:rsidR="009D147C" w:rsidRPr="00B7673C" w14:paraId="09D6826E" w14:textId="77777777" w:rsidTr="002704A7">
        <w:trPr>
          <w:trHeight w:val="290"/>
        </w:trPr>
        <w:tc>
          <w:tcPr>
            <w:tcW w:w="1523" w:type="dxa"/>
            <w:shd w:val="clear" w:color="auto" w:fill="auto"/>
            <w:noWrap/>
            <w:hideMark/>
          </w:tcPr>
          <w:p w14:paraId="6FFA6EB1"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Siddiqui et al.</w:t>
            </w:r>
            <w:r>
              <w:rPr>
                <w:rFonts w:ascii="Calibri" w:eastAsia="Times New Roman" w:hAnsi="Calibri" w:cs="Calibri"/>
                <w:color w:val="000000"/>
                <w:sz w:val="20"/>
                <w:szCs w:val="20"/>
                <w:lang w:eastAsia="en-GB"/>
              </w:rPr>
              <w:t xml:space="preserve"> </w:t>
            </w:r>
            <w:r>
              <w:rPr>
                <w:rFonts w:ascii="Calibri" w:eastAsia="Times New Roman" w:hAnsi="Calibri" w:cs="Calibri"/>
                <w:noProof/>
                <w:color w:val="000000"/>
                <w:sz w:val="20"/>
                <w:szCs w:val="20"/>
                <w:lang w:eastAsia="en-GB"/>
              </w:rPr>
              <w:t>(128)</w:t>
            </w:r>
          </w:p>
        </w:tc>
        <w:tc>
          <w:tcPr>
            <w:tcW w:w="1074" w:type="dxa"/>
            <w:shd w:val="clear" w:color="auto" w:fill="auto"/>
            <w:noWrap/>
            <w:hideMark/>
          </w:tcPr>
          <w:p w14:paraId="75757A8D"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2018</w:t>
            </w:r>
          </w:p>
        </w:tc>
        <w:tc>
          <w:tcPr>
            <w:tcW w:w="1400" w:type="dxa"/>
            <w:shd w:val="clear" w:color="auto" w:fill="auto"/>
            <w:noWrap/>
            <w:hideMark/>
          </w:tcPr>
          <w:p w14:paraId="36EB75F9"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UK</w:t>
            </w:r>
          </w:p>
        </w:tc>
        <w:tc>
          <w:tcPr>
            <w:tcW w:w="1048" w:type="dxa"/>
            <w:shd w:val="clear" w:color="auto" w:fill="auto"/>
            <w:noWrap/>
            <w:hideMark/>
          </w:tcPr>
          <w:p w14:paraId="0219A9F4"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journal article</w:t>
            </w:r>
          </w:p>
        </w:tc>
        <w:tc>
          <w:tcPr>
            <w:tcW w:w="1030" w:type="dxa"/>
            <w:shd w:val="clear" w:color="auto" w:fill="auto"/>
            <w:noWrap/>
            <w:hideMark/>
          </w:tcPr>
          <w:p w14:paraId="2D99969C"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education</w:t>
            </w:r>
          </w:p>
        </w:tc>
        <w:tc>
          <w:tcPr>
            <w:tcW w:w="1444" w:type="dxa"/>
            <w:shd w:val="clear" w:color="auto" w:fill="auto"/>
            <w:noWrap/>
            <w:hideMark/>
          </w:tcPr>
          <w:p w14:paraId="7833B583"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trial</w:t>
            </w:r>
          </w:p>
        </w:tc>
        <w:tc>
          <w:tcPr>
            <w:tcW w:w="2317" w:type="dxa"/>
            <w:shd w:val="clear" w:color="auto" w:fill="auto"/>
            <w:noWrap/>
            <w:hideMark/>
          </w:tcPr>
          <w:p w14:paraId="72C7676F" w14:textId="0C17A736" w:rsidR="009D147C" w:rsidRPr="00B7673C" w:rsidRDefault="00392933" w:rsidP="000E78E8">
            <w:pPr>
              <w:spacing w:after="0" w:line="240" w:lineRule="auto"/>
              <w:rPr>
                <w:rFonts w:ascii="Calibri" w:eastAsia="Times New Roman" w:hAnsi="Calibri" w:cs="Calibri"/>
                <w:color w:val="000000"/>
                <w:sz w:val="20"/>
                <w:szCs w:val="20"/>
                <w:lang w:eastAsia="en-GB"/>
              </w:rPr>
            </w:pPr>
            <w:r>
              <w:rPr>
                <w:rFonts w:ascii="Calibri" w:eastAsia="Times New Roman" w:hAnsi="Calibri" w:cs="Calibri"/>
                <w:color w:val="000000"/>
                <w:sz w:val="20"/>
                <w:szCs w:val="20"/>
                <w:lang w:eastAsia="en-GB"/>
              </w:rPr>
              <w:t>Process evaluation method or theory</w:t>
            </w:r>
          </w:p>
        </w:tc>
        <w:tc>
          <w:tcPr>
            <w:tcW w:w="4672" w:type="dxa"/>
            <w:shd w:val="clear" w:color="auto" w:fill="auto"/>
            <w:noWrap/>
            <w:hideMark/>
          </w:tcPr>
          <w:p w14:paraId="66D80F79" w14:textId="3D786776"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 xml:space="preserve">In this paper, we explain the concept of aggregated trials in schools, and the protocols we followed for the process evaluation in order to gain more information than usual on the feasibility of conducting aggregated trials. </w:t>
            </w:r>
          </w:p>
        </w:tc>
      </w:tr>
      <w:tr w:rsidR="009D147C" w:rsidRPr="00B7673C" w14:paraId="48589295" w14:textId="77777777" w:rsidTr="002704A7">
        <w:trPr>
          <w:trHeight w:val="290"/>
        </w:trPr>
        <w:tc>
          <w:tcPr>
            <w:tcW w:w="1523" w:type="dxa"/>
            <w:shd w:val="clear" w:color="auto" w:fill="auto"/>
            <w:noWrap/>
            <w:hideMark/>
          </w:tcPr>
          <w:p w14:paraId="055677E7"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Simuyemba et al.</w:t>
            </w:r>
            <w:r>
              <w:rPr>
                <w:rFonts w:ascii="Calibri" w:eastAsia="Times New Roman" w:hAnsi="Calibri" w:cs="Calibri"/>
                <w:color w:val="000000"/>
                <w:sz w:val="20"/>
                <w:szCs w:val="20"/>
                <w:lang w:eastAsia="en-GB"/>
              </w:rPr>
              <w:t xml:space="preserve"> </w:t>
            </w:r>
            <w:r>
              <w:rPr>
                <w:rFonts w:ascii="Calibri" w:eastAsia="Times New Roman" w:hAnsi="Calibri" w:cs="Calibri"/>
                <w:noProof/>
                <w:color w:val="000000"/>
                <w:sz w:val="20"/>
                <w:szCs w:val="20"/>
                <w:lang w:eastAsia="en-GB"/>
              </w:rPr>
              <w:t>(129)</w:t>
            </w:r>
          </w:p>
        </w:tc>
        <w:tc>
          <w:tcPr>
            <w:tcW w:w="1074" w:type="dxa"/>
            <w:shd w:val="clear" w:color="auto" w:fill="auto"/>
            <w:noWrap/>
            <w:hideMark/>
          </w:tcPr>
          <w:p w14:paraId="61428666"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2020</w:t>
            </w:r>
          </w:p>
        </w:tc>
        <w:tc>
          <w:tcPr>
            <w:tcW w:w="1400" w:type="dxa"/>
            <w:shd w:val="clear" w:color="auto" w:fill="auto"/>
            <w:noWrap/>
            <w:hideMark/>
          </w:tcPr>
          <w:p w14:paraId="502ADAB5"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Zambia</w:t>
            </w:r>
          </w:p>
        </w:tc>
        <w:tc>
          <w:tcPr>
            <w:tcW w:w="1048" w:type="dxa"/>
            <w:shd w:val="clear" w:color="auto" w:fill="auto"/>
            <w:noWrap/>
            <w:hideMark/>
          </w:tcPr>
          <w:p w14:paraId="171541ED"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journal article</w:t>
            </w:r>
          </w:p>
        </w:tc>
        <w:tc>
          <w:tcPr>
            <w:tcW w:w="1030" w:type="dxa"/>
            <w:shd w:val="clear" w:color="auto" w:fill="auto"/>
            <w:noWrap/>
            <w:hideMark/>
          </w:tcPr>
          <w:p w14:paraId="258ED15A"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health</w:t>
            </w:r>
          </w:p>
        </w:tc>
        <w:tc>
          <w:tcPr>
            <w:tcW w:w="1444" w:type="dxa"/>
            <w:shd w:val="clear" w:color="auto" w:fill="auto"/>
            <w:noWrap/>
            <w:hideMark/>
          </w:tcPr>
          <w:p w14:paraId="730242A2"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standalone PE</w:t>
            </w:r>
          </w:p>
        </w:tc>
        <w:tc>
          <w:tcPr>
            <w:tcW w:w="2317" w:type="dxa"/>
            <w:shd w:val="clear" w:color="auto" w:fill="auto"/>
            <w:noWrap/>
            <w:hideMark/>
          </w:tcPr>
          <w:p w14:paraId="38C331FE" w14:textId="059BE197" w:rsidR="009D147C" w:rsidRPr="00B7673C" w:rsidRDefault="00E20B2D" w:rsidP="000E78E8">
            <w:pPr>
              <w:spacing w:after="0" w:line="240" w:lineRule="auto"/>
              <w:rPr>
                <w:rFonts w:ascii="Calibri" w:eastAsia="Times New Roman" w:hAnsi="Calibri" w:cs="Calibri"/>
                <w:color w:val="000000"/>
                <w:sz w:val="20"/>
                <w:szCs w:val="20"/>
                <w:lang w:eastAsia="en-GB"/>
              </w:rPr>
            </w:pPr>
            <w:r w:rsidRPr="00E20B2D">
              <w:rPr>
                <w:rFonts w:ascii="Calibri" w:eastAsia="Times New Roman" w:hAnsi="Calibri" w:cs="Calibri"/>
                <w:color w:val="000000"/>
                <w:sz w:val="20"/>
                <w:szCs w:val="20"/>
                <w:lang w:eastAsia="en-GB"/>
              </w:rPr>
              <w:t>Methodological / operational / ethical issues</w:t>
            </w:r>
          </w:p>
        </w:tc>
        <w:tc>
          <w:tcPr>
            <w:tcW w:w="4672" w:type="dxa"/>
            <w:shd w:val="clear" w:color="auto" w:fill="auto"/>
            <w:noWrap/>
            <w:hideMark/>
          </w:tcPr>
          <w:p w14:paraId="3361C1E7"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This article highlights complexities of this type of real-time evaluation and shares lessons learnt on conducting such evaluation from the Zambian experience.</w:t>
            </w:r>
          </w:p>
        </w:tc>
      </w:tr>
      <w:tr w:rsidR="009D147C" w:rsidRPr="00B7673C" w14:paraId="31A1FD9E" w14:textId="77777777" w:rsidTr="002704A7">
        <w:trPr>
          <w:trHeight w:val="290"/>
        </w:trPr>
        <w:tc>
          <w:tcPr>
            <w:tcW w:w="1523" w:type="dxa"/>
            <w:shd w:val="clear" w:color="auto" w:fill="auto"/>
            <w:noWrap/>
            <w:hideMark/>
          </w:tcPr>
          <w:p w14:paraId="08FC4BE7"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Stappers et al.</w:t>
            </w:r>
            <w:r>
              <w:rPr>
                <w:rFonts w:ascii="Calibri" w:eastAsia="Times New Roman" w:hAnsi="Calibri" w:cs="Calibri"/>
                <w:color w:val="000000"/>
                <w:sz w:val="20"/>
                <w:szCs w:val="20"/>
                <w:lang w:eastAsia="en-GB"/>
              </w:rPr>
              <w:t xml:space="preserve"> </w:t>
            </w:r>
            <w:r>
              <w:rPr>
                <w:rFonts w:ascii="Calibri" w:eastAsia="Times New Roman" w:hAnsi="Calibri" w:cs="Calibri"/>
                <w:noProof/>
                <w:color w:val="000000"/>
                <w:sz w:val="20"/>
                <w:szCs w:val="20"/>
                <w:lang w:eastAsia="en-GB"/>
              </w:rPr>
              <w:t>(130)</w:t>
            </w:r>
          </w:p>
        </w:tc>
        <w:tc>
          <w:tcPr>
            <w:tcW w:w="1074" w:type="dxa"/>
            <w:shd w:val="clear" w:color="auto" w:fill="auto"/>
            <w:noWrap/>
            <w:hideMark/>
          </w:tcPr>
          <w:p w14:paraId="51F8945D"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2020</w:t>
            </w:r>
          </w:p>
        </w:tc>
        <w:tc>
          <w:tcPr>
            <w:tcW w:w="1400" w:type="dxa"/>
            <w:shd w:val="clear" w:color="auto" w:fill="auto"/>
            <w:noWrap/>
            <w:hideMark/>
          </w:tcPr>
          <w:p w14:paraId="48609D82"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Netherlands</w:t>
            </w:r>
          </w:p>
        </w:tc>
        <w:tc>
          <w:tcPr>
            <w:tcW w:w="1048" w:type="dxa"/>
            <w:shd w:val="clear" w:color="auto" w:fill="auto"/>
            <w:noWrap/>
            <w:hideMark/>
          </w:tcPr>
          <w:p w14:paraId="3D876961"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journal article</w:t>
            </w:r>
          </w:p>
        </w:tc>
        <w:tc>
          <w:tcPr>
            <w:tcW w:w="1030" w:type="dxa"/>
            <w:shd w:val="clear" w:color="auto" w:fill="auto"/>
            <w:noWrap/>
            <w:hideMark/>
          </w:tcPr>
          <w:p w14:paraId="0EE29053"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health</w:t>
            </w:r>
          </w:p>
        </w:tc>
        <w:tc>
          <w:tcPr>
            <w:tcW w:w="1444" w:type="dxa"/>
            <w:shd w:val="clear" w:color="auto" w:fill="auto"/>
            <w:noWrap/>
            <w:hideMark/>
          </w:tcPr>
          <w:p w14:paraId="24C76AB7"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health impact assessment</w:t>
            </w:r>
          </w:p>
        </w:tc>
        <w:tc>
          <w:tcPr>
            <w:tcW w:w="2317" w:type="dxa"/>
            <w:shd w:val="clear" w:color="auto" w:fill="auto"/>
            <w:noWrap/>
            <w:hideMark/>
          </w:tcPr>
          <w:p w14:paraId="1155A88E" w14:textId="1309E2FB" w:rsidR="009D147C" w:rsidRPr="00B7673C" w:rsidRDefault="00E20B2D" w:rsidP="000E78E8">
            <w:pPr>
              <w:spacing w:after="0" w:line="240" w:lineRule="auto"/>
              <w:rPr>
                <w:rFonts w:ascii="Calibri" w:eastAsia="Times New Roman" w:hAnsi="Calibri" w:cs="Calibri"/>
                <w:color w:val="000000"/>
                <w:sz w:val="20"/>
                <w:szCs w:val="20"/>
                <w:lang w:eastAsia="en-GB"/>
              </w:rPr>
            </w:pPr>
            <w:r w:rsidRPr="00E20B2D">
              <w:rPr>
                <w:rFonts w:ascii="Calibri" w:eastAsia="Times New Roman" w:hAnsi="Calibri" w:cs="Calibri"/>
                <w:color w:val="000000"/>
                <w:sz w:val="20"/>
                <w:szCs w:val="20"/>
                <w:lang w:eastAsia="en-GB"/>
              </w:rPr>
              <w:t>Methodological / operational / ethical issues</w:t>
            </w:r>
          </w:p>
        </w:tc>
        <w:tc>
          <w:tcPr>
            <w:tcW w:w="4672" w:type="dxa"/>
            <w:shd w:val="clear" w:color="auto" w:fill="auto"/>
            <w:noWrap/>
            <w:hideMark/>
          </w:tcPr>
          <w:p w14:paraId="1E2FFA4C"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The aim of this paper is to explore and describe the role of context in explaining the developments within the integrated urban reconstruction project and its presumed health effects over time, and to draw implications for evaluation theory and methodology such as spatial or urban health impact assessment.</w:t>
            </w:r>
          </w:p>
        </w:tc>
      </w:tr>
      <w:tr w:rsidR="009D147C" w:rsidRPr="00B7673C" w14:paraId="2EE8C5EC" w14:textId="77777777" w:rsidTr="002704A7">
        <w:trPr>
          <w:trHeight w:val="290"/>
        </w:trPr>
        <w:tc>
          <w:tcPr>
            <w:tcW w:w="1523" w:type="dxa"/>
            <w:shd w:val="clear" w:color="auto" w:fill="auto"/>
            <w:noWrap/>
            <w:hideMark/>
          </w:tcPr>
          <w:p w14:paraId="2E8B5F3B"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Strange et al.</w:t>
            </w:r>
            <w:r>
              <w:rPr>
                <w:rFonts w:ascii="Calibri" w:eastAsia="Times New Roman" w:hAnsi="Calibri" w:cs="Calibri"/>
                <w:color w:val="000000"/>
                <w:sz w:val="20"/>
                <w:szCs w:val="20"/>
                <w:lang w:eastAsia="en-GB"/>
              </w:rPr>
              <w:t xml:space="preserve"> </w:t>
            </w:r>
            <w:r>
              <w:rPr>
                <w:rFonts w:ascii="Calibri" w:eastAsia="Times New Roman" w:hAnsi="Calibri" w:cs="Calibri"/>
                <w:noProof/>
                <w:color w:val="000000"/>
                <w:sz w:val="20"/>
                <w:szCs w:val="20"/>
                <w:lang w:eastAsia="en-GB"/>
              </w:rPr>
              <w:t>(131)</w:t>
            </w:r>
          </w:p>
        </w:tc>
        <w:tc>
          <w:tcPr>
            <w:tcW w:w="1074" w:type="dxa"/>
            <w:shd w:val="clear" w:color="auto" w:fill="auto"/>
            <w:noWrap/>
            <w:hideMark/>
          </w:tcPr>
          <w:p w14:paraId="33D12331"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2006</w:t>
            </w:r>
          </w:p>
        </w:tc>
        <w:tc>
          <w:tcPr>
            <w:tcW w:w="1400" w:type="dxa"/>
            <w:shd w:val="clear" w:color="auto" w:fill="auto"/>
            <w:noWrap/>
            <w:hideMark/>
          </w:tcPr>
          <w:p w14:paraId="793FD096"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UK</w:t>
            </w:r>
          </w:p>
        </w:tc>
        <w:tc>
          <w:tcPr>
            <w:tcW w:w="1048" w:type="dxa"/>
            <w:shd w:val="clear" w:color="auto" w:fill="auto"/>
            <w:noWrap/>
            <w:hideMark/>
          </w:tcPr>
          <w:p w14:paraId="2031F6C4"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journal article</w:t>
            </w:r>
          </w:p>
        </w:tc>
        <w:tc>
          <w:tcPr>
            <w:tcW w:w="1030" w:type="dxa"/>
            <w:shd w:val="clear" w:color="auto" w:fill="auto"/>
            <w:noWrap/>
            <w:hideMark/>
          </w:tcPr>
          <w:p w14:paraId="37D482D0"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health</w:t>
            </w:r>
          </w:p>
        </w:tc>
        <w:tc>
          <w:tcPr>
            <w:tcW w:w="1444" w:type="dxa"/>
            <w:shd w:val="clear" w:color="auto" w:fill="auto"/>
            <w:noWrap/>
            <w:hideMark/>
          </w:tcPr>
          <w:p w14:paraId="6EAB3595"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trial</w:t>
            </w:r>
          </w:p>
        </w:tc>
        <w:tc>
          <w:tcPr>
            <w:tcW w:w="2317" w:type="dxa"/>
            <w:shd w:val="clear" w:color="auto" w:fill="auto"/>
            <w:noWrap/>
            <w:hideMark/>
          </w:tcPr>
          <w:p w14:paraId="39339508" w14:textId="543C80C9" w:rsidR="009D147C" w:rsidRPr="00B7673C" w:rsidRDefault="00E20B2D" w:rsidP="000E78E8">
            <w:pPr>
              <w:spacing w:after="0" w:line="240" w:lineRule="auto"/>
              <w:rPr>
                <w:rFonts w:ascii="Calibri" w:eastAsia="Times New Roman" w:hAnsi="Calibri" w:cs="Calibri"/>
                <w:color w:val="000000"/>
                <w:sz w:val="20"/>
                <w:szCs w:val="20"/>
                <w:lang w:eastAsia="en-GB"/>
              </w:rPr>
            </w:pPr>
            <w:r w:rsidRPr="00E20B2D">
              <w:rPr>
                <w:rFonts w:ascii="Calibri" w:eastAsia="Times New Roman" w:hAnsi="Calibri" w:cs="Calibri"/>
                <w:color w:val="000000"/>
                <w:sz w:val="20"/>
                <w:szCs w:val="20"/>
                <w:lang w:eastAsia="en-GB"/>
              </w:rPr>
              <w:t>Methodological / operational / ethical issues</w:t>
            </w:r>
          </w:p>
        </w:tc>
        <w:tc>
          <w:tcPr>
            <w:tcW w:w="4672" w:type="dxa"/>
            <w:shd w:val="clear" w:color="auto" w:fill="auto"/>
            <w:noWrap/>
            <w:hideMark/>
          </w:tcPr>
          <w:p w14:paraId="0AE93026" w14:textId="74367613"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This article has three aims: to outline the methods developed to link process and outcome data in the RIPPLE trial; to present the findings of this analysis; and to explore some of the methodological issues that arose, especially in using the process data to explain the impact on trial outcomes.</w:t>
            </w:r>
          </w:p>
        </w:tc>
      </w:tr>
      <w:tr w:rsidR="009D147C" w:rsidRPr="00B7673C" w14:paraId="45867B5F" w14:textId="77777777" w:rsidTr="002704A7">
        <w:trPr>
          <w:trHeight w:val="290"/>
        </w:trPr>
        <w:tc>
          <w:tcPr>
            <w:tcW w:w="1523" w:type="dxa"/>
            <w:shd w:val="clear" w:color="auto" w:fill="auto"/>
            <w:noWrap/>
            <w:hideMark/>
          </w:tcPr>
          <w:p w14:paraId="32FDB757"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Tolma et al.</w:t>
            </w:r>
            <w:r>
              <w:rPr>
                <w:rFonts w:ascii="Calibri" w:eastAsia="Times New Roman" w:hAnsi="Calibri" w:cs="Calibri"/>
                <w:color w:val="000000"/>
                <w:sz w:val="20"/>
                <w:szCs w:val="20"/>
                <w:lang w:eastAsia="en-GB"/>
              </w:rPr>
              <w:t xml:space="preserve"> </w:t>
            </w:r>
            <w:r>
              <w:rPr>
                <w:rFonts w:ascii="Calibri" w:eastAsia="Times New Roman" w:hAnsi="Calibri" w:cs="Calibri"/>
                <w:noProof/>
                <w:color w:val="000000"/>
                <w:sz w:val="20"/>
                <w:szCs w:val="20"/>
                <w:lang w:eastAsia="en-GB"/>
              </w:rPr>
              <w:t>(132)</w:t>
            </w:r>
          </w:p>
        </w:tc>
        <w:tc>
          <w:tcPr>
            <w:tcW w:w="1074" w:type="dxa"/>
            <w:shd w:val="clear" w:color="auto" w:fill="auto"/>
            <w:noWrap/>
            <w:hideMark/>
          </w:tcPr>
          <w:p w14:paraId="4A6F5ED2"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2009</w:t>
            </w:r>
          </w:p>
        </w:tc>
        <w:tc>
          <w:tcPr>
            <w:tcW w:w="1400" w:type="dxa"/>
            <w:shd w:val="clear" w:color="auto" w:fill="auto"/>
            <w:noWrap/>
            <w:hideMark/>
          </w:tcPr>
          <w:p w14:paraId="2D956C71"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USA</w:t>
            </w:r>
          </w:p>
        </w:tc>
        <w:tc>
          <w:tcPr>
            <w:tcW w:w="1048" w:type="dxa"/>
            <w:shd w:val="clear" w:color="auto" w:fill="auto"/>
            <w:noWrap/>
            <w:hideMark/>
          </w:tcPr>
          <w:p w14:paraId="586DEFD5"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journal article</w:t>
            </w:r>
          </w:p>
        </w:tc>
        <w:tc>
          <w:tcPr>
            <w:tcW w:w="1030" w:type="dxa"/>
            <w:shd w:val="clear" w:color="auto" w:fill="auto"/>
            <w:noWrap/>
            <w:hideMark/>
          </w:tcPr>
          <w:p w14:paraId="0C96B4D8"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health</w:t>
            </w:r>
          </w:p>
        </w:tc>
        <w:tc>
          <w:tcPr>
            <w:tcW w:w="1444" w:type="dxa"/>
            <w:shd w:val="clear" w:color="auto" w:fill="auto"/>
            <w:noWrap/>
            <w:hideMark/>
          </w:tcPr>
          <w:p w14:paraId="0CA47C9E"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intervention development</w:t>
            </w:r>
          </w:p>
        </w:tc>
        <w:tc>
          <w:tcPr>
            <w:tcW w:w="2317" w:type="dxa"/>
            <w:shd w:val="clear" w:color="auto" w:fill="auto"/>
            <w:noWrap/>
            <w:hideMark/>
          </w:tcPr>
          <w:p w14:paraId="1D4D6B14" w14:textId="29B9D4AA" w:rsidR="009D147C" w:rsidRPr="00B7673C" w:rsidRDefault="00E20B2D" w:rsidP="000E78E8">
            <w:pPr>
              <w:spacing w:after="0" w:line="240" w:lineRule="auto"/>
              <w:rPr>
                <w:rFonts w:ascii="Calibri" w:eastAsia="Times New Roman" w:hAnsi="Calibri" w:cs="Calibri"/>
                <w:color w:val="000000"/>
                <w:sz w:val="20"/>
                <w:szCs w:val="20"/>
                <w:lang w:eastAsia="en-GB"/>
              </w:rPr>
            </w:pPr>
            <w:r w:rsidRPr="00E20B2D">
              <w:rPr>
                <w:rFonts w:ascii="Calibri" w:eastAsia="Times New Roman" w:hAnsi="Calibri" w:cs="Calibri"/>
                <w:color w:val="000000"/>
                <w:sz w:val="20"/>
                <w:szCs w:val="20"/>
                <w:lang w:eastAsia="en-GB"/>
              </w:rPr>
              <w:t>Methodological / operational / ethical issues</w:t>
            </w:r>
          </w:p>
        </w:tc>
        <w:tc>
          <w:tcPr>
            <w:tcW w:w="4672" w:type="dxa"/>
            <w:shd w:val="clear" w:color="auto" w:fill="auto"/>
            <w:noWrap/>
            <w:hideMark/>
          </w:tcPr>
          <w:p w14:paraId="3E11A227"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In this article, we describe the process evaluation planning that took place during the development of an action plan by a newly developed Turning Point community partnership.</w:t>
            </w:r>
          </w:p>
        </w:tc>
      </w:tr>
      <w:tr w:rsidR="009D147C" w:rsidRPr="00B7673C" w14:paraId="5B202193" w14:textId="77777777" w:rsidTr="002704A7">
        <w:trPr>
          <w:trHeight w:val="290"/>
        </w:trPr>
        <w:tc>
          <w:tcPr>
            <w:tcW w:w="1523" w:type="dxa"/>
            <w:shd w:val="clear" w:color="auto" w:fill="auto"/>
            <w:noWrap/>
            <w:hideMark/>
          </w:tcPr>
          <w:p w14:paraId="5337D71C"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Tolma et al.</w:t>
            </w:r>
            <w:r>
              <w:rPr>
                <w:rFonts w:ascii="Calibri" w:eastAsia="Times New Roman" w:hAnsi="Calibri" w:cs="Calibri"/>
                <w:color w:val="000000"/>
                <w:sz w:val="20"/>
                <w:szCs w:val="20"/>
                <w:lang w:eastAsia="en-GB"/>
              </w:rPr>
              <w:t xml:space="preserve"> </w:t>
            </w:r>
            <w:r>
              <w:rPr>
                <w:rFonts w:ascii="Calibri" w:eastAsia="Times New Roman" w:hAnsi="Calibri" w:cs="Calibri"/>
                <w:noProof/>
                <w:color w:val="000000"/>
                <w:sz w:val="20"/>
                <w:szCs w:val="20"/>
                <w:lang w:eastAsia="en-GB"/>
              </w:rPr>
              <w:t>(133)</w:t>
            </w:r>
          </w:p>
        </w:tc>
        <w:tc>
          <w:tcPr>
            <w:tcW w:w="1074" w:type="dxa"/>
            <w:shd w:val="clear" w:color="auto" w:fill="auto"/>
            <w:noWrap/>
            <w:hideMark/>
          </w:tcPr>
          <w:p w14:paraId="204420B8"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2011</w:t>
            </w:r>
          </w:p>
        </w:tc>
        <w:tc>
          <w:tcPr>
            <w:tcW w:w="1400" w:type="dxa"/>
            <w:shd w:val="clear" w:color="auto" w:fill="auto"/>
            <w:noWrap/>
            <w:hideMark/>
          </w:tcPr>
          <w:p w14:paraId="70A7FA9F"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USA</w:t>
            </w:r>
          </w:p>
        </w:tc>
        <w:tc>
          <w:tcPr>
            <w:tcW w:w="1048" w:type="dxa"/>
            <w:shd w:val="clear" w:color="auto" w:fill="auto"/>
            <w:noWrap/>
            <w:hideMark/>
          </w:tcPr>
          <w:p w14:paraId="7746A669"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journal article</w:t>
            </w:r>
          </w:p>
        </w:tc>
        <w:tc>
          <w:tcPr>
            <w:tcW w:w="1030" w:type="dxa"/>
            <w:shd w:val="clear" w:color="auto" w:fill="auto"/>
            <w:noWrap/>
            <w:hideMark/>
          </w:tcPr>
          <w:p w14:paraId="6C6B05B3"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health</w:t>
            </w:r>
          </w:p>
        </w:tc>
        <w:tc>
          <w:tcPr>
            <w:tcW w:w="1444" w:type="dxa"/>
            <w:shd w:val="clear" w:color="auto" w:fill="auto"/>
            <w:noWrap/>
            <w:hideMark/>
          </w:tcPr>
          <w:p w14:paraId="60C69218"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intervention development</w:t>
            </w:r>
          </w:p>
        </w:tc>
        <w:tc>
          <w:tcPr>
            <w:tcW w:w="2317" w:type="dxa"/>
            <w:shd w:val="clear" w:color="auto" w:fill="auto"/>
            <w:noWrap/>
            <w:hideMark/>
          </w:tcPr>
          <w:p w14:paraId="3CDF9C7A" w14:textId="59A74EA8" w:rsidR="009D147C" w:rsidRPr="00B7673C" w:rsidRDefault="00277628" w:rsidP="000E78E8">
            <w:pPr>
              <w:spacing w:after="0" w:line="240" w:lineRule="auto"/>
              <w:rPr>
                <w:rFonts w:ascii="Calibri" w:eastAsia="Times New Roman" w:hAnsi="Calibri" w:cs="Calibri"/>
                <w:color w:val="000000"/>
                <w:sz w:val="20"/>
                <w:szCs w:val="20"/>
                <w:lang w:eastAsia="en-GB"/>
              </w:rPr>
            </w:pPr>
            <w:r>
              <w:rPr>
                <w:rFonts w:ascii="Calibri" w:eastAsia="Times New Roman" w:hAnsi="Calibri" w:cs="Calibri"/>
                <w:color w:val="000000"/>
                <w:sz w:val="20"/>
                <w:szCs w:val="20"/>
                <w:lang w:eastAsia="en-GB"/>
              </w:rPr>
              <w:t>Process evaluation approach / framework / guidance</w:t>
            </w:r>
          </w:p>
        </w:tc>
        <w:tc>
          <w:tcPr>
            <w:tcW w:w="4672" w:type="dxa"/>
            <w:shd w:val="clear" w:color="auto" w:fill="auto"/>
            <w:noWrap/>
            <w:hideMark/>
          </w:tcPr>
          <w:p w14:paraId="6982D487" w14:textId="0EA4C515"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To describe the systematic approach to process evaluation of a Turning Point initiative in central Oklahoma during the formation stage</w:t>
            </w:r>
            <w:r w:rsidR="00812F10">
              <w:rPr>
                <w:rFonts w:ascii="Calibri" w:eastAsia="Times New Roman" w:hAnsi="Calibri" w:cs="Calibri"/>
                <w:color w:val="000000"/>
                <w:sz w:val="20"/>
                <w:szCs w:val="20"/>
                <w:lang w:eastAsia="en-GB"/>
              </w:rPr>
              <w:t>.</w:t>
            </w:r>
          </w:p>
        </w:tc>
      </w:tr>
      <w:tr w:rsidR="00F57BD0" w:rsidRPr="00B7673C" w14:paraId="0376F234" w14:textId="77777777" w:rsidTr="002704A7">
        <w:trPr>
          <w:trHeight w:val="290"/>
        </w:trPr>
        <w:tc>
          <w:tcPr>
            <w:tcW w:w="1523" w:type="dxa"/>
            <w:shd w:val="clear" w:color="auto" w:fill="auto"/>
            <w:noWrap/>
            <w:hideMark/>
          </w:tcPr>
          <w:p w14:paraId="7AB4D8C5" w14:textId="77777777" w:rsidR="00F57BD0" w:rsidRPr="00B7673C" w:rsidRDefault="00F57BD0" w:rsidP="00F57BD0">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Tonkin-</w:t>
            </w:r>
            <w:proofErr w:type="spellStart"/>
            <w:r w:rsidRPr="00B7673C">
              <w:rPr>
                <w:rFonts w:ascii="Calibri" w:eastAsia="Times New Roman" w:hAnsi="Calibri" w:cs="Calibri"/>
                <w:color w:val="000000"/>
                <w:sz w:val="20"/>
                <w:szCs w:val="20"/>
                <w:lang w:eastAsia="en-GB"/>
              </w:rPr>
              <w:t>Crine</w:t>
            </w:r>
            <w:proofErr w:type="spellEnd"/>
            <w:r w:rsidRPr="00B7673C">
              <w:rPr>
                <w:rFonts w:ascii="Calibri" w:eastAsia="Times New Roman" w:hAnsi="Calibri" w:cs="Calibri"/>
                <w:color w:val="000000"/>
                <w:sz w:val="20"/>
                <w:szCs w:val="20"/>
                <w:lang w:eastAsia="en-GB"/>
              </w:rPr>
              <w:t xml:space="preserve"> et al.</w:t>
            </w:r>
            <w:r>
              <w:rPr>
                <w:rFonts w:ascii="Calibri" w:eastAsia="Times New Roman" w:hAnsi="Calibri" w:cs="Calibri"/>
                <w:color w:val="000000"/>
                <w:sz w:val="20"/>
                <w:szCs w:val="20"/>
                <w:lang w:eastAsia="en-GB"/>
              </w:rPr>
              <w:t xml:space="preserve"> </w:t>
            </w:r>
            <w:r>
              <w:rPr>
                <w:rFonts w:ascii="Calibri" w:eastAsia="Times New Roman" w:hAnsi="Calibri" w:cs="Calibri"/>
                <w:noProof/>
                <w:color w:val="000000"/>
                <w:sz w:val="20"/>
                <w:szCs w:val="20"/>
                <w:lang w:eastAsia="en-GB"/>
              </w:rPr>
              <w:t>(134)</w:t>
            </w:r>
          </w:p>
        </w:tc>
        <w:tc>
          <w:tcPr>
            <w:tcW w:w="1074" w:type="dxa"/>
            <w:shd w:val="clear" w:color="auto" w:fill="auto"/>
            <w:noWrap/>
            <w:hideMark/>
          </w:tcPr>
          <w:p w14:paraId="06ECEBA4" w14:textId="77777777" w:rsidR="00F57BD0" w:rsidRPr="00B7673C" w:rsidRDefault="00F57BD0" w:rsidP="00F57BD0">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2016</w:t>
            </w:r>
          </w:p>
        </w:tc>
        <w:tc>
          <w:tcPr>
            <w:tcW w:w="1400" w:type="dxa"/>
            <w:shd w:val="clear" w:color="auto" w:fill="auto"/>
            <w:noWrap/>
            <w:hideMark/>
          </w:tcPr>
          <w:p w14:paraId="4A189F9C" w14:textId="77777777" w:rsidR="00F57BD0" w:rsidRPr="00B7673C" w:rsidRDefault="00F57BD0" w:rsidP="00F57BD0">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UK</w:t>
            </w:r>
          </w:p>
        </w:tc>
        <w:tc>
          <w:tcPr>
            <w:tcW w:w="1048" w:type="dxa"/>
            <w:shd w:val="clear" w:color="auto" w:fill="auto"/>
            <w:noWrap/>
            <w:hideMark/>
          </w:tcPr>
          <w:p w14:paraId="2DB003E2" w14:textId="77777777" w:rsidR="00F57BD0" w:rsidRPr="00B7673C" w:rsidRDefault="00F57BD0" w:rsidP="00F57BD0">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journal article</w:t>
            </w:r>
          </w:p>
        </w:tc>
        <w:tc>
          <w:tcPr>
            <w:tcW w:w="1030" w:type="dxa"/>
            <w:shd w:val="clear" w:color="auto" w:fill="auto"/>
            <w:noWrap/>
            <w:hideMark/>
          </w:tcPr>
          <w:p w14:paraId="5491B145" w14:textId="77777777" w:rsidR="00F57BD0" w:rsidRPr="00B7673C" w:rsidRDefault="00F57BD0" w:rsidP="00F57BD0">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health</w:t>
            </w:r>
          </w:p>
        </w:tc>
        <w:tc>
          <w:tcPr>
            <w:tcW w:w="1444" w:type="dxa"/>
            <w:shd w:val="clear" w:color="auto" w:fill="auto"/>
            <w:noWrap/>
            <w:hideMark/>
          </w:tcPr>
          <w:p w14:paraId="744A786F" w14:textId="77777777" w:rsidR="00F57BD0" w:rsidRPr="00B7673C" w:rsidRDefault="00F57BD0" w:rsidP="00F57BD0">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trial</w:t>
            </w:r>
          </w:p>
        </w:tc>
        <w:tc>
          <w:tcPr>
            <w:tcW w:w="2317" w:type="dxa"/>
            <w:shd w:val="clear" w:color="auto" w:fill="auto"/>
            <w:noWrap/>
            <w:hideMark/>
          </w:tcPr>
          <w:p w14:paraId="67FB2864" w14:textId="16D3BA6D" w:rsidR="00F57BD0" w:rsidRPr="00B7673C" w:rsidRDefault="00392933" w:rsidP="00F57BD0">
            <w:pPr>
              <w:spacing w:after="0" w:line="240" w:lineRule="auto"/>
              <w:rPr>
                <w:rFonts w:ascii="Calibri" w:eastAsia="Times New Roman" w:hAnsi="Calibri" w:cs="Calibri"/>
                <w:color w:val="000000"/>
                <w:sz w:val="20"/>
                <w:szCs w:val="20"/>
                <w:lang w:eastAsia="en-GB"/>
              </w:rPr>
            </w:pPr>
            <w:r>
              <w:rPr>
                <w:rFonts w:ascii="Calibri" w:eastAsia="Times New Roman" w:hAnsi="Calibri" w:cs="Calibri"/>
                <w:color w:val="000000"/>
                <w:sz w:val="20"/>
                <w:szCs w:val="20"/>
                <w:lang w:eastAsia="en-GB"/>
              </w:rPr>
              <w:t>Process evaluation method or theory</w:t>
            </w:r>
          </w:p>
        </w:tc>
        <w:tc>
          <w:tcPr>
            <w:tcW w:w="4672" w:type="dxa"/>
            <w:shd w:val="clear" w:color="auto" w:fill="auto"/>
            <w:noWrap/>
            <w:hideMark/>
          </w:tcPr>
          <w:p w14:paraId="29497E17" w14:textId="77777777" w:rsidR="00F57BD0" w:rsidRPr="00B7673C" w:rsidRDefault="00F57BD0" w:rsidP="00F57BD0">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The current study aimed to follow a triangulation protocol to integrate mixed methods data previously collected in order to see whether such an approach could further inform the findings of the original process evaluation of the trial.</w:t>
            </w:r>
          </w:p>
        </w:tc>
      </w:tr>
      <w:tr w:rsidR="009D147C" w:rsidRPr="00B7673C" w14:paraId="5217D817" w14:textId="77777777" w:rsidTr="002704A7">
        <w:trPr>
          <w:trHeight w:val="290"/>
        </w:trPr>
        <w:tc>
          <w:tcPr>
            <w:tcW w:w="1523" w:type="dxa"/>
            <w:shd w:val="clear" w:color="auto" w:fill="auto"/>
            <w:noWrap/>
            <w:hideMark/>
          </w:tcPr>
          <w:p w14:paraId="05367110"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proofErr w:type="spellStart"/>
            <w:r w:rsidRPr="00B7673C">
              <w:rPr>
                <w:rFonts w:ascii="Calibri" w:eastAsia="Times New Roman" w:hAnsi="Calibri" w:cs="Calibri"/>
                <w:color w:val="000000"/>
                <w:sz w:val="20"/>
                <w:szCs w:val="20"/>
                <w:lang w:eastAsia="en-GB"/>
              </w:rPr>
              <w:t>Toroyan</w:t>
            </w:r>
            <w:proofErr w:type="spellEnd"/>
            <w:r w:rsidRPr="00B7673C">
              <w:rPr>
                <w:rFonts w:ascii="Calibri" w:eastAsia="Times New Roman" w:hAnsi="Calibri" w:cs="Calibri"/>
                <w:color w:val="000000"/>
                <w:sz w:val="20"/>
                <w:szCs w:val="20"/>
                <w:lang w:eastAsia="en-GB"/>
              </w:rPr>
              <w:t xml:space="preserve"> et al.</w:t>
            </w:r>
            <w:r>
              <w:rPr>
                <w:rFonts w:ascii="Calibri" w:eastAsia="Times New Roman" w:hAnsi="Calibri" w:cs="Calibri"/>
                <w:color w:val="000000"/>
                <w:sz w:val="20"/>
                <w:szCs w:val="20"/>
                <w:lang w:eastAsia="en-GB"/>
              </w:rPr>
              <w:t xml:space="preserve"> </w:t>
            </w:r>
            <w:r>
              <w:rPr>
                <w:rFonts w:ascii="Calibri" w:eastAsia="Times New Roman" w:hAnsi="Calibri" w:cs="Calibri"/>
                <w:noProof/>
                <w:color w:val="000000"/>
                <w:sz w:val="20"/>
                <w:szCs w:val="20"/>
                <w:lang w:eastAsia="en-GB"/>
              </w:rPr>
              <w:t>(135)</w:t>
            </w:r>
          </w:p>
        </w:tc>
        <w:tc>
          <w:tcPr>
            <w:tcW w:w="1074" w:type="dxa"/>
            <w:shd w:val="clear" w:color="auto" w:fill="auto"/>
            <w:noWrap/>
            <w:hideMark/>
          </w:tcPr>
          <w:p w14:paraId="149C20D2"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2004</w:t>
            </w:r>
          </w:p>
        </w:tc>
        <w:tc>
          <w:tcPr>
            <w:tcW w:w="1400" w:type="dxa"/>
            <w:shd w:val="clear" w:color="auto" w:fill="auto"/>
            <w:noWrap/>
            <w:hideMark/>
          </w:tcPr>
          <w:p w14:paraId="44A3DFFF"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UK</w:t>
            </w:r>
          </w:p>
        </w:tc>
        <w:tc>
          <w:tcPr>
            <w:tcW w:w="1048" w:type="dxa"/>
            <w:shd w:val="clear" w:color="auto" w:fill="auto"/>
            <w:noWrap/>
            <w:hideMark/>
          </w:tcPr>
          <w:p w14:paraId="5DD50CF5"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journal article</w:t>
            </w:r>
          </w:p>
        </w:tc>
        <w:tc>
          <w:tcPr>
            <w:tcW w:w="1030" w:type="dxa"/>
            <w:shd w:val="clear" w:color="auto" w:fill="auto"/>
            <w:noWrap/>
            <w:hideMark/>
          </w:tcPr>
          <w:p w14:paraId="515EEC3E"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health</w:t>
            </w:r>
          </w:p>
        </w:tc>
        <w:tc>
          <w:tcPr>
            <w:tcW w:w="1444" w:type="dxa"/>
            <w:shd w:val="clear" w:color="auto" w:fill="auto"/>
            <w:noWrap/>
            <w:hideMark/>
          </w:tcPr>
          <w:p w14:paraId="4199ED2D"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trial</w:t>
            </w:r>
          </w:p>
        </w:tc>
        <w:tc>
          <w:tcPr>
            <w:tcW w:w="2317" w:type="dxa"/>
            <w:shd w:val="clear" w:color="auto" w:fill="auto"/>
            <w:noWrap/>
            <w:hideMark/>
          </w:tcPr>
          <w:p w14:paraId="492CAB58"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Discussion of value of PE</w:t>
            </w:r>
          </w:p>
        </w:tc>
        <w:tc>
          <w:tcPr>
            <w:tcW w:w="4672" w:type="dxa"/>
            <w:shd w:val="clear" w:color="auto" w:fill="auto"/>
            <w:noWrap/>
            <w:hideMark/>
          </w:tcPr>
          <w:p w14:paraId="51B61A32"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 xml:space="preserve">This paper outlines the process evaluation that was conducted alongside the first RCT of day care in the United Kingdom. </w:t>
            </w:r>
          </w:p>
        </w:tc>
      </w:tr>
      <w:tr w:rsidR="009D147C" w:rsidRPr="00B7673C" w14:paraId="0D8932CB" w14:textId="77777777" w:rsidTr="002704A7">
        <w:trPr>
          <w:trHeight w:val="290"/>
        </w:trPr>
        <w:tc>
          <w:tcPr>
            <w:tcW w:w="1523" w:type="dxa"/>
            <w:shd w:val="clear" w:color="auto" w:fill="auto"/>
            <w:noWrap/>
            <w:hideMark/>
          </w:tcPr>
          <w:p w14:paraId="77C9C1B8"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Tuchman</w:t>
            </w:r>
            <w:r>
              <w:rPr>
                <w:rFonts w:ascii="Calibri" w:eastAsia="Times New Roman" w:hAnsi="Calibri" w:cs="Calibri"/>
                <w:color w:val="000000"/>
                <w:sz w:val="20"/>
                <w:szCs w:val="20"/>
                <w:lang w:eastAsia="en-GB"/>
              </w:rPr>
              <w:t xml:space="preserve"> </w:t>
            </w:r>
            <w:r>
              <w:rPr>
                <w:rFonts w:ascii="Calibri" w:eastAsia="Times New Roman" w:hAnsi="Calibri" w:cs="Calibri"/>
                <w:noProof/>
                <w:color w:val="000000"/>
                <w:sz w:val="20"/>
                <w:szCs w:val="20"/>
                <w:lang w:eastAsia="en-GB"/>
              </w:rPr>
              <w:t>(136)</w:t>
            </w:r>
          </w:p>
        </w:tc>
        <w:tc>
          <w:tcPr>
            <w:tcW w:w="1074" w:type="dxa"/>
            <w:shd w:val="clear" w:color="auto" w:fill="auto"/>
            <w:noWrap/>
            <w:hideMark/>
          </w:tcPr>
          <w:p w14:paraId="1219A81B"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2008</w:t>
            </w:r>
          </w:p>
        </w:tc>
        <w:tc>
          <w:tcPr>
            <w:tcW w:w="1400" w:type="dxa"/>
            <w:shd w:val="clear" w:color="auto" w:fill="auto"/>
            <w:noWrap/>
            <w:hideMark/>
          </w:tcPr>
          <w:p w14:paraId="7D52DBD0"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USA</w:t>
            </w:r>
          </w:p>
        </w:tc>
        <w:tc>
          <w:tcPr>
            <w:tcW w:w="1048" w:type="dxa"/>
            <w:shd w:val="clear" w:color="auto" w:fill="auto"/>
            <w:noWrap/>
            <w:hideMark/>
          </w:tcPr>
          <w:p w14:paraId="6EC7A9C1"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journal article</w:t>
            </w:r>
          </w:p>
        </w:tc>
        <w:tc>
          <w:tcPr>
            <w:tcW w:w="1030" w:type="dxa"/>
            <w:shd w:val="clear" w:color="auto" w:fill="auto"/>
            <w:noWrap/>
            <w:hideMark/>
          </w:tcPr>
          <w:p w14:paraId="7CC8403B"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health</w:t>
            </w:r>
          </w:p>
        </w:tc>
        <w:tc>
          <w:tcPr>
            <w:tcW w:w="1444" w:type="dxa"/>
            <w:shd w:val="clear" w:color="auto" w:fill="auto"/>
            <w:noWrap/>
            <w:hideMark/>
          </w:tcPr>
          <w:p w14:paraId="2954FFA9"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pilot/feasibility study</w:t>
            </w:r>
          </w:p>
        </w:tc>
        <w:tc>
          <w:tcPr>
            <w:tcW w:w="2317" w:type="dxa"/>
            <w:shd w:val="clear" w:color="auto" w:fill="auto"/>
            <w:noWrap/>
            <w:hideMark/>
          </w:tcPr>
          <w:p w14:paraId="3CE0C359" w14:textId="48BA36F8" w:rsidR="009D147C" w:rsidRPr="00B7673C" w:rsidRDefault="00392933" w:rsidP="000E78E8">
            <w:pPr>
              <w:spacing w:after="0" w:line="240" w:lineRule="auto"/>
              <w:rPr>
                <w:rFonts w:ascii="Calibri" w:eastAsia="Times New Roman" w:hAnsi="Calibri" w:cs="Calibri"/>
                <w:color w:val="000000"/>
                <w:sz w:val="20"/>
                <w:szCs w:val="20"/>
                <w:lang w:eastAsia="en-GB"/>
              </w:rPr>
            </w:pPr>
            <w:r>
              <w:rPr>
                <w:rFonts w:ascii="Calibri" w:eastAsia="Times New Roman" w:hAnsi="Calibri" w:cs="Calibri"/>
                <w:color w:val="000000"/>
                <w:sz w:val="20"/>
                <w:szCs w:val="20"/>
                <w:lang w:eastAsia="en-GB"/>
              </w:rPr>
              <w:t>Process evaluation method or theory</w:t>
            </w:r>
          </w:p>
        </w:tc>
        <w:tc>
          <w:tcPr>
            <w:tcW w:w="4672" w:type="dxa"/>
            <w:shd w:val="clear" w:color="auto" w:fill="auto"/>
            <w:noWrap/>
            <w:hideMark/>
          </w:tcPr>
          <w:p w14:paraId="15B2F5B7" w14:textId="171EAB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This article presents an exemplar of a model-guided process evaluation</w:t>
            </w:r>
            <w:r w:rsidR="00812F10">
              <w:rPr>
                <w:rFonts w:ascii="Calibri" w:eastAsia="Times New Roman" w:hAnsi="Calibri" w:cs="Calibri"/>
                <w:color w:val="000000"/>
                <w:sz w:val="20"/>
                <w:szCs w:val="20"/>
                <w:lang w:eastAsia="en-GB"/>
              </w:rPr>
              <w:t>.</w:t>
            </w:r>
          </w:p>
        </w:tc>
      </w:tr>
      <w:tr w:rsidR="009D147C" w:rsidRPr="00B7673C" w14:paraId="41E4D4D2" w14:textId="77777777" w:rsidTr="002704A7">
        <w:trPr>
          <w:trHeight w:val="290"/>
        </w:trPr>
        <w:tc>
          <w:tcPr>
            <w:tcW w:w="1523" w:type="dxa"/>
            <w:shd w:val="clear" w:color="auto" w:fill="auto"/>
            <w:noWrap/>
            <w:hideMark/>
          </w:tcPr>
          <w:p w14:paraId="636E49E5"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Turner et al.</w:t>
            </w:r>
            <w:r>
              <w:rPr>
                <w:rFonts w:ascii="Calibri" w:eastAsia="Times New Roman" w:hAnsi="Calibri" w:cs="Calibri"/>
                <w:color w:val="000000"/>
                <w:sz w:val="20"/>
                <w:szCs w:val="20"/>
                <w:lang w:eastAsia="en-GB"/>
              </w:rPr>
              <w:t xml:space="preserve"> </w:t>
            </w:r>
            <w:r>
              <w:rPr>
                <w:rFonts w:ascii="Calibri" w:eastAsia="Times New Roman" w:hAnsi="Calibri" w:cs="Calibri"/>
                <w:noProof/>
                <w:color w:val="000000"/>
                <w:sz w:val="20"/>
                <w:szCs w:val="20"/>
                <w:lang w:eastAsia="en-GB"/>
              </w:rPr>
              <w:t>(137)</w:t>
            </w:r>
          </w:p>
        </w:tc>
        <w:tc>
          <w:tcPr>
            <w:tcW w:w="1074" w:type="dxa"/>
            <w:shd w:val="clear" w:color="auto" w:fill="auto"/>
            <w:noWrap/>
            <w:hideMark/>
          </w:tcPr>
          <w:p w14:paraId="1915C038"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2006</w:t>
            </w:r>
          </w:p>
        </w:tc>
        <w:tc>
          <w:tcPr>
            <w:tcW w:w="1400" w:type="dxa"/>
            <w:shd w:val="clear" w:color="auto" w:fill="auto"/>
            <w:noWrap/>
            <w:hideMark/>
          </w:tcPr>
          <w:p w14:paraId="727BD8A4"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Australia</w:t>
            </w:r>
          </w:p>
        </w:tc>
        <w:tc>
          <w:tcPr>
            <w:tcW w:w="1048" w:type="dxa"/>
            <w:shd w:val="clear" w:color="auto" w:fill="auto"/>
            <w:noWrap/>
            <w:hideMark/>
          </w:tcPr>
          <w:p w14:paraId="1433038B"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journal article</w:t>
            </w:r>
          </w:p>
        </w:tc>
        <w:tc>
          <w:tcPr>
            <w:tcW w:w="1030" w:type="dxa"/>
            <w:shd w:val="clear" w:color="auto" w:fill="auto"/>
            <w:noWrap/>
            <w:hideMark/>
          </w:tcPr>
          <w:p w14:paraId="041B97A2"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health</w:t>
            </w:r>
          </w:p>
        </w:tc>
        <w:tc>
          <w:tcPr>
            <w:tcW w:w="1444" w:type="dxa"/>
            <w:shd w:val="clear" w:color="auto" w:fill="auto"/>
            <w:noWrap/>
            <w:hideMark/>
          </w:tcPr>
          <w:p w14:paraId="3194D4CE"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not specified</w:t>
            </w:r>
          </w:p>
        </w:tc>
        <w:tc>
          <w:tcPr>
            <w:tcW w:w="2317" w:type="dxa"/>
            <w:shd w:val="clear" w:color="auto" w:fill="auto"/>
            <w:noWrap/>
            <w:hideMark/>
          </w:tcPr>
          <w:p w14:paraId="35B4AA18" w14:textId="3A5E4B75" w:rsidR="009D147C" w:rsidRPr="00B7673C" w:rsidRDefault="00277628" w:rsidP="000E78E8">
            <w:pPr>
              <w:spacing w:after="0" w:line="240" w:lineRule="auto"/>
              <w:rPr>
                <w:rFonts w:ascii="Calibri" w:eastAsia="Times New Roman" w:hAnsi="Calibri" w:cs="Calibri"/>
                <w:color w:val="000000"/>
                <w:sz w:val="20"/>
                <w:szCs w:val="20"/>
                <w:lang w:eastAsia="en-GB"/>
              </w:rPr>
            </w:pPr>
            <w:r>
              <w:rPr>
                <w:rFonts w:ascii="Calibri" w:eastAsia="Times New Roman" w:hAnsi="Calibri" w:cs="Calibri"/>
                <w:color w:val="000000"/>
                <w:sz w:val="20"/>
                <w:szCs w:val="20"/>
                <w:lang w:eastAsia="en-GB"/>
              </w:rPr>
              <w:t>Process evaluation approach / framework / guidance</w:t>
            </w:r>
          </w:p>
        </w:tc>
        <w:tc>
          <w:tcPr>
            <w:tcW w:w="4672" w:type="dxa"/>
            <w:shd w:val="clear" w:color="auto" w:fill="auto"/>
            <w:noWrap/>
            <w:hideMark/>
          </w:tcPr>
          <w:p w14:paraId="6EEE2A97" w14:textId="738381FD"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This paper describes the development and implementation of an electronic, web-based application to simplify data collection for this research process</w:t>
            </w:r>
            <w:r w:rsidR="00812F10">
              <w:rPr>
                <w:rFonts w:ascii="Calibri" w:eastAsia="Times New Roman" w:hAnsi="Calibri" w:cs="Calibri"/>
                <w:color w:val="000000"/>
                <w:sz w:val="20"/>
                <w:szCs w:val="20"/>
                <w:lang w:eastAsia="en-GB"/>
              </w:rPr>
              <w:t>.</w:t>
            </w:r>
          </w:p>
        </w:tc>
      </w:tr>
      <w:tr w:rsidR="009D147C" w:rsidRPr="00B7673C" w14:paraId="73747ABF" w14:textId="77777777" w:rsidTr="002704A7">
        <w:trPr>
          <w:trHeight w:val="290"/>
        </w:trPr>
        <w:tc>
          <w:tcPr>
            <w:tcW w:w="1523" w:type="dxa"/>
            <w:shd w:val="clear" w:color="auto" w:fill="auto"/>
            <w:noWrap/>
            <w:hideMark/>
          </w:tcPr>
          <w:p w14:paraId="02C560C6"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Viadro et al.</w:t>
            </w:r>
            <w:r>
              <w:rPr>
                <w:rFonts w:ascii="Calibri" w:eastAsia="Times New Roman" w:hAnsi="Calibri" w:cs="Calibri"/>
                <w:color w:val="000000"/>
                <w:sz w:val="20"/>
                <w:szCs w:val="20"/>
                <w:lang w:eastAsia="en-GB"/>
              </w:rPr>
              <w:t xml:space="preserve"> </w:t>
            </w:r>
            <w:r>
              <w:rPr>
                <w:rFonts w:ascii="Calibri" w:eastAsia="Times New Roman" w:hAnsi="Calibri" w:cs="Calibri"/>
                <w:noProof/>
                <w:color w:val="000000"/>
                <w:sz w:val="20"/>
                <w:szCs w:val="20"/>
                <w:lang w:eastAsia="en-GB"/>
              </w:rPr>
              <w:t>(138)</w:t>
            </w:r>
          </w:p>
        </w:tc>
        <w:tc>
          <w:tcPr>
            <w:tcW w:w="1074" w:type="dxa"/>
            <w:shd w:val="clear" w:color="auto" w:fill="auto"/>
            <w:noWrap/>
            <w:hideMark/>
          </w:tcPr>
          <w:p w14:paraId="691E2F4B"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1997</w:t>
            </w:r>
          </w:p>
        </w:tc>
        <w:tc>
          <w:tcPr>
            <w:tcW w:w="1400" w:type="dxa"/>
            <w:shd w:val="clear" w:color="auto" w:fill="auto"/>
            <w:noWrap/>
            <w:hideMark/>
          </w:tcPr>
          <w:p w14:paraId="46094643"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USA</w:t>
            </w:r>
          </w:p>
        </w:tc>
        <w:tc>
          <w:tcPr>
            <w:tcW w:w="1048" w:type="dxa"/>
            <w:shd w:val="clear" w:color="auto" w:fill="auto"/>
            <w:noWrap/>
            <w:hideMark/>
          </w:tcPr>
          <w:p w14:paraId="6CD9460A"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journal article</w:t>
            </w:r>
          </w:p>
        </w:tc>
        <w:tc>
          <w:tcPr>
            <w:tcW w:w="1030" w:type="dxa"/>
            <w:shd w:val="clear" w:color="auto" w:fill="auto"/>
            <w:noWrap/>
            <w:hideMark/>
          </w:tcPr>
          <w:p w14:paraId="6660D555"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health</w:t>
            </w:r>
          </w:p>
        </w:tc>
        <w:tc>
          <w:tcPr>
            <w:tcW w:w="1444" w:type="dxa"/>
            <w:shd w:val="clear" w:color="auto" w:fill="auto"/>
            <w:noWrap/>
            <w:hideMark/>
          </w:tcPr>
          <w:p w14:paraId="2BE506B5"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quasi-experimental</w:t>
            </w:r>
          </w:p>
        </w:tc>
        <w:tc>
          <w:tcPr>
            <w:tcW w:w="2317" w:type="dxa"/>
            <w:shd w:val="clear" w:color="auto" w:fill="auto"/>
            <w:noWrap/>
            <w:hideMark/>
          </w:tcPr>
          <w:p w14:paraId="0C3F05A7" w14:textId="4477CC2C" w:rsidR="009D147C" w:rsidRPr="00B7673C" w:rsidRDefault="00E20B2D" w:rsidP="000E78E8">
            <w:pPr>
              <w:spacing w:after="0" w:line="240" w:lineRule="auto"/>
              <w:rPr>
                <w:rFonts w:ascii="Calibri" w:eastAsia="Times New Roman" w:hAnsi="Calibri" w:cs="Calibri"/>
                <w:color w:val="000000"/>
                <w:sz w:val="20"/>
                <w:szCs w:val="20"/>
                <w:lang w:eastAsia="en-GB"/>
              </w:rPr>
            </w:pPr>
            <w:r w:rsidRPr="00E20B2D">
              <w:rPr>
                <w:rFonts w:ascii="Calibri" w:eastAsia="Times New Roman" w:hAnsi="Calibri" w:cs="Calibri"/>
                <w:color w:val="000000"/>
                <w:sz w:val="20"/>
                <w:szCs w:val="20"/>
                <w:lang w:eastAsia="en-GB"/>
              </w:rPr>
              <w:t>Methodological / operational / ethical issues</w:t>
            </w:r>
          </w:p>
        </w:tc>
        <w:tc>
          <w:tcPr>
            <w:tcW w:w="4672" w:type="dxa"/>
            <w:shd w:val="clear" w:color="auto" w:fill="auto"/>
            <w:noWrap/>
            <w:hideMark/>
          </w:tcPr>
          <w:p w14:paraId="68C89E79"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In this paper, we discuss the steps taken to develop a process evaluation plan for an ongoing eight-year, community-based breast cancer screening program (NC-BCSP) for African American women in five rural North Carolina counties.</w:t>
            </w:r>
          </w:p>
        </w:tc>
      </w:tr>
      <w:tr w:rsidR="009D147C" w:rsidRPr="00B7673C" w14:paraId="55D1BBD3" w14:textId="77777777" w:rsidTr="002704A7">
        <w:trPr>
          <w:trHeight w:val="290"/>
        </w:trPr>
        <w:tc>
          <w:tcPr>
            <w:tcW w:w="1523" w:type="dxa"/>
            <w:shd w:val="clear" w:color="auto" w:fill="auto"/>
            <w:noWrap/>
            <w:hideMark/>
          </w:tcPr>
          <w:p w14:paraId="5695D5B7"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Wells et al.</w:t>
            </w:r>
            <w:r>
              <w:rPr>
                <w:rFonts w:ascii="Calibri" w:eastAsia="Times New Roman" w:hAnsi="Calibri" w:cs="Calibri"/>
                <w:sz w:val="20"/>
                <w:szCs w:val="20"/>
                <w:lang w:eastAsia="en-GB"/>
              </w:rPr>
              <w:t xml:space="preserve"> </w:t>
            </w:r>
            <w:r>
              <w:rPr>
                <w:rFonts w:ascii="Calibri" w:eastAsia="Times New Roman" w:hAnsi="Calibri" w:cs="Calibri"/>
                <w:noProof/>
                <w:sz w:val="20"/>
                <w:szCs w:val="20"/>
                <w:lang w:eastAsia="en-GB"/>
              </w:rPr>
              <w:t>(139)</w:t>
            </w:r>
          </w:p>
        </w:tc>
        <w:tc>
          <w:tcPr>
            <w:tcW w:w="1074" w:type="dxa"/>
            <w:shd w:val="clear" w:color="auto" w:fill="auto"/>
            <w:noWrap/>
            <w:hideMark/>
          </w:tcPr>
          <w:p w14:paraId="4D34AFB6"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2012</w:t>
            </w:r>
          </w:p>
        </w:tc>
        <w:tc>
          <w:tcPr>
            <w:tcW w:w="1400" w:type="dxa"/>
            <w:shd w:val="clear" w:color="auto" w:fill="auto"/>
            <w:noWrap/>
            <w:hideMark/>
          </w:tcPr>
          <w:p w14:paraId="7945B7F9"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UK</w:t>
            </w:r>
          </w:p>
        </w:tc>
        <w:tc>
          <w:tcPr>
            <w:tcW w:w="1048" w:type="dxa"/>
            <w:shd w:val="clear" w:color="auto" w:fill="auto"/>
            <w:noWrap/>
            <w:hideMark/>
          </w:tcPr>
          <w:p w14:paraId="02AFCA04"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journal article</w:t>
            </w:r>
          </w:p>
        </w:tc>
        <w:tc>
          <w:tcPr>
            <w:tcW w:w="1030" w:type="dxa"/>
            <w:shd w:val="clear" w:color="auto" w:fill="auto"/>
            <w:noWrap/>
            <w:hideMark/>
          </w:tcPr>
          <w:p w14:paraId="2CE5A6FD"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health</w:t>
            </w:r>
          </w:p>
        </w:tc>
        <w:tc>
          <w:tcPr>
            <w:tcW w:w="1444" w:type="dxa"/>
            <w:shd w:val="clear" w:color="auto" w:fill="auto"/>
            <w:noWrap/>
            <w:hideMark/>
          </w:tcPr>
          <w:p w14:paraId="0143FFD9"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trial</w:t>
            </w:r>
          </w:p>
        </w:tc>
        <w:tc>
          <w:tcPr>
            <w:tcW w:w="2317" w:type="dxa"/>
            <w:shd w:val="clear" w:color="auto" w:fill="auto"/>
            <w:noWrap/>
            <w:hideMark/>
          </w:tcPr>
          <w:p w14:paraId="28BADA56" w14:textId="3E488B52" w:rsidR="009D147C" w:rsidRPr="00B7673C" w:rsidRDefault="00E20B2D" w:rsidP="000E78E8">
            <w:pPr>
              <w:spacing w:after="0" w:line="240" w:lineRule="auto"/>
              <w:rPr>
                <w:rFonts w:ascii="Calibri" w:eastAsia="Times New Roman" w:hAnsi="Calibri" w:cs="Calibri"/>
                <w:color w:val="000000"/>
                <w:sz w:val="20"/>
                <w:szCs w:val="20"/>
                <w:lang w:eastAsia="en-GB"/>
              </w:rPr>
            </w:pPr>
            <w:r w:rsidRPr="00E20B2D">
              <w:rPr>
                <w:rFonts w:ascii="Calibri" w:eastAsia="Times New Roman" w:hAnsi="Calibri" w:cs="Calibri"/>
                <w:color w:val="000000"/>
                <w:sz w:val="20"/>
                <w:szCs w:val="20"/>
                <w:lang w:eastAsia="en-GB"/>
              </w:rPr>
              <w:t>Methodological / operational / ethical issues</w:t>
            </w:r>
          </w:p>
        </w:tc>
        <w:tc>
          <w:tcPr>
            <w:tcW w:w="4672" w:type="dxa"/>
            <w:shd w:val="clear" w:color="auto" w:fill="auto"/>
            <w:noWrap/>
            <w:hideMark/>
          </w:tcPr>
          <w:p w14:paraId="2356D90E"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However, the diverse ways in which context may challenge the central tenets of the RCT, and the degree to which this information is known to researchers or subsequently reported, has received much less attention. In this paper, we explore these issues by focusing on seven RCTs of interventions varying in type and degree of complexity, and across diverse contexts.</w:t>
            </w:r>
          </w:p>
        </w:tc>
      </w:tr>
      <w:tr w:rsidR="009D147C" w:rsidRPr="00B7673C" w14:paraId="05D0B1D3" w14:textId="77777777" w:rsidTr="002704A7">
        <w:trPr>
          <w:trHeight w:val="290"/>
        </w:trPr>
        <w:tc>
          <w:tcPr>
            <w:tcW w:w="1523" w:type="dxa"/>
            <w:shd w:val="clear" w:color="auto" w:fill="auto"/>
            <w:noWrap/>
            <w:hideMark/>
          </w:tcPr>
          <w:p w14:paraId="6A1F65A7"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Wickizer et al.</w:t>
            </w:r>
            <w:r>
              <w:rPr>
                <w:rFonts w:ascii="Calibri" w:eastAsia="Times New Roman" w:hAnsi="Calibri" w:cs="Calibri"/>
                <w:color w:val="000000"/>
                <w:sz w:val="20"/>
                <w:szCs w:val="20"/>
                <w:lang w:eastAsia="en-GB"/>
              </w:rPr>
              <w:t xml:space="preserve"> </w:t>
            </w:r>
            <w:r>
              <w:rPr>
                <w:rFonts w:ascii="Calibri" w:eastAsia="Times New Roman" w:hAnsi="Calibri" w:cs="Calibri"/>
                <w:noProof/>
                <w:color w:val="000000"/>
                <w:sz w:val="20"/>
                <w:szCs w:val="20"/>
                <w:lang w:eastAsia="en-GB"/>
              </w:rPr>
              <w:t>(140)</w:t>
            </w:r>
          </w:p>
        </w:tc>
        <w:tc>
          <w:tcPr>
            <w:tcW w:w="1074" w:type="dxa"/>
            <w:shd w:val="clear" w:color="auto" w:fill="auto"/>
            <w:noWrap/>
            <w:hideMark/>
          </w:tcPr>
          <w:p w14:paraId="518BB1A7"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1993</w:t>
            </w:r>
          </w:p>
        </w:tc>
        <w:tc>
          <w:tcPr>
            <w:tcW w:w="1400" w:type="dxa"/>
            <w:shd w:val="clear" w:color="auto" w:fill="auto"/>
            <w:noWrap/>
            <w:hideMark/>
          </w:tcPr>
          <w:p w14:paraId="772B226A"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USA</w:t>
            </w:r>
          </w:p>
        </w:tc>
        <w:tc>
          <w:tcPr>
            <w:tcW w:w="1048" w:type="dxa"/>
            <w:shd w:val="clear" w:color="auto" w:fill="auto"/>
            <w:noWrap/>
            <w:hideMark/>
          </w:tcPr>
          <w:p w14:paraId="4CD4390A"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journal article</w:t>
            </w:r>
          </w:p>
        </w:tc>
        <w:tc>
          <w:tcPr>
            <w:tcW w:w="1030" w:type="dxa"/>
            <w:shd w:val="clear" w:color="auto" w:fill="auto"/>
            <w:noWrap/>
            <w:hideMark/>
          </w:tcPr>
          <w:p w14:paraId="049D0A48"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health</w:t>
            </w:r>
          </w:p>
        </w:tc>
        <w:tc>
          <w:tcPr>
            <w:tcW w:w="1444" w:type="dxa"/>
            <w:shd w:val="clear" w:color="auto" w:fill="auto"/>
            <w:noWrap/>
            <w:hideMark/>
          </w:tcPr>
          <w:p w14:paraId="17A010E0"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standalone PE</w:t>
            </w:r>
          </w:p>
        </w:tc>
        <w:tc>
          <w:tcPr>
            <w:tcW w:w="2317" w:type="dxa"/>
            <w:shd w:val="clear" w:color="auto" w:fill="auto"/>
            <w:noWrap/>
            <w:hideMark/>
          </w:tcPr>
          <w:p w14:paraId="72B414FF" w14:textId="5C6E28C8" w:rsidR="009D147C" w:rsidRPr="00B7673C" w:rsidRDefault="00277628" w:rsidP="000E78E8">
            <w:pPr>
              <w:spacing w:after="0" w:line="240" w:lineRule="auto"/>
              <w:rPr>
                <w:rFonts w:ascii="Calibri" w:eastAsia="Times New Roman" w:hAnsi="Calibri" w:cs="Calibri"/>
                <w:color w:val="000000"/>
                <w:sz w:val="20"/>
                <w:szCs w:val="20"/>
                <w:lang w:eastAsia="en-GB"/>
              </w:rPr>
            </w:pPr>
            <w:r>
              <w:rPr>
                <w:rFonts w:ascii="Calibri" w:eastAsia="Times New Roman" w:hAnsi="Calibri" w:cs="Calibri"/>
                <w:color w:val="000000"/>
                <w:sz w:val="20"/>
                <w:szCs w:val="20"/>
                <w:lang w:eastAsia="en-GB"/>
              </w:rPr>
              <w:t>Process evaluation approach / framework / guidance</w:t>
            </w:r>
          </w:p>
        </w:tc>
        <w:tc>
          <w:tcPr>
            <w:tcW w:w="4672" w:type="dxa"/>
            <w:shd w:val="clear" w:color="auto" w:fill="auto"/>
            <w:noWrap/>
            <w:hideMark/>
          </w:tcPr>
          <w:p w14:paraId="0196809D"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This paper describes an approach developed to analyze community activation for health promotion and presents data on selected measures of activation collected in 28 communities in the western United States as part of the Community Health Promotion Grant Program evaluation.1</w:t>
            </w:r>
          </w:p>
        </w:tc>
      </w:tr>
      <w:tr w:rsidR="009D147C" w:rsidRPr="00B7673C" w14:paraId="2EFDB6E7" w14:textId="77777777" w:rsidTr="002704A7">
        <w:trPr>
          <w:trHeight w:val="290"/>
        </w:trPr>
        <w:tc>
          <w:tcPr>
            <w:tcW w:w="1523" w:type="dxa"/>
            <w:shd w:val="clear" w:color="auto" w:fill="auto"/>
            <w:noWrap/>
            <w:hideMark/>
          </w:tcPr>
          <w:p w14:paraId="32429444"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Wierenga et al.</w:t>
            </w:r>
            <w:r>
              <w:rPr>
                <w:rFonts w:ascii="Calibri" w:eastAsia="Times New Roman" w:hAnsi="Calibri" w:cs="Calibri"/>
                <w:color w:val="000000"/>
                <w:sz w:val="20"/>
                <w:szCs w:val="20"/>
                <w:lang w:eastAsia="en-GB"/>
              </w:rPr>
              <w:t xml:space="preserve"> </w:t>
            </w:r>
            <w:r>
              <w:rPr>
                <w:rFonts w:ascii="Calibri" w:eastAsia="Times New Roman" w:hAnsi="Calibri" w:cs="Calibri"/>
                <w:noProof/>
                <w:color w:val="000000"/>
                <w:sz w:val="20"/>
                <w:szCs w:val="20"/>
                <w:lang w:eastAsia="en-GB"/>
              </w:rPr>
              <w:t>(141)</w:t>
            </w:r>
          </w:p>
        </w:tc>
        <w:tc>
          <w:tcPr>
            <w:tcW w:w="1074" w:type="dxa"/>
            <w:shd w:val="clear" w:color="auto" w:fill="auto"/>
            <w:noWrap/>
            <w:hideMark/>
          </w:tcPr>
          <w:p w14:paraId="3F3EC4E9"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2013</w:t>
            </w:r>
          </w:p>
        </w:tc>
        <w:tc>
          <w:tcPr>
            <w:tcW w:w="1400" w:type="dxa"/>
            <w:shd w:val="clear" w:color="auto" w:fill="auto"/>
            <w:noWrap/>
            <w:hideMark/>
          </w:tcPr>
          <w:p w14:paraId="6614EEC7"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Netherlands</w:t>
            </w:r>
          </w:p>
        </w:tc>
        <w:tc>
          <w:tcPr>
            <w:tcW w:w="1048" w:type="dxa"/>
            <w:shd w:val="clear" w:color="auto" w:fill="auto"/>
            <w:noWrap/>
            <w:hideMark/>
          </w:tcPr>
          <w:p w14:paraId="4C193F6E"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journal article</w:t>
            </w:r>
          </w:p>
        </w:tc>
        <w:tc>
          <w:tcPr>
            <w:tcW w:w="1030" w:type="dxa"/>
            <w:shd w:val="clear" w:color="auto" w:fill="auto"/>
            <w:noWrap/>
            <w:hideMark/>
          </w:tcPr>
          <w:p w14:paraId="7FA33174"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health</w:t>
            </w:r>
          </w:p>
        </w:tc>
        <w:tc>
          <w:tcPr>
            <w:tcW w:w="1444" w:type="dxa"/>
            <w:shd w:val="clear" w:color="auto" w:fill="auto"/>
            <w:noWrap/>
            <w:hideMark/>
          </w:tcPr>
          <w:p w14:paraId="32AD2ED2"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trial</w:t>
            </w:r>
          </w:p>
        </w:tc>
        <w:tc>
          <w:tcPr>
            <w:tcW w:w="2317" w:type="dxa"/>
            <w:shd w:val="clear" w:color="auto" w:fill="auto"/>
            <w:noWrap/>
            <w:hideMark/>
          </w:tcPr>
          <w:p w14:paraId="38E9F58C"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 xml:space="preserve">Review  </w:t>
            </w:r>
          </w:p>
        </w:tc>
        <w:tc>
          <w:tcPr>
            <w:tcW w:w="4672" w:type="dxa"/>
            <w:shd w:val="clear" w:color="auto" w:fill="auto"/>
            <w:noWrap/>
            <w:hideMark/>
          </w:tcPr>
          <w:p w14:paraId="027DCBBD"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The aim of this review was therefore to: (1) further our understanding of the quality of process evaluations alongside effect evaluations for worksite health promotion programs (WHPPs), (2) identify barriers/facilitators affecting implementation, and (3) explore the relationship between effectiveness and the implementation process.</w:t>
            </w:r>
          </w:p>
        </w:tc>
      </w:tr>
      <w:tr w:rsidR="009D147C" w:rsidRPr="00B7673C" w14:paraId="0C974713" w14:textId="77777777" w:rsidTr="002704A7">
        <w:trPr>
          <w:trHeight w:val="290"/>
        </w:trPr>
        <w:tc>
          <w:tcPr>
            <w:tcW w:w="1523" w:type="dxa"/>
            <w:shd w:val="clear" w:color="auto" w:fill="auto"/>
            <w:noWrap/>
            <w:hideMark/>
          </w:tcPr>
          <w:p w14:paraId="565E79F6"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Wight and Obasi</w:t>
            </w:r>
            <w:r>
              <w:rPr>
                <w:rFonts w:ascii="Calibri" w:eastAsia="Times New Roman" w:hAnsi="Calibri" w:cs="Calibri"/>
                <w:sz w:val="20"/>
                <w:szCs w:val="20"/>
                <w:lang w:eastAsia="en-GB"/>
              </w:rPr>
              <w:t xml:space="preserve"> </w:t>
            </w:r>
            <w:r>
              <w:rPr>
                <w:rFonts w:ascii="Calibri" w:eastAsia="Times New Roman" w:hAnsi="Calibri" w:cs="Calibri"/>
                <w:noProof/>
                <w:sz w:val="20"/>
                <w:szCs w:val="20"/>
                <w:lang w:eastAsia="en-GB"/>
              </w:rPr>
              <w:t>(142)</w:t>
            </w:r>
          </w:p>
        </w:tc>
        <w:tc>
          <w:tcPr>
            <w:tcW w:w="1074" w:type="dxa"/>
            <w:shd w:val="clear" w:color="auto" w:fill="auto"/>
            <w:noWrap/>
            <w:hideMark/>
          </w:tcPr>
          <w:p w14:paraId="0179AC23"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2003</w:t>
            </w:r>
          </w:p>
        </w:tc>
        <w:tc>
          <w:tcPr>
            <w:tcW w:w="1400" w:type="dxa"/>
            <w:shd w:val="clear" w:color="auto" w:fill="auto"/>
            <w:noWrap/>
            <w:hideMark/>
          </w:tcPr>
          <w:p w14:paraId="33CD5F0E"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UK</w:t>
            </w:r>
          </w:p>
        </w:tc>
        <w:tc>
          <w:tcPr>
            <w:tcW w:w="1048" w:type="dxa"/>
            <w:shd w:val="clear" w:color="auto" w:fill="auto"/>
            <w:noWrap/>
            <w:hideMark/>
          </w:tcPr>
          <w:p w14:paraId="68C47998"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book chapter</w:t>
            </w:r>
          </w:p>
        </w:tc>
        <w:tc>
          <w:tcPr>
            <w:tcW w:w="1030" w:type="dxa"/>
            <w:shd w:val="clear" w:color="auto" w:fill="auto"/>
            <w:noWrap/>
            <w:hideMark/>
          </w:tcPr>
          <w:p w14:paraId="5479BBEF"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health</w:t>
            </w:r>
          </w:p>
        </w:tc>
        <w:tc>
          <w:tcPr>
            <w:tcW w:w="1444" w:type="dxa"/>
            <w:shd w:val="clear" w:color="auto" w:fill="auto"/>
            <w:noWrap/>
            <w:hideMark/>
          </w:tcPr>
          <w:p w14:paraId="5D2B9DC8"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trial</w:t>
            </w:r>
          </w:p>
        </w:tc>
        <w:tc>
          <w:tcPr>
            <w:tcW w:w="2317" w:type="dxa"/>
            <w:shd w:val="clear" w:color="auto" w:fill="auto"/>
            <w:noWrap/>
            <w:hideMark/>
          </w:tcPr>
          <w:p w14:paraId="6D50F950" w14:textId="596E87C3" w:rsidR="009D147C" w:rsidRPr="00B7673C" w:rsidRDefault="00E20B2D" w:rsidP="000E78E8">
            <w:pPr>
              <w:spacing w:after="0" w:line="240" w:lineRule="auto"/>
              <w:rPr>
                <w:rFonts w:ascii="Calibri" w:eastAsia="Times New Roman" w:hAnsi="Calibri" w:cs="Calibri"/>
                <w:color w:val="000000"/>
                <w:sz w:val="20"/>
                <w:szCs w:val="20"/>
                <w:lang w:eastAsia="en-GB"/>
              </w:rPr>
            </w:pPr>
            <w:r w:rsidRPr="00E20B2D">
              <w:rPr>
                <w:rFonts w:ascii="Calibri" w:eastAsia="Times New Roman" w:hAnsi="Calibri" w:cs="Calibri"/>
                <w:color w:val="000000"/>
                <w:sz w:val="20"/>
                <w:szCs w:val="20"/>
                <w:lang w:eastAsia="en-GB"/>
              </w:rPr>
              <w:t>Methodological / operational / ethical issues</w:t>
            </w:r>
          </w:p>
        </w:tc>
        <w:tc>
          <w:tcPr>
            <w:tcW w:w="4672" w:type="dxa"/>
            <w:shd w:val="clear" w:color="auto" w:fill="auto"/>
            <w:noWrap/>
            <w:hideMark/>
          </w:tcPr>
          <w:p w14:paraId="56797556" w14:textId="4F25DEA7" w:rsidR="009D147C" w:rsidRPr="00B7673C" w:rsidRDefault="00812F10" w:rsidP="000E78E8">
            <w:pPr>
              <w:spacing w:after="0" w:line="240" w:lineRule="auto"/>
              <w:rPr>
                <w:rFonts w:ascii="Calibri" w:eastAsia="Times New Roman" w:hAnsi="Calibri" w:cs="Calibri"/>
                <w:color w:val="000000"/>
                <w:sz w:val="20"/>
                <w:szCs w:val="20"/>
                <w:lang w:eastAsia="en-GB"/>
              </w:rPr>
            </w:pPr>
            <w:r>
              <w:rPr>
                <w:rFonts w:ascii="Calibri" w:eastAsia="Times New Roman" w:hAnsi="Calibri" w:cs="Calibri"/>
                <w:color w:val="000000"/>
                <w:sz w:val="20"/>
                <w:szCs w:val="20"/>
                <w:lang w:eastAsia="en-GB"/>
              </w:rPr>
              <w:t>T</w:t>
            </w:r>
            <w:r w:rsidR="009D147C" w:rsidRPr="00B7673C">
              <w:rPr>
                <w:rFonts w:ascii="Calibri" w:eastAsia="Times New Roman" w:hAnsi="Calibri" w:cs="Calibri"/>
                <w:color w:val="000000"/>
                <w:sz w:val="20"/>
                <w:szCs w:val="20"/>
                <w:lang w:eastAsia="en-GB"/>
              </w:rPr>
              <w:t>his chapter discusses four key intervention factors that can be of critical importance in interpreting outcome evaluations. These factors are: (1) the extent and quality of intervention delivery; (2) the mechanism; (3) the context; and, (4) the response of the target group. Finally, the chapter considers some key problems with process evaluations and how process and outcome data can be integrated</w:t>
            </w:r>
            <w:r>
              <w:rPr>
                <w:rFonts w:ascii="Calibri" w:eastAsia="Times New Roman" w:hAnsi="Calibri" w:cs="Calibri"/>
                <w:color w:val="000000"/>
                <w:sz w:val="20"/>
                <w:szCs w:val="20"/>
                <w:lang w:eastAsia="en-GB"/>
              </w:rPr>
              <w:t>.</w:t>
            </w:r>
          </w:p>
        </w:tc>
      </w:tr>
      <w:tr w:rsidR="009D147C" w:rsidRPr="00B7673C" w14:paraId="5E26AD38" w14:textId="77777777" w:rsidTr="002704A7">
        <w:trPr>
          <w:trHeight w:val="290"/>
        </w:trPr>
        <w:tc>
          <w:tcPr>
            <w:tcW w:w="1523" w:type="dxa"/>
            <w:shd w:val="clear" w:color="auto" w:fill="auto"/>
            <w:noWrap/>
            <w:hideMark/>
          </w:tcPr>
          <w:p w14:paraId="228E6DC9"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Wilson et al.</w:t>
            </w:r>
            <w:r>
              <w:rPr>
                <w:rFonts w:ascii="Calibri" w:eastAsia="Times New Roman" w:hAnsi="Calibri" w:cs="Calibri"/>
                <w:color w:val="000000"/>
                <w:sz w:val="20"/>
                <w:szCs w:val="20"/>
                <w:lang w:eastAsia="en-GB"/>
              </w:rPr>
              <w:t xml:space="preserve"> </w:t>
            </w:r>
            <w:r>
              <w:rPr>
                <w:rFonts w:ascii="Calibri" w:eastAsia="Times New Roman" w:hAnsi="Calibri" w:cs="Calibri"/>
                <w:noProof/>
                <w:color w:val="000000"/>
                <w:sz w:val="20"/>
                <w:szCs w:val="20"/>
                <w:lang w:eastAsia="en-GB"/>
              </w:rPr>
              <w:t>(143)</w:t>
            </w:r>
          </w:p>
        </w:tc>
        <w:tc>
          <w:tcPr>
            <w:tcW w:w="1074" w:type="dxa"/>
            <w:shd w:val="clear" w:color="auto" w:fill="auto"/>
            <w:noWrap/>
            <w:hideMark/>
          </w:tcPr>
          <w:p w14:paraId="4D166F3E"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2009</w:t>
            </w:r>
          </w:p>
        </w:tc>
        <w:tc>
          <w:tcPr>
            <w:tcW w:w="1400" w:type="dxa"/>
            <w:shd w:val="clear" w:color="auto" w:fill="auto"/>
            <w:noWrap/>
            <w:hideMark/>
          </w:tcPr>
          <w:p w14:paraId="70B67257"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USA</w:t>
            </w:r>
          </w:p>
        </w:tc>
        <w:tc>
          <w:tcPr>
            <w:tcW w:w="1048" w:type="dxa"/>
            <w:shd w:val="clear" w:color="auto" w:fill="auto"/>
            <w:noWrap/>
            <w:hideMark/>
          </w:tcPr>
          <w:p w14:paraId="224D6520"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journal article</w:t>
            </w:r>
          </w:p>
        </w:tc>
        <w:tc>
          <w:tcPr>
            <w:tcW w:w="1030" w:type="dxa"/>
            <w:shd w:val="clear" w:color="auto" w:fill="auto"/>
            <w:noWrap/>
            <w:hideMark/>
          </w:tcPr>
          <w:p w14:paraId="0E2D374C"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health</w:t>
            </w:r>
          </w:p>
        </w:tc>
        <w:tc>
          <w:tcPr>
            <w:tcW w:w="1444" w:type="dxa"/>
            <w:shd w:val="clear" w:color="auto" w:fill="auto"/>
            <w:noWrap/>
            <w:hideMark/>
          </w:tcPr>
          <w:p w14:paraId="77AF1AB3"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trial</w:t>
            </w:r>
          </w:p>
        </w:tc>
        <w:tc>
          <w:tcPr>
            <w:tcW w:w="2317" w:type="dxa"/>
            <w:shd w:val="clear" w:color="auto" w:fill="auto"/>
            <w:noWrap/>
            <w:hideMark/>
          </w:tcPr>
          <w:p w14:paraId="13A038CB"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Discussion of value of PE</w:t>
            </w:r>
          </w:p>
        </w:tc>
        <w:tc>
          <w:tcPr>
            <w:tcW w:w="4672" w:type="dxa"/>
            <w:shd w:val="clear" w:color="auto" w:fill="auto"/>
            <w:noWrap/>
            <w:hideMark/>
          </w:tcPr>
          <w:p w14:paraId="04AF8FA7"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The purpose of this study was to demonstrate how formative program process evaluation was used to improve dose and fidelity of implementation, as well as reach of the intervention into the target population, in the "Active by Choice Today" (ACT) randomized school</w:t>
            </w:r>
            <w:r>
              <w:rPr>
                <w:rFonts w:ascii="Calibri" w:eastAsia="Times New Roman" w:hAnsi="Calibri" w:cs="Calibri"/>
                <w:color w:val="000000"/>
                <w:sz w:val="20"/>
                <w:szCs w:val="20"/>
                <w:lang w:eastAsia="en-GB"/>
              </w:rPr>
              <w:t>-</w:t>
            </w:r>
            <w:r w:rsidRPr="00B7673C">
              <w:rPr>
                <w:rFonts w:ascii="Calibri" w:eastAsia="Times New Roman" w:hAnsi="Calibri" w:cs="Calibri"/>
                <w:color w:val="000000"/>
                <w:sz w:val="20"/>
                <w:szCs w:val="20"/>
                <w:lang w:eastAsia="en-GB"/>
              </w:rPr>
              <w:t>based trial from years 1 to 3 of implementation.</w:t>
            </w:r>
          </w:p>
        </w:tc>
      </w:tr>
      <w:tr w:rsidR="009D147C" w:rsidRPr="00B7673C" w14:paraId="4B01A438" w14:textId="77777777" w:rsidTr="002704A7">
        <w:trPr>
          <w:trHeight w:val="290"/>
        </w:trPr>
        <w:tc>
          <w:tcPr>
            <w:tcW w:w="1523" w:type="dxa"/>
            <w:shd w:val="clear" w:color="auto" w:fill="auto"/>
            <w:noWrap/>
            <w:hideMark/>
          </w:tcPr>
          <w:p w14:paraId="0CD015FD"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Windsor et al.</w:t>
            </w:r>
            <w:r>
              <w:rPr>
                <w:rFonts w:ascii="Calibri" w:eastAsia="Times New Roman" w:hAnsi="Calibri" w:cs="Calibri"/>
                <w:color w:val="000000"/>
                <w:sz w:val="20"/>
                <w:szCs w:val="20"/>
                <w:lang w:eastAsia="en-GB"/>
              </w:rPr>
              <w:t xml:space="preserve"> </w:t>
            </w:r>
            <w:r>
              <w:rPr>
                <w:rFonts w:ascii="Calibri" w:eastAsia="Times New Roman" w:hAnsi="Calibri" w:cs="Calibri"/>
                <w:noProof/>
                <w:color w:val="000000"/>
                <w:sz w:val="20"/>
                <w:szCs w:val="20"/>
                <w:lang w:eastAsia="en-GB"/>
              </w:rPr>
              <w:t>(144)</w:t>
            </w:r>
          </w:p>
        </w:tc>
        <w:tc>
          <w:tcPr>
            <w:tcW w:w="1074" w:type="dxa"/>
            <w:shd w:val="clear" w:color="auto" w:fill="auto"/>
            <w:noWrap/>
            <w:hideMark/>
          </w:tcPr>
          <w:p w14:paraId="25E839D1"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2000</w:t>
            </w:r>
          </w:p>
        </w:tc>
        <w:tc>
          <w:tcPr>
            <w:tcW w:w="1400" w:type="dxa"/>
            <w:shd w:val="clear" w:color="auto" w:fill="auto"/>
            <w:noWrap/>
            <w:hideMark/>
          </w:tcPr>
          <w:p w14:paraId="58FED586"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USA</w:t>
            </w:r>
          </w:p>
        </w:tc>
        <w:tc>
          <w:tcPr>
            <w:tcW w:w="1048" w:type="dxa"/>
            <w:shd w:val="clear" w:color="auto" w:fill="auto"/>
            <w:noWrap/>
            <w:hideMark/>
          </w:tcPr>
          <w:p w14:paraId="43526446"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journal article</w:t>
            </w:r>
          </w:p>
        </w:tc>
        <w:tc>
          <w:tcPr>
            <w:tcW w:w="1030" w:type="dxa"/>
            <w:shd w:val="clear" w:color="auto" w:fill="auto"/>
            <w:noWrap/>
            <w:hideMark/>
          </w:tcPr>
          <w:p w14:paraId="4ADDAF2A"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health</w:t>
            </w:r>
          </w:p>
        </w:tc>
        <w:tc>
          <w:tcPr>
            <w:tcW w:w="1444" w:type="dxa"/>
            <w:shd w:val="clear" w:color="auto" w:fill="auto"/>
            <w:noWrap/>
            <w:hideMark/>
          </w:tcPr>
          <w:p w14:paraId="3595C104"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trial</w:t>
            </w:r>
          </w:p>
        </w:tc>
        <w:tc>
          <w:tcPr>
            <w:tcW w:w="2317" w:type="dxa"/>
            <w:shd w:val="clear" w:color="auto" w:fill="auto"/>
            <w:noWrap/>
            <w:hideMark/>
          </w:tcPr>
          <w:p w14:paraId="4D1A795D" w14:textId="169CC0BF" w:rsidR="009D147C" w:rsidRPr="00B7673C" w:rsidRDefault="00277628" w:rsidP="000E78E8">
            <w:pPr>
              <w:spacing w:after="0" w:line="240" w:lineRule="auto"/>
              <w:rPr>
                <w:rFonts w:ascii="Calibri" w:eastAsia="Times New Roman" w:hAnsi="Calibri" w:cs="Calibri"/>
                <w:color w:val="000000"/>
                <w:sz w:val="20"/>
                <w:szCs w:val="20"/>
                <w:lang w:eastAsia="en-GB"/>
              </w:rPr>
            </w:pPr>
            <w:r>
              <w:rPr>
                <w:rFonts w:ascii="Calibri" w:eastAsia="Times New Roman" w:hAnsi="Calibri" w:cs="Calibri"/>
                <w:color w:val="000000"/>
                <w:sz w:val="20"/>
                <w:szCs w:val="20"/>
                <w:lang w:eastAsia="en-GB"/>
              </w:rPr>
              <w:t>Process evaluation approach / framework / guidance</w:t>
            </w:r>
          </w:p>
        </w:tc>
        <w:tc>
          <w:tcPr>
            <w:tcW w:w="4672" w:type="dxa"/>
            <w:shd w:val="clear" w:color="auto" w:fill="auto"/>
            <w:noWrap/>
            <w:hideMark/>
          </w:tcPr>
          <w:p w14:paraId="0BAEC67F"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To describe and apply a process evaluation model (PEM) for patient education programs for pregnant smokers.</w:t>
            </w:r>
          </w:p>
        </w:tc>
      </w:tr>
      <w:tr w:rsidR="009D147C" w:rsidRPr="00B7673C" w14:paraId="2950DC1C" w14:textId="77777777" w:rsidTr="002704A7">
        <w:trPr>
          <w:trHeight w:val="290"/>
        </w:trPr>
        <w:tc>
          <w:tcPr>
            <w:tcW w:w="1523" w:type="dxa"/>
            <w:shd w:val="clear" w:color="auto" w:fill="auto"/>
            <w:noWrap/>
            <w:hideMark/>
          </w:tcPr>
          <w:p w14:paraId="1905C705"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Yamada et al.</w:t>
            </w:r>
            <w:r>
              <w:rPr>
                <w:rFonts w:ascii="Calibri" w:eastAsia="Times New Roman" w:hAnsi="Calibri" w:cs="Calibri"/>
                <w:color w:val="000000"/>
                <w:sz w:val="20"/>
                <w:szCs w:val="20"/>
                <w:lang w:eastAsia="en-GB"/>
              </w:rPr>
              <w:t xml:space="preserve"> </w:t>
            </w:r>
            <w:r>
              <w:rPr>
                <w:rFonts w:ascii="Calibri" w:eastAsia="Times New Roman" w:hAnsi="Calibri" w:cs="Calibri"/>
                <w:noProof/>
                <w:color w:val="000000"/>
                <w:sz w:val="20"/>
                <w:szCs w:val="20"/>
                <w:lang w:eastAsia="en-GB"/>
              </w:rPr>
              <w:t>(145)</w:t>
            </w:r>
          </w:p>
        </w:tc>
        <w:tc>
          <w:tcPr>
            <w:tcW w:w="1074" w:type="dxa"/>
            <w:shd w:val="clear" w:color="auto" w:fill="auto"/>
            <w:noWrap/>
            <w:hideMark/>
          </w:tcPr>
          <w:p w14:paraId="0DB0DA05"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2010</w:t>
            </w:r>
          </w:p>
        </w:tc>
        <w:tc>
          <w:tcPr>
            <w:tcW w:w="1400" w:type="dxa"/>
            <w:shd w:val="clear" w:color="auto" w:fill="auto"/>
            <w:noWrap/>
            <w:hideMark/>
          </w:tcPr>
          <w:p w14:paraId="54A8A511"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Canada</w:t>
            </w:r>
          </w:p>
        </w:tc>
        <w:tc>
          <w:tcPr>
            <w:tcW w:w="1048" w:type="dxa"/>
            <w:shd w:val="clear" w:color="auto" w:fill="auto"/>
            <w:noWrap/>
            <w:hideMark/>
          </w:tcPr>
          <w:p w14:paraId="64D1604E"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journal article</w:t>
            </w:r>
          </w:p>
        </w:tc>
        <w:tc>
          <w:tcPr>
            <w:tcW w:w="1030" w:type="dxa"/>
            <w:shd w:val="clear" w:color="auto" w:fill="auto"/>
            <w:noWrap/>
            <w:hideMark/>
          </w:tcPr>
          <w:p w14:paraId="4F687617"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health</w:t>
            </w:r>
          </w:p>
        </w:tc>
        <w:tc>
          <w:tcPr>
            <w:tcW w:w="1444" w:type="dxa"/>
            <w:shd w:val="clear" w:color="auto" w:fill="auto"/>
            <w:noWrap/>
            <w:hideMark/>
          </w:tcPr>
          <w:p w14:paraId="75871D74"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not specified</w:t>
            </w:r>
          </w:p>
        </w:tc>
        <w:tc>
          <w:tcPr>
            <w:tcW w:w="2317" w:type="dxa"/>
            <w:shd w:val="clear" w:color="auto" w:fill="auto"/>
            <w:noWrap/>
            <w:hideMark/>
          </w:tcPr>
          <w:p w14:paraId="5B81E7D2" w14:textId="576E8B9A" w:rsidR="009D147C" w:rsidRPr="00B7673C" w:rsidRDefault="00277628" w:rsidP="000E78E8">
            <w:pPr>
              <w:spacing w:after="0" w:line="240" w:lineRule="auto"/>
              <w:rPr>
                <w:rFonts w:ascii="Calibri" w:eastAsia="Times New Roman" w:hAnsi="Calibri" w:cs="Calibri"/>
                <w:color w:val="000000"/>
                <w:sz w:val="20"/>
                <w:szCs w:val="20"/>
                <w:lang w:eastAsia="en-GB"/>
              </w:rPr>
            </w:pPr>
            <w:r>
              <w:rPr>
                <w:rFonts w:ascii="Calibri" w:eastAsia="Times New Roman" w:hAnsi="Calibri" w:cs="Calibri"/>
                <w:color w:val="000000"/>
                <w:sz w:val="20"/>
                <w:szCs w:val="20"/>
                <w:lang w:eastAsia="en-GB"/>
              </w:rPr>
              <w:t>Process evaluation approach / framework / guidance</w:t>
            </w:r>
          </w:p>
        </w:tc>
        <w:tc>
          <w:tcPr>
            <w:tcW w:w="4672" w:type="dxa"/>
            <w:shd w:val="clear" w:color="auto" w:fill="auto"/>
            <w:noWrap/>
            <w:hideMark/>
          </w:tcPr>
          <w:p w14:paraId="21A746B9"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To examine the content validity of the Process Evaluation Checklist (PEC), a newly developed measure to assess the fidelity of the EPIC intervention</w:t>
            </w:r>
          </w:p>
        </w:tc>
      </w:tr>
      <w:tr w:rsidR="009D147C" w:rsidRPr="00B7673C" w14:paraId="53012A7A" w14:textId="77777777" w:rsidTr="002704A7">
        <w:trPr>
          <w:trHeight w:val="290"/>
        </w:trPr>
        <w:tc>
          <w:tcPr>
            <w:tcW w:w="1523" w:type="dxa"/>
            <w:shd w:val="clear" w:color="auto" w:fill="auto"/>
            <w:noWrap/>
            <w:hideMark/>
          </w:tcPr>
          <w:p w14:paraId="1E18DACB"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Yeary et al.</w:t>
            </w:r>
            <w:r>
              <w:rPr>
                <w:rFonts w:ascii="Calibri" w:eastAsia="Times New Roman" w:hAnsi="Calibri" w:cs="Calibri"/>
                <w:color w:val="000000"/>
                <w:sz w:val="20"/>
                <w:szCs w:val="20"/>
                <w:lang w:eastAsia="en-GB"/>
              </w:rPr>
              <w:t xml:space="preserve"> </w:t>
            </w:r>
            <w:r>
              <w:rPr>
                <w:rFonts w:ascii="Calibri" w:eastAsia="Times New Roman" w:hAnsi="Calibri" w:cs="Calibri"/>
                <w:noProof/>
                <w:color w:val="000000"/>
                <w:sz w:val="20"/>
                <w:szCs w:val="20"/>
                <w:lang w:eastAsia="en-GB"/>
              </w:rPr>
              <w:t>(146)</w:t>
            </w:r>
          </w:p>
        </w:tc>
        <w:tc>
          <w:tcPr>
            <w:tcW w:w="1074" w:type="dxa"/>
            <w:shd w:val="clear" w:color="auto" w:fill="auto"/>
            <w:noWrap/>
            <w:hideMark/>
          </w:tcPr>
          <w:p w14:paraId="3A8E4F33"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2012</w:t>
            </w:r>
          </w:p>
        </w:tc>
        <w:tc>
          <w:tcPr>
            <w:tcW w:w="1400" w:type="dxa"/>
            <w:shd w:val="clear" w:color="auto" w:fill="auto"/>
            <w:noWrap/>
            <w:hideMark/>
          </w:tcPr>
          <w:p w14:paraId="00812CE0"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USA</w:t>
            </w:r>
          </w:p>
        </w:tc>
        <w:tc>
          <w:tcPr>
            <w:tcW w:w="1048" w:type="dxa"/>
            <w:shd w:val="clear" w:color="auto" w:fill="auto"/>
            <w:noWrap/>
            <w:hideMark/>
          </w:tcPr>
          <w:p w14:paraId="76A33C94"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journal article</w:t>
            </w:r>
          </w:p>
        </w:tc>
        <w:tc>
          <w:tcPr>
            <w:tcW w:w="1030" w:type="dxa"/>
            <w:shd w:val="clear" w:color="auto" w:fill="auto"/>
            <w:noWrap/>
            <w:hideMark/>
          </w:tcPr>
          <w:p w14:paraId="6F57E43D"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health</w:t>
            </w:r>
          </w:p>
        </w:tc>
        <w:tc>
          <w:tcPr>
            <w:tcW w:w="1444" w:type="dxa"/>
            <w:shd w:val="clear" w:color="auto" w:fill="auto"/>
            <w:noWrap/>
            <w:hideMark/>
          </w:tcPr>
          <w:p w14:paraId="19DBE1E3"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not specified</w:t>
            </w:r>
          </w:p>
        </w:tc>
        <w:tc>
          <w:tcPr>
            <w:tcW w:w="2317" w:type="dxa"/>
            <w:shd w:val="clear" w:color="auto" w:fill="auto"/>
            <w:noWrap/>
            <w:hideMark/>
          </w:tcPr>
          <w:p w14:paraId="23758055"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 xml:space="preserve">Review  </w:t>
            </w:r>
          </w:p>
        </w:tc>
        <w:tc>
          <w:tcPr>
            <w:tcW w:w="4672" w:type="dxa"/>
            <w:shd w:val="clear" w:color="auto" w:fill="auto"/>
            <w:noWrap/>
            <w:hideMark/>
          </w:tcPr>
          <w:p w14:paraId="6DC8FF90" w14:textId="0573B9A0"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Thus, a systematic review of the utilization of process evaluation in church</w:t>
            </w:r>
            <w:r>
              <w:rPr>
                <w:rFonts w:ascii="Calibri" w:eastAsia="Times New Roman" w:hAnsi="Calibri" w:cs="Calibri"/>
                <w:color w:val="000000"/>
                <w:sz w:val="20"/>
                <w:szCs w:val="20"/>
                <w:lang w:eastAsia="en-GB"/>
              </w:rPr>
              <w:t>-</w:t>
            </w:r>
            <w:r w:rsidRPr="00B7673C">
              <w:rPr>
                <w:rFonts w:ascii="Calibri" w:eastAsia="Times New Roman" w:hAnsi="Calibri" w:cs="Calibri"/>
                <w:color w:val="000000"/>
                <w:sz w:val="20"/>
                <w:szCs w:val="20"/>
                <w:lang w:eastAsia="en-GB"/>
              </w:rPr>
              <w:t>based health programs was conducted</w:t>
            </w:r>
            <w:r w:rsidR="00812F10">
              <w:rPr>
                <w:rFonts w:ascii="Calibri" w:eastAsia="Times New Roman" w:hAnsi="Calibri" w:cs="Calibri"/>
                <w:color w:val="000000"/>
                <w:sz w:val="20"/>
                <w:szCs w:val="20"/>
                <w:lang w:eastAsia="en-GB"/>
              </w:rPr>
              <w:t>.</w:t>
            </w:r>
          </w:p>
        </w:tc>
      </w:tr>
      <w:tr w:rsidR="009D147C" w:rsidRPr="00B7673C" w14:paraId="604F9E84" w14:textId="77777777" w:rsidTr="002704A7">
        <w:trPr>
          <w:trHeight w:val="290"/>
        </w:trPr>
        <w:tc>
          <w:tcPr>
            <w:tcW w:w="1523" w:type="dxa"/>
            <w:shd w:val="clear" w:color="auto" w:fill="auto"/>
            <w:noWrap/>
            <w:hideMark/>
          </w:tcPr>
          <w:p w14:paraId="6EC76B33"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Zbukvic et al.</w:t>
            </w:r>
            <w:r>
              <w:rPr>
                <w:rFonts w:ascii="Calibri" w:eastAsia="Times New Roman" w:hAnsi="Calibri" w:cs="Calibri"/>
                <w:color w:val="000000"/>
                <w:sz w:val="20"/>
                <w:szCs w:val="20"/>
                <w:lang w:eastAsia="en-GB"/>
              </w:rPr>
              <w:t xml:space="preserve"> </w:t>
            </w:r>
            <w:r>
              <w:rPr>
                <w:rFonts w:ascii="Calibri" w:eastAsia="Times New Roman" w:hAnsi="Calibri" w:cs="Calibri"/>
                <w:noProof/>
                <w:color w:val="000000"/>
                <w:sz w:val="20"/>
                <w:szCs w:val="20"/>
                <w:lang w:eastAsia="en-GB"/>
              </w:rPr>
              <w:t>(147)</w:t>
            </w:r>
          </w:p>
        </w:tc>
        <w:tc>
          <w:tcPr>
            <w:tcW w:w="1074" w:type="dxa"/>
            <w:shd w:val="clear" w:color="auto" w:fill="auto"/>
            <w:noWrap/>
            <w:hideMark/>
          </w:tcPr>
          <w:p w14:paraId="73687E68"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2020</w:t>
            </w:r>
          </w:p>
        </w:tc>
        <w:tc>
          <w:tcPr>
            <w:tcW w:w="1400" w:type="dxa"/>
            <w:shd w:val="clear" w:color="auto" w:fill="auto"/>
            <w:noWrap/>
            <w:hideMark/>
          </w:tcPr>
          <w:p w14:paraId="0AC657CB"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Australia</w:t>
            </w:r>
          </w:p>
        </w:tc>
        <w:tc>
          <w:tcPr>
            <w:tcW w:w="1048" w:type="dxa"/>
            <w:shd w:val="clear" w:color="auto" w:fill="auto"/>
            <w:noWrap/>
            <w:hideMark/>
          </w:tcPr>
          <w:p w14:paraId="7622AB88"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journal article</w:t>
            </w:r>
          </w:p>
        </w:tc>
        <w:tc>
          <w:tcPr>
            <w:tcW w:w="1030" w:type="dxa"/>
            <w:shd w:val="clear" w:color="auto" w:fill="auto"/>
            <w:noWrap/>
            <w:hideMark/>
          </w:tcPr>
          <w:p w14:paraId="2B1B87BA"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health</w:t>
            </w:r>
          </w:p>
        </w:tc>
        <w:tc>
          <w:tcPr>
            <w:tcW w:w="1444" w:type="dxa"/>
            <w:shd w:val="clear" w:color="auto" w:fill="auto"/>
            <w:noWrap/>
            <w:hideMark/>
          </w:tcPr>
          <w:p w14:paraId="5A32C635" w14:textId="77777777" w:rsidR="009D147C" w:rsidRPr="00B7673C" w:rsidRDefault="009D147C" w:rsidP="000E78E8">
            <w:pPr>
              <w:spacing w:after="0" w:line="240" w:lineRule="auto"/>
              <w:rPr>
                <w:rFonts w:ascii="Calibri" w:eastAsia="Times New Roman" w:hAnsi="Calibri" w:cs="Calibri"/>
                <w:sz w:val="20"/>
                <w:szCs w:val="20"/>
                <w:lang w:eastAsia="en-GB"/>
              </w:rPr>
            </w:pPr>
            <w:r w:rsidRPr="00B7673C">
              <w:rPr>
                <w:rFonts w:ascii="Calibri" w:eastAsia="Times New Roman" w:hAnsi="Calibri" w:cs="Calibri"/>
                <w:sz w:val="20"/>
                <w:szCs w:val="20"/>
                <w:lang w:eastAsia="en-GB"/>
              </w:rPr>
              <w:t>trial</w:t>
            </w:r>
          </w:p>
        </w:tc>
        <w:tc>
          <w:tcPr>
            <w:tcW w:w="2317" w:type="dxa"/>
            <w:shd w:val="clear" w:color="auto" w:fill="auto"/>
            <w:noWrap/>
            <w:hideMark/>
          </w:tcPr>
          <w:p w14:paraId="68EABEB6"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 xml:space="preserve">Review  </w:t>
            </w:r>
          </w:p>
        </w:tc>
        <w:tc>
          <w:tcPr>
            <w:tcW w:w="4672" w:type="dxa"/>
            <w:shd w:val="clear" w:color="auto" w:fill="auto"/>
            <w:noWrap/>
            <w:hideMark/>
          </w:tcPr>
          <w:p w14:paraId="10A335B2" w14:textId="77777777" w:rsidR="009D147C" w:rsidRPr="00B7673C" w:rsidRDefault="009D147C" w:rsidP="000E78E8">
            <w:pPr>
              <w:spacing w:after="0" w:line="240" w:lineRule="auto"/>
              <w:rPr>
                <w:rFonts w:ascii="Calibri" w:eastAsia="Times New Roman" w:hAnsi="Calibri" w:cs="Calibri"/>
                <w:color w:val="000000"/>
                <w:sz w:val="20"/>
                <w:szCs w:val="20"/>
                <w:lang w:eastAsia="en-GB"/>
              </w:rPr>
            </w:pPr>
            <w:r w:rsidRPr="00B7673C">
              <w:rPr>
                <w:rFonts w:ascii="Calibri" w:eastAsia="Times New Roman" w:hAnsi="Calibri" w:cs="Calibri"/>
                <w:color w:val="000000"/>
                <w:sz w:val="20"/>
                <w:szCs w:val="20"/>
                <w:lang w:eastAsia="en-GB"/>
              </w:rPr>
              <w:t>This paper reviews process evaluations associated with multilevel suicide prevention research trials.</w:t>
            </w:r>
          </w:p>
        </w:tc>
      </w:tr>
    </w:tbl>
    <w:p w14:paraId="69811846" w14:textId="77777777" w:rsidR="009D147C" w:rsidRDefault="009D147C"/>
    <w:p w14:paraId="188D2BF8" w14:textId="77777777" w:rsidR="009D147C" w:rsidRDefault="009D147C"/>
    <w:p w14:paraId="7ADC8A34" w14:textId="77777777" w:rsidR="009D147C" w:rsidRDefault="009D147C">
      <w:pPr>
        <w:rPr>
          <w:b/>
          <w:bCs/>
        </w:rPr>
      </w:pPr>
    </w:p>
    <w:p w14:paraId="79AEE72C" w14:textId="77777777" w:rsidR="009D147C" w:rsidRDefault="009D147C">
      <w:pPr>
        <w:rPr>
          <w:b/>
          <w:bCs/>
        </w:rPr>
      </w:pPr>
    </w:p>
    <w:p w14:paraId="45E76D9B" w14:textId="77777777" w:rsidR="009D147C" w:rsidRDefault="009D147C">
      <w:pPr>
        <w:rPr>
          <w:b/>
          <w:bCs/>
        </w:rPr>
      </w:pPr>
    </w:p>
    <w:p w14:paraId="5A64BF6E" w14:textId="77777777" w:rsidR="009D147C" w:rsidRDefault="009D147C">
      <w:pPr>
        <w:rPr>
          <w:b/>
          <w:bCs/>
        </w:rPr>
      </w:pPr>
    </w:p>
    <w:p w14:paraId="6610BCEB" w14:textId="77777777" w:rsidR="009D147C" w:rsidRDefault="009D147C">
      <w:pPr>
        <w:rPr>
          <w:b/>
          <w:bCs/>
        </w:rPr>
      </w:pPr>
    </w:p>
    <w:p w14:paraId="2B2C7B08" w14:textId="77777777" w:rsidR="009D147C" w:rsidRDefault="009D147C">
      <w:pPr>
        <w:rPr>
          <w:b/>
          <w:bCs/>
        </w:rPr>
      </w:pPr>
    </w:p>
    <w:p w14:paraId="6478BED1" w14:textId="77777777" w:rsidR="009D147C" w:rsidRDefault="009D147C">
      <w:pPr>
        <w:rPr>
          <w:b/>
          <w:bCs/>
        </w:rPr>
      </w:pPr>
    </w:p>
    <w:p w14:paraId="073D3AC3" w14:textId="77777777" w:rsidR="009D147C" w:rsidRDefault="009D147C">
      <w:pPr>
        <w:rPr>
          <w:b/>
          <w:bCs/>
        </w:rPr>
      </w:pPr>
    </w:p>
    <w:p w14:paraId="5303EE5B" w14:textId="77777777" w:rsidR="009D147C" w:rsidRDefault="009D147C">
      <w:pPr>
        <w:rPr>
          <w:b/>
          <w:bCs/>
        </w:rPr>
      </w:pPr>
    </w:p>
    <w:p w14:paraId="58DBF6A5" w14:textId="77777777" w:rsidR="009D147C" w:rsidRDefault="009D147C">
      <w:pPr>
        <w:rPr>
          <w:b/>
          <w:bCs/>
        </w:rPr>
      </w:pPr>
    </w:p>
    <w:p w14:paraId="7BCCF984" w14:textId="77777777" w:rsidR="00812F10" w:rsidRDefault="00812F10">
      <w:pPr>
        <w:rPr>
          <w:b/>
          <w:bCs/>
        </w:rPr>
      </w:pPr>
    </w:p>
    <w:p w14:paraId="217E8425" w14:textId="77777777" w:rsidR="00812F10" w:rsidRDefault="00812F10">
      <w:pPr>
        <w:rPr>
          <w:b/>
          <w:bCs/>
        </w:rPr>
      </w:pPr>
    </w:p>
    <w:p w14:paraId="56EAD1BD" w14:textId="77777777" w:rsidR="00812F10" w:rsidRDefault="00812F10">
      <w:pPr>
        <w:rPr>
          <w:b/>
          <w:bCs/>
        </w:rPr>
      </w:pPr>
    </w:p>
    <w:p w14:paraId="0991ECC4" w14:textId="0DA03A57" w:rsidR="009D147C" w:rsidRPr="00B7673C" w:rsidRDefault="009D147C">
      <w:pPr>
        <w:rPr>
          <w:b/>
          <w:bCs/>
        </w:rPr>
      </w:pPr>
      <w:r w:rsidRPr="00B7673C">
        <w:rPr>
          <w:b/>
          <w:bCs/>
        </w:rPr>
        <w:t>References</w:t>
      </w:r>
    </w:p>
    <w:p w14:paraId="3E34BFFE" w14:textId="77777777" w:rsidR="009D147C" w:rsidRPr="00D84FCD" w:rsidRDefault="009D147C" w:rsidP="00D84FCD">
      <w:pPr>
        <w:pStyle w:val="EndNoteBibliography"/>
        <w:spacing w:after="0"/>
      </w:pPr>
      <w:r w:rsidRPr="00D84FCD">
        <w:t>1.</w:t>
      </w:r>
      <w:r w:rsidRPr="00D84FCD">
        <w:tab/>
        <w:t>Aarestrup AK, Jørgensen TS, Due P, Krølner R. A six-step protocol to systematic process evaluation of multicomponent cluster-randomised health promoting interventions illustrated by the Boost study. Evaluation and Program Planning. 2014;46:58-71.</w:t>
      </w:r>
    </w:p>
    <w:p w14:paraId="08B6543C" w14:textId="77777777" w:rsidR="009D147C" w:rsidRPr="00D84FCD" w:rsidRDefault="009D147C" w:rsidP="00D84FCD">
      <w:pPr>
        <w:pStyle w:val="EndNoteBibliography"/>
        <w:spacing w:after="0"/>
      </w:pPr>
      <w:r w:rsidRPr="00D84FCD">
        <w:t>2.</w:t>
      </w:r>
      <w:r w:rsidRPr="00D84FCD">
        <w:tab/>
        <w:t>Abildgaard JS, Saksvik PØ, Nielsen K. How to Measure the Intervention Process? An Assessment of Qualitative and Quantitative Approaches to Data Collection in the Process Evaluation of Organizational Interventions. Frontiers in Psychology. 2016;7(1380).</w:t>
      </w:r>
    </w:p>
    <w:p w14:paraId="55CA36EC" w14:textId="77777777" w:rsidR="009D147C" w:rsidRPr="00D84FCD" w:rsidRDefault="009D147C" w:rsidP="00D84FCD">
      <w:pPr>
        <w:pStyle w:val="EndNoteBibliography"/>
        <w:spacing w:after="0"/>
      </w:pPr>
      <w:r w:rsidRPr="00D84FCD">
        <w:t>3.</w:t>
      </w:r>
      <w:r w:rsidRPr="00D84FCD">
        <w:tab/>
        <w:t>Abraham C, Johnson BT, Bruin dM, Luszczynska A. Enhancing reporting of behavior change intervention evaluations. Journal of Acquired Immune Deficiency Syndromes. 2014;66(Supplement 3):S293-S9.</w:t>
      </w:r>
    </w:p>
    <w:p w14:paraId="49A9CD42" w14:textId="77777777" w:rsidR="009D147C" w:rsidRPr="00D84FCD" w:rsidRDefault="009D147C" w:rsidP="00D84FCD">
      <w:pPr>
        <w:pStyle w:val="EndNoteBibliography"/>
        <w:spacing w:after="0"/>
      </w:pPr>
      <w:r w:rsidRPr="00D84FCD">
        <w:t>4.</w:t>
      </w:r>
      <w:r w:rsidRPr="00D84FCD">
        <w:tab/>
        <w:t>Alia KA, Wilson DK, McDaniel T, St. George SM, Kitzman-Ulrich H, Smith K, et al. Development of an innovative process evaluation approach for the Families Improving Together (FIT) for weight loss trial in African American adolescents. Evaluation and Program Planning. 2015;49(Supplement C):106-16.</w:t>
      </w:r>
    </w:p>
    <w:p w14:paraId="1234286F" w14:textId="77777777" w:rsidR="009D147C" w:rsidRPr="00D84FCD" w:rsidRDefault="009D147C" w:rsidP="00D84FCD">
      <w:pPr>
        <w:pStyle w:val="EndNoteBibliography"/>
        <w:spacing w:after="0"/>
      </w:pPr>
      <w:r w:rsidRPr="00D84FCD">
        <w:t>5.</w:t>
      </w:r>
      <w:r w:rsidRPr="00D84FCD">
        <w:tab/>
        <w:t>Audrey S, Holliday J, Parry-Langdon N, Campbell R. Meeting the Challenges of Implementing Process Evaluation within Randomized Controlled Trials: The Example of ASSIST (A Stop Smoking in Schools Trial). Health Education Research. 2006;21(3):366-77.</w:t>
      </w:r>
    </w:p>
    <w:p w14:paraId="75FFDA6D" w14:textId="77777777" w:rsidR="009D147C" w:rsidRPr="00D84FCD" w:rsidRDefault="009D147C" w:rsidP="00D84FCD">
      <w:pPr>
        <w:pStyle w:val="EndNoteBibliography"/>
        <w:spacing w:after="0"/>
      </w:pPr>
      <w:r w:rsidRPr="00D84FCD">
        <w:t>6.</w:t>
      </w:r>
      <w:r w:rsidRPr="00D84FCD">
        <w:tab/>
        <w:t>Bakker FC, Persoon A, Schoon Y, Olde Rikkert MGM. Uniform presentation of process evaluation results facilitates the evaluation of complex interventions: development of a graph: Presenting process evaluation's results. Journal of Evaluation in Clinical Practice. 2015;21(1):97-102.</w:t>
      </w:r>
    </w:p>
    <w:p w14:paraId="736B78F6" w14:textId="77777777" w:rsidR="009D147C" w:rsidRPr="00D84FCD" w:rsidRDefault="009D147C" w:rsidP="00D84FCD">
      <w:pPr>
        <w:pStyle w:val="EndNoteBibliography"/>
        <w:spacing w:after="0"/>
      </w:pPr>
      <w:r w:rsidRPr="00D84FCD">
        <w:t>7.</w:t>
      </w:r>
      <w:r w:rsidRPr="00D84FCD">
        <w:tab/>
        <w:t>Bakker FC, Persoon A, Reelick MF, van Munster BC, Hulscher M, Olde Rikkert M. Evidence from multicomponent interventions: value of process evaluations. J Am Geriatr Soc. 2013;61(5):844-5.</w:t>
      </w:r>
    </w:p>
    <w:p w14:paraId="7D0C6ED3" w14:textId="77777777" w:rsidR="009D147C" w:rsidRPr="00D84FCD" w:rsidRDefault="009D147C" w:rsidP="00D84FCD">
      <w:pPr>
        <w:pStyle w:val="EndNoteBibliography"/>
        <w:spacing w:after="0"/>
      </w:pPr>
      <w:r w:rsidRPr="00D84FCD">
        <w:t>8.</w:t>
      </w:r>
      <w:r w:rsidRPr="00D84FCD">
        <w:tab/>
        <w:t>Baranowski T, Stables G. Process evaluations of the 5-a-Day projects. Health Education and Behavior. 2000;27(2):157-66.</w:t>
      </w:r>
    </w:p>
    <w:p w14:paraId="61047F6C" w14:textId="77777777" w:rsidR="009D147C" w:rsidRPr="00D84FCD" w:rsidRDefault="009D147C" w:rsidP="00D84FCD">
      <w:pPr>
        <w:pStyle w:val="EndNoteBibliography"/>
        <w:spacing w:after="0"/>
      </w:pPr>
      <w:r w:rsidRPr="00D84FCD">
        <w:t>9.</w:t>
      </w:r>
      <w:r w:rsidRPr="00D84FCD">
        <w:tab/>
        <w:t>Biron CaK-M, M. Process evaluation for organizational stress and well-being interventions: Implications for theory, method, and practice. International Journal of Stress Management. 2014;21(1):85-111.</w:t>
      </w:r>
    </w:p>
    <w:p w14:paraId="04994C4C" w14:textId="77777777" w:rsidR="009D147C" w:rsidRPr="00D84FCD" w:rsidRDefault="009D147C" w:rsidP="00D84FCD">
      <w:pPr>
        <w:pStyle w:val="EndNoteBibliography"/>
        <w:spacing w:after="0"/>
      </w:pPr>
      <w:r w:rsidRPr="00D84FCD">
        <w:t>10.</w:t>
      </w:r>
      <w:r w:rsidRPr="00D84FCD">
        <w:tab/>
        <w:t>Boeije HR, Drabble SJ, O'Cathain A. Methodological challenges of mixed methods intervention evaluations. Methodology: European Journal of Research Methods for the Behavioral and Social Sciences. 2015;11(4):119-25.</w:t>
      </w:r>
    </w:p>
    <w:p w14:paraId="0810AEF8" w14:textId="77777777" w:rsidR="009D147C" w:rsidRPr="00D84FCD" w:rsidRDefault="009D147C" w:rsidP="00D84FCD">
      <w:pPr>
        <w:pStyle w:val="EndNoteBibliography"/>
        <w:spacing w:after="0"/>
      </w:pPr>
      <w:r w:rsidRPr="00D84FCD">
        <w:t>11.</w:t>
      </w:r>
      <w:r w:rsidRPr="00D84FCD">
        <w:tab/>
        <w:t>Brand SL, Quinn C, Pearson M, Lennox C, Owens C, Kirkpatrick T, et al. Building programme theory to develop more adaptable and scalable complex interventions: realist formative process evaluation prior to full trial. Evaluation. 2019;25(2):149-70.</w:t>
      </w:r>
    </w:p>
    <w:p w14:paraId="03150BC8" w14:textId="77777777" w:rsidR="009D147C" w:rsidRPr="00D84FCD" w:rsidRDefault="009D147C" w:rsidP="00D84FCD">
      <w:pPr>
        <w:pStyle w:val="EndNoteBibliography"/>
        <w:spacing w:after="0"/>
      </w:pPr>
      <w:r w:rsidRPr="00D84FCD">
        <w:t>12.</w:t>
      </w:r>
      <w:r w:rsidRPr="00D84FCD">
        <w:tab/>
        <w:t>Branscum P, Hayes L. The utilization of process evaluations in childhood obesity intervention research: A review of reviews. International Journal of Child Health and Nutrition. 2013;2(4):270-80.</w:t>
      </w:r>
    </w:p>
    <w:p w14:paraId="5971A729" w14:textId="77777777" w:rsidR="009D147C" w:rsidRPr="00D84FCD" w:rsidRDefault="009D147C" w:rsidP="00D84FCD">
      <w:pPr>
        <w:pStyle w:val="EndNoteBibliography"/>
        <w:spacing w:after="0"/>
      </w:pPr>
      <w:r w:rsidRPr="00D84FCD">
        <w:t>13.</w:t>
      </w:r>
      <w:r w:rsidRPr="00D84FCD">
        <w:tab/>
        <w:t>Britton A, Thorogood M, Coombes Y, Lewando-Hundt G. Search for evidence of effective health promotion: Quantitative outcome evaluation with qualitative process evaluation is best. BMJ: British Medical Journal. 1998;316(7132):703.</w:t>
      </w:r>
    </w:p>
    <w:p w14:paraId="7826AFE0" w14:textId="77777777" w:rsidR="009D147C" w:rsidRPr="00D84FCD" w:rsidRDefault="009D147C" w:rsidP="00D84FCD">
      <w:pPr>
        <w:pStyle w:val="EndNoteBibliography"/>
        <w:spacing w:after="0"/>
      </w:pPr>
      <w:r w:rsidRPr="00D84FCD">
        <w:t>14.</w:t>
      </w:r>
      <w:r w:rsidRPr="00D84FCD">
        <w:tab/>
        <w:t>Buckley L, Sheehan M. A process evaluation of an injury prevention school-based programme for adolescents. Health education research. 2009;24(3):507-19.</w:t>
      </w:r>
    </w:p>
    <w:p w14:paraId="7F362F5D" w14:textId="77777777" w:rsidR="009D147C" w:rsidRPr="00D84FCD" w:rsidRDefault="009D147C" w:rsidP="00D84FCD">
      <w:pPr>
        <w:pStyle w:val="EndNoteBibliography"/>
        <w:spacing w:after="0"/>
      </w:pPr>
      <w:r w:rsidRPr="00D84FCD">
        <w:t>15.</w:t>
      </w:r>
      <w:r w:rsidRPr="00D84FCD">
        <w:tab/>
        <w:t>Bunce AE, Gold R, Davis JV, McMullen CK, Jaworski V, Mercer M, et al. Ethnographic process evaluation in primary care: explaining the complexity of implementation. BMC Health Services Research. 2014;14(1):1-10.</w:t>
      </w:r>
    </w:p>
    <w:p w14:paraId="6662F947" w14:textId="4DCC58EE" w:rsidR="009D147C" w:rsidRPr="00D84FCD" w:rsidRDefault="009D147C" w:rsidP="00435D42">
      <w:pPr>
        <w:pStyle w:val="EndNoteBibliography"/>
      </w:pPr>
      <w:r w:rsidRPr="00D84FCD">
        <w:t>16.</w:t>
      </w:r>
      <w:r w:rsidRPr="00D84FCD">
        <w:tab/>
        <w:t>Butterfoss FD. P</w:t>
      </w:r>
      <w:r w:rsidR="00435D42">
        <w:t>rocess</w:t>
      </w:r>
      <w:r w:rsidRPr="00D84FCD">
        <w:t xml:space="preserve"> E</w:t>
      </w:r>
      <w:r w:rsidR="00435D42">
        <w:t>valuation for Community Participation</w:t>
      </w:r>
      <w:r w:rsidRPr="00D84FCD">
        <w:t>. Annual review of public health. 2006</w:t>
      </w:r>
      <w:r w:rsidR="00435D42">
        <w:t xml:space="preserve">. </w:t>
      </w:r>
      <w:r w:rsidRPr="00D84FCD">
        <w:t>27(1):323-40.</w:t>
      </w:r>
    </w:p>
    <w:p w14:paraId="7E01F972" w14:textId="77777777" w:rsidR="009D147C" w:rsidRPr="00D84FCD" w:rsidRDefault="009D147C" w:rsidP="00D84FCD">
      <w:pPr>
        <w:pStyle w:val="EndNoteBibliography"/>
        <w:spacing w:after="0"/>
      </w:pPr>
      <w:r w:rsidRPr="00D84FCD">
        <w:t>17.</w:t>
      </w:r>
      <w:r w:rsidRPr="00D84FCD">
        <w:tab/>
        <w:t>Byng R, Norman I, Redfern S. Using Realistic Evaluation to Evaluate a Practice-level Intervention to Improve Primary Healthcare for Patients with Long-term Mental Illness. Evaluation. 2005;11(1):69-93.</w:t>
      </w:r>
    </w:p>
    <w:p w14:paraId="2CCB96C2" w14:textId="77777777" w:rsidR="009D147C" w:rsidRPr="00D84FCD" w:rsidRDefault="009D147C" w:rsidP="00D84FCD">
      <w:pPr>
        <w:pStyle w:val="EndNoteBibliography"/>
        <w:spacing w:after="0"/>
      </w:pPr>
      <w:r w:rsidRPr="00D84FCD">
        <w:t>18.</w:t>
      </w:r>
      <w:r w:rsidRPr="00D84FCD">
        <w:tab/>
        <w:t>Byng R, Norman I, Redfern S, Jones R. Exposing the key functions of a complex intervention for shared care in mental health: case study of a process evaluation. BMC health services research. 2008;8(1):274-.</w:t>
      </w:r>
    </w:p>
    <w:p w14:paraId="19634C32" w14:textId="77777777" w:rsidR="009D147C" w:rsidRPr="00D84FCD" w:rsidRDefault="009D147C" w:rsidP="00D84FCD">
      <w:pPr>
        <w:pStyle w:val="EndNoteBibliography"/>
        <w:spacing w:after="0"/>
      </w:pPr>
      <w:r w:rsidRPr="00D84FCD">
        <w:t>19.</w:t>
      </w:r>
      <w:r w:rsidRPr="00D84FCD">
        <w:tab/>
        <w:t>Chandler J. Application of simplified Complexity Theory concepts for healthcare social systems to explain the implementation of evidence into practice. Journal of advanced nursing. 2016;72(2):461-80.</w:t>
      </w:r>
    </w:p>
    <w:p w14:paraId="116EEB17" w14:textId="77777777" w:rsidR="009D147C" w:rsidRPr="00D84FCD" w:rsidRDefault="009D147C" w:rsidP="00D84FCD">
      <w:pPr>
        <w:pStyle w:val="EndNoteBibliography"/>
        <w:spacing w:after="0"/>
      </w:pPr>
      <w:r w:rsidRPr="00D84FCD">
        <w:t>20.</w:t>
      </w:r>
      <w:r w:rsidRPr="00D84FCD">
        <w:tab/>
        <w:t>Cheng KK, Metcalfe A. Qualitative methods and process evaluation in clinical trials context: Where to head to? : SAGE Publications Sage CA: Los Angeles, CA; 2018.</w:t>
      </w:r>
    </w:p>
    <w:p w14:paraId="673D8B6C" w14:textId="77777777" w:rsidR="009D147C" w:rsidRPr="00D84FCD" w:rsidRDefault="009D147C" w:rsidP="00D84FCD">
      <w:pPr>
        <w:pStyle w:val="EndNoteBibliography"/>
        <w:spacing w:after="0"/>
      </w:pPr>
      <w:r w:rsidRPr="00D84FCD">
        <w:t>21.</w:t>
      </w:r>
      <w:r w:rsidRPr="00D84FCD">
        <w:tab/>
        <w:t>Chrisman NJ, Senturia K, Tang G, Gheisar B. Qualitative process evaluation of urban community work: a preliminary view. Health education &amp; behavior. 2002;29(2):232-48.</w:t>
      </w:r>
    </w:p>
    <w:p w14:paraId="3F1AA5AC" w14:textId="77777777" w:rsidR="009D147C" w:rsidRPr="00D84FCD" w:rsidRDefault="009D147C" w:rsidP="00D84FCD">
      <w:pPr>
        <w:pStyle w:val="EndNoteBibliography"/>
        <w:spacing w:after="0"/>
      </w:pPr>
      <w:r w:rsidRPr="00D84FCD">
        <w:t>22.</w:t>
      </w:r>
      <w:r w:rsidRPr="00D84FCD">
        <w:tab/>
        <w:t>Cornwall A, Aghajanian A. How to find out what’s really going on: understanding impact through participatory process evaluation. World Development. 2017;99:173-85.</w:t>
      </w:r>
    </w:p>
    <w:p w14:paraId="7C527F7D" w14:textId="77777777" w:rsidR="009D147C" w:rsidRPr="00D84FCD" w:rsidRDefault="009D147C" w:rsidP="00D84FCD">
      <w:pPr>
        <w:pStyle w:val="EndNoteBibliography"/>
        <w:spacing w:after="0"/>
      </w:pPr>
      <w:r w:rsidRPr="00D84FCD">
        <w:t>23.</w:t>
      </w:r>
      <w:r w:rsidRPr="00D84FCD">
        <w:tab/>
        <w:t>Crutzen R. Using Google Analytics as a process evaluation method for Internet-delivered interventions: an example on sexual health. Health promotion international. 2012;28(1):36-42.</w:t>
      </w:r>
    </w:p>
    <w:p w14:paraId="03F1CD9C" w14:textId="77777777" w:rsidR="009D147C" w:rsidRPr="00D84FCD" w:rsidRDefault="009D147C" w:rsidP="00D84FCD">
      <w:pPr>
        <w:pStyle w:val="EndNoteBibliography"/>
        <w:spacing w:after="0"/>
      </w:pPr>
      <w:r w:rsidRPr="00D84FCD">
        <w:t>24.</w:t>
      </w:r>
      <w:r w:rsidRPr="00D84FCD">
        <w:tab/>
        <w:t>Cunningham LE. The value of process evaluation in a community-based cancer control program. Evaluation and program planning. 2000;23(1):13-25.</w:t>
      </w:r>
    </w:p>
    <w:p w14:paraId="6E697C10" w14:textId="77777777" w:rsidR="009D147C" w:rsidRPr="00D84FCD" w:rsidRDefault="009D147C" w:rsidP="00D84FCD">
      <w:pPr>
        <w:pStyle w:val="EndNoteBibliography"/>
        <w:spacing w:after="0"/>
      </w:pPr>
      <w:r w:rsidRPr="00D84FCD">
        <w:t>25.</w:t>
      </w:r>
      <w:r w:rsidRPr="00D84FCD">
        <w:tab/>
        <w:t>De Silva MJ, Breuer E, Lee L, Asher L, Chowdhary N, Lund C, et al. Theory of Change: a theory-driven approach to enhance the Medical Research Council's framework for complex interventions. Trials. 2014;15(1):267-.</w:t>
      </w:r>
    </w:p>
    <w:p w14:paraId="5FC959F6" w14:textId="77777777" w:rsidR="009D147C" w:rsidRPr="00D84FCD" w:rsidRDefault="009D147C" w:rsidP="00D84FCD">
      <w:pPr>
        <w:pStyle w:val="EndNoteBibliography"/>
        <w:spacing w:after="0"/>
      </w:pPr>
      <w:r w:rsidRPr="00D84FCD">
        <w:t>26.</w:t>
      </w:r>
      <w:r w:rsidRPr="00D84FCD">
        <w:tab/>
        <w:t>Diaz T, Guenther T, Oliphant NP, Muñiz M, i CCMSioetg. A proposed model to conduct process and outcome evaluations and implementation research of child health programs in Africa using integrated community case management as an example. Journal of global health. 2014;4(2):020409.</w:t>
      </w:r>
    </w:p>
    <w:p w14:paraId="4A8D1ECA" w14:textId="77777777" w:rsidR="009D147C" w:rsidRPr="00D84FCD" w:rsidRDefault="009D147C" w:rsidP="00D84FCD">
      <w:pPr>
        <w:pStyle w:val="EndNoteBibliography"/>
        <w:spacing w:after="0"/>
      </w:pPr>
      <w:r w:rsidRPr="00D84FCD">
        <w:t>27.</w:t>
      </w:r>
      <w:r w:rsidRPr="00D84FCD">
        <w:tab/>
        <w:t>Ekambareshwar M, Ekambareshwar S, Mihrshahi S, Wen LM, Baur LA, Laws R, et al. Process evaluations of early childhood obesity prevention interventions delivered via telephone or text messages: a systematic review. International Journal of Behavioral Nutrition and Physical Activity. 2021;18(1):1-25.</w:t>
      </w:r>
    </w:p>
    <w:p w14:paraId="22E2FEDB" w14:textId="77777777" w:rsidR="009D147C" w:rsidRPr="00D84FCD" w:rsidRDefault="009D147C" w:rsidP="00D84FCD">
      <w:pPr>
        <w:pStyle w:val="EndNoteBibliography"/>
        <w:spacing w:after="0"/>
      </w:pPr>
      <w:r w:rsidRPr="00D84FCD">
        <w:t>28.</w:t>
      </w:r>
      <w:r w:rsidRPr="00D84FCD">
        <w:tab/>
        <w:t>Ellard DR, Parsons S. Process evaluation: understanding how and why interventions work. In: Thorogood M, Coombes Y, editors. Evaluating health promotion: practice and methods. 3rd ed. Oxford: Oxford University Press; 2010.</w:t>
      </w:r>
    </w:p>
    <w:p w14:paraId="7957D85E" w14:textId="77777777" w:rsidR="009D147C" w:rsidRPr="00D84FCD" w:rsidRDefault="009D147C" w:rsidP="00D84FCD">
      <w:pPr>
        <w:pStyle w:val="EndNoteBibliography"/>
        <w:spacing w:after="0"/>
      </w:pPr>
      <w:r w:rsidRPr="00D84FCD">
        <w:t>29.</w:t>
      </w:r>
      <w:r w:rsidRPr="00D84FCD">
        <w:tab/>
        <w:t>Ellard DR, Taylor SJC, Parsons S, Thorogood M. The OPERA trial: A protocol for the process evaluation of a randomised trial of an exercise intervention for older people in residential and nursing accommodation. Trials. 2011;12(1):28-.</w:t>
      </w:r>
    </w:p>
    <w:p w14:paraId="3A1492EC" w14:textId="77777777" w:rsidR="009D147C" w:rsidRPr="00D84FCD" w:rsidRDefault="009D147C" w:rsidP="00D84FCD">
      <w:pPr>
        <w:pStyle w:val="EndNoteBibliography"/>
        <w:spacing w:after="0"/>
      </w:pPr>
      <w:r w:rsidRPr="00D84FCD">
        <w:t>30.</w:t>
      </w:r>
      <w:r w:rsidRPr="00D84FCD">
        <w:tab/>
        <w:t>Evans R, Scourfield J, Murphy S. Pragmatic, formative process evaluations of complex interventions and why we need more of them. Journal of epidemiology and community health. 2015;69(10):925-6.</w:t>
      </w:r>
    </w:p>
    <w:p w14:paraId="42553C7A" w14:textId="77777777" w:rsidR="009D147C" w:rsidRPr="00D84FCD" w:rsidRDefault="009D147C" w:rsidP="00D84FCD">
      <w:pPr>
        <w:pStyle w:val="EndNoteBibliography"/>
        <w:spacing w:after="0"/>
      </w:pPr>
      <w:r w:rsidRPr="00D84FCD">
        <w:t>31.</w:t>
      </w:r>
      <w:r w:rsidRPr="00D84FCD">
        <w:tab/>
        <w:t>Ferm L, Rasmussen CDN, Jørgensen MB. Operationalizing a model to quantify implementation of a multi-component intervention in a stepped-wedge trial. Implementation Science. 2018;13(1):26.</w:t>
      </w:r>
    </w:p>
    <w:p w14:paraId="5AFDFEDE" w14:textId="77777777" w:rsidR="009D147C" w:rsidRPr="00D84FCD" w:rsidRDefault="009D147C" w:rsidP="00D84FCD">
      <w:pPr>
        <w:pStyle w:val="EndNoteBibliography"/>
        <w:spacing w:after="0"/>
      </w:pPr>
      <w:r w:rsidRPr="00D84FCD">
        <w:t>32.</w:t>
      </w:r>
      <w:r w:rsidRPr="00D84FCD">
        <w:tab/>
        <w:t>Francis JJ, Eccles MP, Johnston M, Whitty P, Grimshaw JM, Kaner EF, et al. Explaining the effects of an intervention designed to promote evidence-based diabetes care: a theory-based process evaluation of a pragmatic cluster randomised controlled trial. Implementation Science. 2008;3(1):50.</w:t>
      </w:r>
    </w:p>
    <w:p w14:paraId="5D276FBA" w14:textId="77777777" w:rsidR="009D147C" w:rsidRPr="00D84FCD" w:rsidRDefault="009D147C" w:rsidP="00D84FCD">
      <w:pPr>
        <w:pStyle w:val="EndNoteBibliography"/>
        <w:spacing w:after="0"/>
      </w:pPr>
      <w:r w:rsidRPr="00D84FCD">
        <w:t>33.</w:t>
      </w:r>
      <w:r w:rsidRPr="00D84FCD">
        <w:tab/>
        <w:t>Franzen S, Morrel-Samuels S, Reischl TM, Zimmerman MA. Using Process Evaluation to Strengthen Intergenerational Partnerships in the Youth Empowerment Solutions Program. Journal of Prevention &amp; Intervention in the Community. 2009;37(4):289-301.</w:t>
      </w:r>
    </w:p>
    <w:p w14:paraId="4CF60DAF" w14:textId="77777777" w:rsidR="009D147C" w:rsidRPr="00D84FCD" w:rsidRDefault="009D147C" w:rsidP="00D84FCD">
      <w:pPr>
        <w:pStyle w:val="EndNoteBibliography"/>
        <w:spacing w:after="0"/>
      </w:pPr>
      <w:r w:rsidRPr="00D84FCD">
        <w:t>34.</w:t>
      </w:r>
      <w:r w:rsidRPr="00D84FCD">
        <w:tab/>
        <w:t>French C, Pinnock H, Forbes G, Skene I, Taylor SJ. Process evaluation within pragmatic randomised controlled trials: what is it, why is it done, and can we find it?—a systematic review. Trials. 2020;21(1):1-16.</w:t>
      </w:r>
    </w:p>
    <w:p w14:paraId="1677C79F" w14:textId="77777777" w:rsidR="009D147C" w:rsidRPr="00D84FCD" w:rsidRDefault="009D147C" w:rsidP="00D84FCD">
      <w:pPr>
        <w:pStyle w:val="EndNoteBibliography"/>
        <w:spacing w:after="0"/>
      </w:pPr>
      <w:r w:rsidRPr="00D84FCD">
        <w:t>35.</w:t>
      </w:r>
      <w:r w:rsidRPr="00D84FCD">
        <w:tab/>
        <w:t>Frost J, Wingham J, Britten N, Greaves C, Abraham C, Warren FC, et al. The value of social practice theory for implementation science: learning from a theory-based mixed methods process evaluation of a randomised controlled trial. BMC Medical Research Methodology. 2020;20(1):1-14.</w:t>
      </w:r>
    </w:p>
    <w:p w14:paraId="0C31D876" w14:textId="77777777" w:rsidR="009D147C" w:rsidRPr="00D84FCD" w:rsidRDefault="009D147C" w:rsidP="00D84FCD">
      <w:pPr>
        <w:pStyle w:val="EndNoteBibliography"/>
        <w:spacing w:after="0"/>
      </w:pPr>
      <w:r w:rsidRPr="00D84FCD">
        <w:t>36.</w:t>
      </w:r>
      <w:r w:rsidRPr="00D84FCD">
        <w:tab/>
        <w:t>Gale RC, Wu J, Erhardt T, Bounthavong M, Reardon CM, Damschroder LJ, et al. Comparison of rapid vs in-depth qualitative analytic methods from a process evaluation of academic detailing in the Veterans Health Administration. Implementation Science. 2019;14(1):1-12.</w:t>
      </w:r>
    </w:p>
    <w:p w14:paraId="6F49D518" w14:textId="77777777" w:rsidR="009D147C" w:rsidRPr="00D84FCD" w:rsidRDefault="009D147C" w:rsidP="00D84FCD">
      <w:pPr>
        <w:pStyle w:val="EndNoteBibliography"/>
        <w:spacing w:after="0"/>
      </w:pPr>
      <w:r w:rsidRPr="00D84FCD">
        <w:t>37.</w:t>
      </w:r>
      <w:r w:rsidRPr="00D84FCD">
        <w:tab/>
        <w:t>Gensby U, Braathen TN, Jensen C, Eftedal M. Designing a process evaluation to examine mechanisms of change in return to work outcomes following participation in occupational rehabilitation: a theory-driven and interactive research approach. International Journal of Disability Management. 2018;13.</w:t>
      </w:r>
    </w:p>
    <w:p w14:paraId="7E80FCB1" w14:textId="77777777" w:rsidR="009D147C" w:rsidRPr="00D84FCD" w:rsidRDefault="009D147C" w:rsidP="00D84FCD">
      <w:pPr>
        <w:pStyle w:val="EndNoteBibliography"/>
        <w:spacing w:after="0"/>
      </w:pPr>
      <w:r w:rsidRPr="00D84FCD">
        <w:t>38.</w:t>
      </w:r>
      <w:r w:rsidRPr="00D84FCD">
        <w:tab/>
        <w:t>Gobat NH, Littlecott H, Williams A, McEwan K, Stanton H, Robling M, et al. Developing whole-school mental health and wellbeing intervention through pragmatic formative process evaluation: A case-study of innovative local practice within the School Health Research Network. 2020.</w:t>
      </w:r>
    </w:p>
    <w:p w14:paraId="356AFF9F" w14:textId="77777777" w:rsidR="009D147C" w:rsidRPr="00D84FCD" w:rsidRDefault="009D147C" w:rsidP="00D84FCD">
      <w:pPr>
        <w:pStyle w:val="EndNoteBibliography"/>
        <w:spacing w:after="0"/>
      </w:pPr>
      <w:r w:rsidRPr="00D84FCD">
        <w:t>39.</w:t>
      </w:r>
      <w:r w:rsidRPr="00D84FCD">
        <w:tab/>
        <w:t>Grant A, Dreischulte T, Treweek S, Guthrie B. Study protocol of a mixed-methods evaluation of a cluster randomized trial to improve the safety of NSAID and antiplatelet prescribing: data-driven quality improvement in primary care. Trials. 2012;13(1):154.</w:t>
      </w:r>
    </w:p>
    <w:p w14:paraId="64DD5133" w14:textId="77777777" w:rsidR="009D147C" w:rsidRPr="00D84FCD" w:rsidRDefault="009D147C" w:rsidP="00D84FCD">
      <w:pPr>
        <w:pStyle w:val="EndNoteBibliography"/>
        <w:spacing w:after="0"/>
      </w:pPr>
      <w:r w:rsidRPr="00D84FCD">
        <w:t>40.</w:t>
      </w:r>
      <w:r w:rsidRPr="00D84FCD">
        <w:tab/>
        <w:t>Grant A, Treweek S, Dreischulte T, Foy R. Process evaluations for cluster-randomised trials of complex interventions: a proposed framework for design and reporting. Trials. 2013;14(1):15.</w:t>
      </w:r>
    </w:p>
    <w:p w14:paraId="1980F496" w14:textId="77777777" w:rsidR="009D147C" w:rsidRPr="00D84FCD" w:rsidRDefault="009D147C" w:rsidP="00D84FCD">
      <w:pPr>
        <w:pStyle w:val="EndNoteBibliography"/>
        <w:spacing w:after="0"/>
      </w:pPr>
      <w:r w:rsidRPr="00D84FCD">
        <w:t>41.</w:t>
      </w:r>
      <w:r w:rsidRPr="00D84FCD">
        <w:tab/>
        <w:t>Grant A, Treweek S, Wells M. Why is so much clinical research ignored and what do we do about it? British Journal of Hospital Medicine. 2016.</w:t>
      </w:r>
    </w:p>
    <w:p w14:paraId="0333D6EB" w14:textId="77777777" w:rsidR="009D147C" w:rsidRPr="00D84FCD" w:rsidRDefault="009D147C" w:rsidP="00D84FCD">
      <w:pPr>
        <w:pStyle w:val="EndNoteBibliography"/>
        <w:spacing w:after="0"/>
      </w:pPr>
      <w:r w:rsidRPr="00D84FCD">
        <w:t>42.</w:t>
      </w:r>
      <w:r w:rsidRPr="00D84FCD">
        <w:tab/>
        <w:t>Grant A, Bugge C, Wells M. Designing process evaluations using case study to explore the context of complex interventions evaluated in trials. Trials. 2020;21(1):1-10.</w:t>
      </w:r>
    </w:p>
    <w:p w14:paraId="76C8A03A" w14:textId="77777777" w:rsidR="009D147C" w:rsidRPr="00D84FCD" w:rsidRDefault="009D147C" w:rsidP="00D84FCD">
      <w:pPr>
        <w:pStyle w:val="EndNoteBibliography"/>
        <w:spacing w:after="0"/>
      </w:pPr>
      <w:r w:rsidRPr="00D84FCD">
        <w:t>43.</w:t>
      </w:r>
      <w:r w:rsidRPr="00D84FCD">
        <w:tab/>
        <w:t>Gray CS, Shaw J. From summative to developmental: incorporating design-thinking into evaluations of complex interventions. Journal of Integrated Care. 2019.</w:t>
      </w:r>
    </w:p>
    <w:p w14:paraId="09B7CD62" w14:textId="77777777" w:rsidR="009D147C" w:rsidRPr="00D84FCD" w:rsidRDefault="009D147C" w:rsidP="00D84FCD">
      <w:pPr>
        <w:pStyle w:val="EndNoteBibliography"/>
        <w:spacing w:after="0"/>
      </w:pPr>
      <w:r w:rsidRPr="00D84FCD">
        <w:t>44.</w:t>
      </w:r>
      <w:r w:rsidRPr="00D84FCD">
        <w:tab/>
        <w:t>Griffin TL, Pallan MJ, Clarke JL, Lancashire ER, Lyon A, Parry JM, et al. Process evaluation design in a cluster randomised controlled childhood obesity prevention trial: the WAVES study. International Journal of Behavioral Nutrition and Physical Activity. 2014;11(1):112.</w:t>
      </w:r>
    </w:p>
    <w:p w14:paraId="6B4ED9D4" w14:textId="77777777" w:rsidR="009D147C" w:rsidRPr="00D84FCD" w:rsidRDefault="009D147C" w:rsidP="00D84FCD">
      <w:pPr>
        <w:pStyle w:val="EndNoteBibliography"/>
        <w:spacing w:after="0"/>
      </w:pPr>
      <w:r w:rsidRPr="00D84FCD">
        <w:t>45.</w:t>
      </w:r>
      <w:r w:rsidRPr="00D84FCD">
        <w:tab/>
        <w:t>Griffin T, Clarke J, Lancashire E, Pallan M, Adab P. Process evaluation results of a cluster randomised controlled childhood obesity prevention trial: the WAVES study. BMC public health. 2017;17(1):681.</w:t>
      </w:r>
    </w:p>
    <w:p w14:paraId="4B0780D1" w14:textId="77777777" w:rsidR="009D147C" w:rsidRPr="00D84FCD" w:rsidRDefault="009D147C" w:rsidP="00D84FCD">
      <w:pPr>
        <w:pStyle w:val="EndNoteBibliography"/>
        <w:spacing w:after="0"/>
      </w:pPr>
      <w:r w:rsidRPr="00D84FCD">
        <w:t>46.</w:t>
      </w:r>
      <w:r w:rsidRPr="00D84FCD">
        <w:tab/>
        <w:t>Harachi TW, Abbott RD, Catalano RF, Haggerty KP, Fleming CB. Opening the black box: using process evaluation measures to assess implementation and theory building. Am J Community Psychol. 1999;27(5):711.</w:t>
      </w:r>
    </w:p>
    <w:p w14:paraId="79E5B3DB" w14:textId="77777777" w:rsidR="009D147C" w:rsidRPr="00D84FCD" w:rsidRDefault="009D147C" w:rsidP="00D84FCD">
      <w:pPr>
        <w:pStyle w:val="EndNoteBibliography"/>
        <w:spacing w:after="0"/>
      </w:pPr>
      <w:r w:rsidRPr="00D84FCD">
        <w:t>47.</w:t>
      </w:r>
      <w:r w:rsidRPr="00D84FCD">
        <w:tab/>
        <w:t>Harvey L, Jan S. Process evaluations for large clinical trials involving complex interventions. Spinal cord. 2017;55(11):963-.</w:t>
      </w:r>
    </w:p>
    <w:p w14:paraId="7C31C1E8" w14:textId="77777777" w:rsidR="009D147C" w:rsidRPr="00D84FCD" w:rsidRDefault="009D147C" w:rsidP="00D84FCD">
      <w:pPr>
        <w:pStyle w:val="EndNoteBibliography"/>
        <w:spacing w:after="0"/>
      </w:pPr>
      <w:r w:rsidRPr="00D84FCD">
        <w:t>48.</w:t>
      </w:r>
      <w:r w:rsidRPr="00D84FCD">
        <w:tab/>
        <w:t>Hatcher AM, Bonell CP. High time to unpack the 'how' and 'why' of adherence interventions. AIDS (London). 2016;30(8):1301-3.</w:t>
      </w:r>
    </w:p>
    <w:p w14:paraId="1BE8CA1C" w14:textId="77777777" w:rsidR="009D147C" w:rsidRPr="00D84FCD" w:rsidRDefault="009D147C" w:rsidP="00D84FCD">
      <w:pPr>
        <w:pStyle w:val="EndNoteBibliography"/>
        <w:spacing w:after="0"/>
      </w:pPr>
      <w:r w:rsidRPr="00D84FCD">
        <w:t>49.</w:t>
      </w:r>
      <w:r w:rsidRPr="00D84FCD">
        <w:tab/>
        <w:t>Havermans BM, Schelvis RM, Boot CR, Brouwers EP, Anema JR, van der Beek AJ. Process variables in organizational stress management intervention evaluation research: a systematic review. Scandinavian journal of work, environment &amp; health. 2016;42(5):371-81.</w:t>
      </w:r>
    </w:p>
    <w:p w14:paraId="4C9E4C25" w14:textId="77777777" w:rsidR="009D147C" w:rsidRPr="00D84FCD" w:rsidRDefault="009D147C" w:rsidP="00D84FCD">
      <w:pPr>
        <w:pStyle w:val="EndNoteBibliography"/>
        <w:spacing w:after="0"/>
      </w:pPr>
      <w:r w:rsidRPr="00D84FCD">
        <w:t>50.</w:t>
      </w:r>
      <w:r w:rsidRPr="00D84FCD">
        <w:tab/>
        <w:t>Hawe P, Shiell A, Riley T. Complex interventions: how "out of control" can a randomised controlled trial be? BMJ: British Medical Journal. 2004;328(7455):1561-3.</w:t>
      </w:r>
    </w:p>
    <w:p w14:paraId="6FDBF537" w14:textId="77777777" w:rsidR="009D147C" w:rsidRPr="00D84FCD" w:rsidRDefault="009D147C" w:rsidP="00D84FCD">
      <w:pPr>
        <w:pStyle w:val="EndNoteBibliography"/>
        <w:spacing w:after="0"/>
      </w:pPr>
      <w:r w:rsidRPr="00D84FCD">
        <w:t>51.</w:t>
      </w:r>
      <w:r w:rsidRPr="00D84FCD">
        <w:tab/>
        <w:t>Haynes A, Brennan S, Carter S, O'Connor D, Schneider CH. Protocol for the process evaluation of a complex intervention designed to increase the use of research in health policy and program organisations (the SPIRIT study). Implementation science : IS. 2014;9(1):113.</w:t>
      </w:r>
    </w:p>
    <w:p w14:paraId="645B2DA6" w14:textId="77777777" w:rsidR="009D147C" w:rsidRPr="00D84FCD" w:rsidRDefault="009D147C" w:rsidP="00D84FCD">
      <w:pPr>
        <w:pStyle w:val="EndNoteBibliography"/>
        <w:spacing w:after="0"/>
      </w:pPr>
      <w:r w:rsidRPr="00D84FCD">
        <w:t>52.</w:t>
      </w:r>
      <w:r w:rsidRPr="00D84FCD">
        <w:tab/>
        <w:t>Haynes A, Brennan S, Redman S, Williamson A, Gallego G, Butow P. Figuring out fidelity: a worked example of the methods used to identify, critique and revise the essential elements of a contextualised intervention in health policy agencies. Implementation Science. 2016;11(1):23.</w:t>
      </w:r>
    </w:p>
    <w:p w14:paraId="18F31E16" w14:textId="77777777" w:rsidR="009D147C" w:rsidRPr="00D84FCD" w:rsidRDefault="009D147C" w:rsidP="00D84FCD">
      <w:pPr>
        <w:pStyle w:val="EndNoteBibliography"/>
        <w:spacing w:after="0"/>
      </w:pPr>
      <w:r w:rsidRPr="00D84FCD">
        <w:t>53.</w:t>
      </w:r>
      <w:r w:rsidRPr="00D84FCD">
        <w:tab/>
        <w:t>Helitzer D, Yoon SJ, Wallerstein N, Garcia‐Velarde LDy. The role of process evaluation in the training of facilitators for an adolescent health education program. Journal of School Health. 2000;70(4):141-7.</w:t>
      </w:r>
    </w:p>
    <w:p w14:paraId="41D5F13B" w14:textId="77777777" w:rsidR="009D147C" w:rsidRPr="00D84FCD" w:rsidRDefault="009D147C" w:rsidP="00D84FCD">
      <w:pPr>
        <w:pStyle w:val="EndNoteBibliography"/>
        <w:spacing w:after="0"/>
      </w:pPr>
      <w:r w:rsidRPr="00D84FCD">
        <w:t>54.</w:t>
      </w:r>
      <w:r w:rsidRPr="00D84FCD">
        <w:tab/>
        <w:t>Hickey G, McGilloway S, Furlong M, Leckey Y, Bywater T. Understanding the implementation and effectiveness of a group-based early parenting intervention: a process evaluation protocol. BMC health services research. 2016;16(1):490.</w:t>
      </w:r>
    </w:p>
    <w:p w14:paraId="479449F6" w14:textId="77777777" w:rsidR="009D147C" w:rsidRPr="00D84FCD" w:rsidRDefault="009D147C" w:rsidP="00D84FCD">
      <w:pPr>
        <w:pStyle w:val="EndNoteBibliography"/>
        <w:spacing w:after="0"/>
      </w:pPr>
      <w:r w:rsidRPr="00D84FCD">
        <w:t>55.</w:t>
      </w:r>
      <w:r w:rsidRPr="00D84FCD">
        <w:tab/>
        <w:t>Hulscher MEJL, Laurant MGH, Grol RPTM. Process evaluation on quality improvement interventions. Quality &amp; safety in health care. 2003;12(1):40-6.</w:t>
      </w:r>
    </w:p>
    <w:p w14:paraId="1EE640EE" w14:textId="77777777" w:rsidR="009D147C" w:rsidRPr="00D84FCD" w:rsidRDefault="009D147C" w:rsidP="00D84FCD">
      <w:pPr>
        <w:pStyle w:val="EndNoteBibliography"/>
        <w:spacing w:after="0"/>
      </w:pPr>
      <w:r w:rsidRPr="00D84FCD">
        <w:t>56.</w:t>
      </w:r>
      <w:r w:rsidRPr="00D84FCD">
        <w:tab/>
        <w:t>Humphrey N, Lendrum A, Ashworth E, Frearson K, Buck R, Kerr K. Implementation and process evaluation (IPE) for interventions in educational settings: An introductory handbook. London, UK: Education Endowment Foundation; 2016.</w:t>
      </w:r>
    </w:p>
    <w:p w14:paraId="0255A6C8" w14:textId="77777777" w:rsidR="009D147C" w:rsidRPr="00D84FCD" w:rsidRDefault="009D147C" w:rsidP="00D84FCD">
      <w:pPr>
        <w:pStyle w:val="EndNoteBibliography"/>
        <w:spacing w:after="0"/>
      </w:pPr>
      <w:r w:rsidRPr="00D84FCD">
        <w:t>57.</w:t>
      </w:r>
      <w:r w:rsidRPr="00D84FCD">
        <w:tab/>
        <w:t>Humphrey N, Lendrum A, Ashworth E, Frearson K, Buck R, Kerr K. Implementation and process evaluation (IPE) for interventions in educational settings: A synthesis of the literature. London, UK: Education Endowment Foundation; 2016.</w:t>
      </w:r>
    </w:p>
    <w:p w14:paraId="2AEC029A" w14:textId="77777777" w:rsidR="009D147C" w:rsidRPr="00D84FCD" w:rsidRDefault="009D147C" w:rsidP="00D84FCD">
      <w:pPr>
        <w:pStyle w:val="EndNoteBibliography"/>
        <w:spacing w:after="0"/>
      </w:pPr>
      <w:r w:rsidRPr="00D84FCD">
        <w:t>58.</w:t>
      </w:r>
      <w:r w:rsidRPr="00D84FCD">
        <w:tab/>
        <w:t>Irvine L, Falconer DW, Jones C, Ricketts IW, Williams B. Can text messages reach the parts other process measures cannot reach: an evaluation of a behavior change intervention delivered by mobile phone? PloS one. 2012;7(12):e52621.</w:t>
      </w:r>
    </w:p>
    <w:p w14:paraId="3B2C8D6A" w14:textId="77777777" w:rsidR="009D147C" w:rsidRPr="00D84FCD" w:rsidRDefault="009D147C" w:rsidP="00D84FCD">
      <w:pPr>
        <w:pStyle w:val="EndNoteBibliography"/>
        <w:spacing w:after="0"/>
      </w:pPr>
      <w:r w:rsidRPr="00D84FCD">
        <w:t>59.</w:t>
      </w:r>
      <w:r w:rsidRPr="00D84FCD">
        <w:tab/>
        <w:t>Jansen YJFM, Foets MME, de Bont AA. The contribution of qualitative research to the development of tailor-made community-based interventions in primary care: a review. European Journal of Public Health. 2009;20(2):220-6.</w:t>
      </w:r>
    </w:p>
    <w:p w14:paraId="3739E038" w14:textId="77777777" w:rsidR="009D147C" w:rsidRPr="00D84FCD" w:rsidRDefault="009D147C" w:rsidP="00D84FCD">
      <w:pPr>
        <w:pStyle w:val="EndNoteBibliography"/>
        <w:spacing w:after="0"/>
      </w:pPr>
      <w:r w:rsidRPr="00D84FCD">
        <w:t>60.</w:t>
      </w:r>
      <w:r w:rsidRPr="00D84FCD">
        <w:tab/>
        <w:t>Kelley SD, Van Horn M, DeMaso DR. Using process evaluation to describe a hospital-based clinic for children coping with medical stressors. Journal of pediatric psychology. 2001;26(7):407-15.</w:t>
      </w:r>
    </w:p>
    <w:p w14:paraId="425B8D79" w14:textId="77777777" w:rsidR="009D147C" w:rsidRPr="00D84FCD" w:rsidRDefault="009D147C" w:rsidP="00D84FCD">
      <w:pPr>
        <w:pStyle w:val="EndNoteBibliography"/>
        <w:spacing w:after="0"/>
      </w:pPr>
      <w:r w:rsidRPr="00D84FCD">
        <w:t>61.</w:t>
      </w:r>
      <w:r w:rsidRPr="00D84FCD">
        <w:tab/>
        <w:t>Kostamo K. Using the critical incident technique for qualitative process evaluation of interventions: The example of the "Let's Move It" trial. Social science &amp; medicine (1982). 2019;232.</w:t>
      </w:r>
    </w:p>
    <w:p w14:paraId="4D4F3F96" w14:textId="77777777" w:rsidR="009D147C" w:rsidRPr="00D84FCD" w:rsidRDefault="009D147C" w:rsidP="00D84FCD">
      <w:pPr>
        <w:pStyle w:val="EndNoteBibliography"/>
        <w:spacing w:after="0"/>
      </w:pPr>
      <w:r w:rsidRPr="00D84FCD">
        <w:t>62.</w:t>
      </w:r>
      <w:r w:rsidRPr="00D84FCD">
        <w:tab/>
        <w:t>Koutsouris G, Norwich B, Stebbing J. The significance of a process evaluation in interpreting the validity of an RCT evaluation of a complex teaching intervention: the case of Integrated Group Reading (IGR) as a targeted intervention for delayed Year 2 and 3 pupils. Cambridge Journal of Education. 2019;49(1):15-33.</w:t>
      </w:r>
    </w:p>
    <w:p w14:paraId="74473528" w14:textId="77777777" w:rsidR="009D147C" w:rsidRPr="00D84FCD" w:rsidRDefault="009D147C" w:rsidP="00D84FCD">
      <w:pPr>
        <w:pStyle w:val="EndNoteBibliography"/>
        <w:spacing w:after="0"/>
      </w:pPr>
      <w:r w:rsidRPr="00D84FCD">
        <w:t>63.</w:t>
      </w:r>
      <w:r w:rsidRPr="00D84FCD">
        <w:tab/>
        <w:t>Lee BK, Lockett D, Edwards N. Gauging alignments: an ethnographyically informed method for process evaluation in a community-based intervention. 2011.</w:t>
      </w:r>
    </w:p>
    <w:p w14:paraId="6ACF2D4D" w14:textId="77777777" w:rsidR="009D147C" w:rsidRPr="00D84FCD" w:rsidRDefault="009D147C" w:rsidP="00D84FCD">
      <w:pPr>
        <w:pStyle w:val="EndNoteBibliography"/>
        <w:spacing w:after="0"/>
      </w:pPr>
      <w:r w:rsidRPr="00D84FCD">
        <w:t>64.</w:t>
      </w:r>
      <w:r w:rsidRPr="00D84FCD">
        <w:tab/>
        <w:t>Lee H, Contento IR, Koch P. Using a systematic conceptual model for a process evaluation of a middle school obesity risk-reduction nutrition curriculum intervention: choice, control &amp; change. Journal of nutrition education and behavior. 2013;45(2):126-36.</w:t>
      </w:r>
    </w:p>
    <w:p w14:paraId="2909C0DC" w14:textId="77777777" w:rsidR="009D147C" w:rsidRPr="00D84FCD" w:rsidRDefault="009D147C" w:rsidP="00D84FCD">
      <w:pPr>
        <w:pStyle w:val="EndNoteBibliography"/>
        <w:spacing w:after="0"/>
      </w:pPr>
      <w:r w:rsidRPr="00D84FCD">
        <w:t>65.</w:t>
      </w:r>
      <w:r w:rsidRPr="00D84FCD">
        <w:tab/>
        <w:t>Leeming D, Marshall J, Locke A. Understanding process and context in breastfeeding support interventions: The potential of qualitative research Understanding process in breastfeeding support. Maternal and child nutrition. 2017;13(4).</w:t>
      </w:r>
    </w:p>
    <w:p w14:paraId="76388253" w14:textId="77777777" w:rsidR="009D147C" w:rsidRPr="00D84FCD" w:rsidRDefault="009D147C" w:rsidP="00D84FCD">
      <w:pPr>
        <w:pStyle w:val="EndNoteBibliography"/>
        <w:spacing w:after="0"/>
      </w:pPr>
      <w:r w:rsidRPr="00D84FCD">
        <w:t>66.</w:t>
      </w:r>
      <w:r w:rsidRPr="00D84FCD">
        <w:tab/>
        <w:t>Legrand K, Minary L, Briançon S. Exploration of the experiences, practices and needs of health promotion professionals when evaluating their interventions and programmes. Evaluation and program planning. 2018;70:67-72.</w:t>
      </w:r>
    </w:p>
    <w:p w14:paraId="70EC9226" w14:textId="77777777" w:rsidR="009D147C" w:rsidRPr="00D84FCD" w:rsidRDefault="009D147C" w:rsidP="00D84FCD">
      <w:pPr>
        <w:pStyle w:val="EndNoteBibliography"/>
        <w:spacing w:after="0"/>
      </w:pPr>
      <w:r w:rsidRPr="00D84FCD">
        <w:t>67.</w:t>
      </w:r>
      <w:r w:rsidRPr="00D84FCD">
        <w:tab/>
        <w:t>Leontjevas R, Gerritsen DL, Koopmans RTCM, Smalbrugge M, Vernooij-Dassen MJFJ. Process evaluation to explore internal and external validity of the "Act in Case of Depression" care program in nursing homes. Journal of the American Medical Directors Association. 2012;13(5):488.e1-.e8.</w:t>
      </w:r>
    </w:p>
    <w:p w14:paraId="3EAFC081" w14:textId="77777777" w:rsidR="009D147C" w:rsidRPr="00D84FCD" w:rsidRDefault="009D147C" w:rsidP="00D84FCD">
      <w:pPr>
        <w:pStyle w:val="EndNoteBibliography"/>
        <w:spacing w:after="0"/>
      </w:pPr>
      <w:r w:rsidRPr="00D84FCD">
        <w:t>68.</w:t>
      </w:r>
      <w:r w:rsidRPr="00D84FCD">
        <w:tab/>
        <w:t>Limbani F. Process evaluation in the field: global learnings from seven implementation research hypertension projects in low-and middle-income countries. BMC public health. 2019;19(1).</w:t>
      </w:r>
    </w:p>
    <w:p w14:paraId="7778E2B6" w14:textId="77777777" w:rsidR="009D147C" w:rsidRPr="00D84FCD" w:rsidRDefault="009D147C" w:rsidP="00D84FCD">
      <w:pPr>
        <w:pStyle w:val="EndNoteBibliography"/>
        <w:spacing w:after="0"/>
      </w:pPr>
      <w:r w:rsidRPr="00D84FCD">
        <w:t>69.</w:t>
      </w:r>
      <w:r w:rsidRPr="00D84FCD">
        <w:tab/>
        <w:t>Linnan L, Steckler A. Process evaluation for public health interventions and research: an overview. In: Steckler A, Linnan L, editors. Process evaluation for public health interventions and research. San Francisco Jossey-Bass; 2002.</w:t>
      </w:r>
    </w:p>
    <w:p w14:paraId="739E55C0" w14:textId="77777777" w:rsidR="009D147C" w:rsidRPr="00D84FCD" w:rsidRDefault="009D147C" w:rsidP="00D84FCD">
      <w:pPr>
        <w:pStyle w:val="EndNoteBibliography"/>
        <w:spacing w:after="0"/>
      </w:pPr>
      <w:r w:rsidRPr="00D84FCD">
        <w:t>70.</w:t>
      </w:r>
      <w:r w:rsidRPr="00D84FCD">
        <w:tab/>
        <w:t>Liu H, Muhunthan J, Hayek A, Hackett M, Laba T-L, Peiris D, et al. Examining the use of process evaluations of randomised controlled trials of complex interventions addressing chronic disease in primary health care—a systematic review protocol. Systematic Reviews. 2016;5(1):138.</w:t>
      </w:r>
    </w:p>
    <w:p w14:paraId="1C4CADD9" w14:textId="77777777" w:rsidR="009D147C" w:rsidRPr="00D84FCD" w:rsidRDefault="009D147C" w:rsidP="00D84FCD">
      <w:pPr>
        <w:pStyle w:val="EndNoteBibliography"/>
        <w:spacing w:after="0"/>
      </w:pPr>
      <w:r w:rsidRPr="00D84FCD">
        <w:t>71.</w:t>
      </w:r>
      <w:r w:rsidRPr="00D84FCD">
        <w:tab/>
        <w:t>Liu H, Mohammed A, Shanthosh J, Laba T-L, Hackett ML, Peiris D, et al. Process evaluations of primary care interventions addressing chronic disease: a systematic review. BMJ open. 2019;9(8):e025127.</w:t>
      </w:r>
    </w:p>
    <w:p w14:paraId="44B6247D" w14:textId="77777777" w:rsidR="009D147C" w:rsidRPr="00D84FCD" w:rsidRDefault="009D147C" w:rsidP="00D84FCD">
      <w:pPr>
        <w:pStyle w:val="EndNoteBibliography"/>
        <w:spacing w:after="0"/>
      </w:pPr>
      <w:r w:rsidRPr="00D84FCD">
        <w:t>72.</w:t>
      </w:r>
      <w:r w:rsidRPr="00D84FCD">
        <w:tab/>
        <w:t>Lorencatto F, Gould NJ, McIntyre SA, During C, Bird J. A multidimensional approach to assessing intervention fidelity in a process evaluation of audit and feedback interventions to reduce unnecessary blood transfusions: a study protocol. Implementation science : IS. 2016;11(1):163.</w:t>
      </w:r>
    </w:p>
    <w:p w14:paraId="1AA2B444" w14:textId="77777777" w:rsidR="009D147C" w:rsidRPr="00D84FCD" w:rsidRDefault="009D147C" w:rsidP="00D84FCD">
      <w:pPr>
        <w:pStyle w:val="EndNoteBibliography"/>
        <w:spacing w:after="0"/>
      </w:pPr>
      <w:r w:rsidRPr="00D84FCD">
        <w:t>73.</w:t>
      </w:r>
      <w:r w:rsidRPr="00D84FCD">
        <w:tab/>
        <w:t>Lytle LA, Davidann BZ, Bachman K, Edmundson EW, Johnson CC, Reeds JN, et al. CATCH: Challenges of conducting process evaluation in a multicenter trial. Health education quarterly. 1994;21(1_suppl):S129-S41.</w:t>
      </w:r>
    </w:p>
    <w:p w14:paraId="6EEA5AE9" w14:textId="77777777" w:rsidR="009D147C" w:rsidRPr="00D84FCD" w:rsidRDefault="009D147C" w:rsidP="00D84FCD">
      <w:pPr>
        <w:pStyle w:val="EndNoteBibliography"/>
        <w:spacing w:after="0"/>
      </w:pPr>
      <w:r w:rsidRPr="00D84FCD">
        <w:t>74.</w:t>
      </w:r>
      <w:r w:rsidRPr="00D84FCD">
        <w:tab/>
        <w:t>Maar MA, Yeates K, Perkins N, Boesch L, Hua-Stewart D, Liu P, et al. A Framework for the Study of Complex mHealth Interventions in Diverse Cultural Settings. JMIR mHealth and uHealth. 2017;5(4).</w:t>
      </w:r>
    </w:p>
    <w:p w14:paraId="2FAE7E0D" w14:textId="77777777" w:rsidR="009D147C" w:rsidRPr="00D84FCD" w:rsidRDefault="009D147C" w:rsidP="00D84FCD">
      <w:pPr>
        <w:pStyle w:val="EndNoteBibliography"/>
        <w:spacing w:after="0"/>
      </w:pPr>
      <w:r w:rsidRPr="00D84FCD">
        <w:t>75.</w:t>
      </w:r>
      <w:r w:rsidRPr="00D84FCD">
        <w:tab/>
        <w:t>Manchaiah V, Danermark B, Rönnberg J, Lunner T, Linköpings u, Institutionen för beteendevetenskap och l, et al. Importance of “Process Evaluation” in Audiological Rehabilitation: Examples from Studies on Hearing Impairment. International Journal of Otolaryngology. 2014;2014:1-7.</w:t>
      </w:r>
    </w:p>
    <w:p w14:paraId="06AFABD3" w14:textId="23B5A0BC" w:rsidR="00435D42" w:rsidRDefault="009D147C" w:rsidP="00D84FCD">
      <w:pPr>
        <w:pStyle w:val="EndNoteBibliography"/>
        <w:spacing w:after="0"/>
      </w:pPr>
      <w:r w:rsidRPr="00D84FCD">
        <w:t>76.</w:t>
      </w:r>
      <w:r w:rsidRPr="00D84FCD">
        <w:tab/>
      </w:r>
      <w:r w:rsidR="00435D42" w:rsidRPr="00351717">
        <w:t>Masterson Algar P. Advancing process evaluation research within the field of neurological rehabilitation</w:t>
      </w:r>
      <w:r w:rsidR="00435D42">
        <w:t>. [dissertation on the internet].</w:t>
      </w:r>
      <w:r w:rsidR="00435D42" w:rsidRPr="00351717">
        <w:t xml:space="preserve"> </w:t>
      </w:r>
      <w:r w:rsidR="00435D42">
        <w:t xml:space="preserve">Bangor: </w:t>
      </w:r>
      <w:r w:rsidR="00435D42" w:rsidRPr="00351717">
        <w:t>Prifysgol Bangor University; 2016</w:t>
      </w:r>
      <w:r w:rsidR="00435D42">
        <w:t xml:space="preserve"> [cited 15 Mar 2022]. Available from: </w:t>
      </w:r>
      <w:hyperlink r:id="rId6" w:history="1">
        <w:r w:rsidR="00435D42" w:rsidRPr="005F14C8">
          <w:rPr>
            <w:rStyle w:val="Hyperlink"/>
          </w:rPr>
          <w:t>https://research.bangor.ac.uk/portal/en/theses/advancing-process-evaluation-oresearch-within-the-filed-of-neurological-rehabilitation(7f9921d6-245d-4697-8617-1cddbb43a85f).html</w:t>
        </w:r>
      </w:hyperlink>
    </w:p>
    <w:p w14:paraId="6794E730" w14:textId="457DD05F" w:rsidR="009D147C" w:rsidRPr="00D84FCD" w:rsidRDefault="009D147C" w:rsidP="00D84FCD">
      <w:pPr>
        <w:pStyle w:val="EndNoteBibliography"/>
        <w:spacing w:after="0"/>
      </w:pPr>
      <w:r w:rsidRPr="00D84FCD">
        <w:t>77.</w:t>
      </w:r>
      <w:r w:rsidRPr="00D84FCD">
        <w:tab/>
        <w:t>Masterson-Algar P, Burton CR, Rycroft-Malone J. Process evaluations in neurological rehabilitation: a mixed-evidence systematic review and recommendations for future research. BMJ Open. 2016;6(11):e013002.</w:t>
      </w:r>
    </w:p>
    <w:p w14:paraId="56761080" w14:textId="77777777" w:rsidR="009D147C" w:rsidRPr="00D84FCD" w:rsidRDefault="009D147C" w:rsidP="00D84FCD">
      <w:pPr>
        <w:pStyle w:val="EndNoteBibliography"/>
        <w:spacing w:after="0"/>
      </w:pPr>
      <w:r w:rsidRPr="00D84FCD">
        <w:t>78.</w:t>
      </w:r>
      <w:r w:rsidRPr="00D84FCD">
        <w:tab/>
        <w:t>Masterson-Algar P, Burton CR, Rycroft-Malone J. The generation of consensus guidelines for carrying out process evaluations in rehabilitation research. BMC Medical Research Methodology. 2018;18(1):180.</w:t>
      </w:r>
    </w:p>
    <w:p w14:paraId="0A63E634" w14:textId="77777777" w:rsidR="009D147C" w:rsidRPr="00D84FCD" w:rsidRDefault="009D147C" w:rsidP="00D84FCD">
      <w:pPr>
        <w:pStyle w:val="EndNoteBibliography"/>
        <w:spacing w:after="0"/>
      </w:pPr>
      <w:r w:rsidRPr="00D84FCD">
        <w:t>79.</w:t>
      </w:r>
      <w:r w:rsidRPr="00D84FCD">
        <w:tab/>
        <w:t>May CR, Mair FS, Dowrick CF, Finch TL. Process evaluation for complex interventions in primary care: understanding trials using the normalization process model. BMC family practice. 2007;8(1):42.</w:t>
      </w:r>
    </w:p>
    <w:p w14:paraId="35831B5A" w14:textId="77777777" w:rsidR="009D147C" w:rsidRPr="00D84FCD" w:rsidRDefault="009D147C" w:rsidP="00D84FCD">
      <w:pPr>
        <w:pStyle w:val="EndNoteBibliography"/>
        <w:spacing w:after="0"/>
      </w:pPr>
      <w:r w:rsidRPr="00D84FCD">
        <w:t>80.</w:t>
      </w:r>
      <w:r w:rsidRPr="00D84FCD">
        <w:tab/>
        <w:t>May CR, Cummings A, Girling M, Bracher M, Mair FS, May CM, et al. Using Normalization Process Theory in feasibility studies and process evaluations of complex healthcare interventions: a systematic review. Implementation Science. 2018;13(1):80.</w:t>
      </w:r>
    </w:p>
    <w:p w14:paraId="01BD29F6" w14:textId="77777777" w:rsidR="009D147C" w:rsidRPr="00D84FCD" w:rsidRDefault="009D147C" w:rsidP="00D84FCD">
      <w:pPr>
        <w:pStyle w:val="EndNoteBibliography"/>
        <w:spacing w:after="0"/>
      </w:pPr>
      <w:r w:rsidRPr="00D84FCD">
        <w:t>81.</w:t>
      </w:r>
      <w:r w:rsidRPr="00D84FCD">
        <w:tab/>
        <w:t>Mbuya MNN. Theory-Driven Process Evaluation of the SHINE Trial Using a Program Impact Pathway Approach. Clinical infectious diseases. 2015;61(suppl 7):S752-S8.</w:t>
      </w:r>
    </w:p>
    <w:p w14:paraId="50FF62CF" w14:textId="77777777" w:rsidR="009D147C" w:rsidRPr="00D84FCD" w:rsidRDefault="009D147C" w:rsidP="00D84FCD">
      <w:pPr>
        <w:pStyle w:val="EndNoteBibliography"/>
        <w:spacing w:after="0"/>
      </w:pPr>
      <w:r w:rsidRPr="00D84FCD">
        <w:t>82.</w:t>
      </w:r>
      <w:r w:rsidRPr="00D84FCD">
        <w:tab/>
        <w:t>McGill E, Marks D, Er V, Penney T, Petticrew M, Egan M. Qualitative process evaluation from a complex systems perspective: A systematic review and framework for public health evaluators. PLoS medicine. 2020;17(11):e1003368.</w:t>
      </w:r>
    </w:p>
    <w:p w14:paraId="707E91FD" w14:textId="77777777" w:rsidR="009D147C" w:rsidRPr="00D84FCD" w:rsidRDefault="009D147C" w:rsidP="00D84FCD">
      <w:pPr>
        <w:pStyle w:val="EndNoteBibliography"/>
        <w:spacing w:after="0"/>
      </w:pPr>
      <w:r w:rsidRPr="00D84FCD">
        <w:t>83.</w:t>
      </w:r>
      <w:r w:rsidRPr="00D84FCD">
        <w:tab/>
        <w:t>McGraw SA, Stone EJ, Osganian SK, Elder JP, Perry CL, Johnson CC, et al. Design of process evaluation within the Child and Adolescent Trial for Cardiovascular Health (CATCH). Health Education Quarterly. 1994;21(1_suppl):S5-S26.</w:t>
      </w:r>
    </w:p>
    <w:p w14:paraId="42B3923E" w14:textId="77777777" w:rsidR="009D147C" w:rsidRPr="00D84FCD" w:rsidRDefault="009D147C" w:rsidP="00D84FCD">
      <w:pPr>
        <w:pStyle w:val="EndNoteBibliography"/>
        <w:spacing w:after="0"/>
      </w:pPr>
      <w:r w:rsidRPr="00D84FCD">
        <w:t>84.</w:t>
      </w:r>
      <w:r w:rsidRPr="00D84FCD">
        <w:tab/>
        <w:t>McIntyre SA, Francis JJ, Gould NJ, Lorencatto F. The use of theory in process evaluations conducted alongside randomized trials of implementation interventions: A systematic review. Translational behavioral medicine. 2020;10(1):168-78.</w:t>
      </w:r>
    </w:p>
    <w:p w14:paraId="7DFE2DC2" w14:textId="5A185F80" w:rsidR="009D147C" w:rsidRPr="00D84FCD" w:rsidRDefault="009D147C" w:rsidP="00D84FCD">
      <w:pPr>
        <w:pStyle w:val="EndNoteBibliography"/>
        <w:spacing w:after="0"/>
      </w:pPr>
      <w:r w:rsidRPr="00D84FCD">
        <w:t>85.</w:t>
      </w:r>
      <w:r w:rsidRPr="00D84FCD">
        <w:tab/>
      </w:r>
      <w:r w:rsidR="00435D42" w:rsidRPr="00351717">
        <w:t>Moore G. Developing a mixed methods framework for process evaluations of complex interventions: the case of the National Exercise Referral Scheme policy trial in Wales.</w:t>
      </w:r>
      <w:r w:rsidR="00435D42">
        <w:t xml:space="preserve"> [dissertation on the internet] Cardiff: University of Cardiff;</w:t>
      </w:r>
      <w:r w:rsidR="00435D42" w:rsidRPr="00351717">
        <w:t xml:space="preserve"> 2010</w:t>
      </w:r>
      <w:r w:rsidR="00435D42">
        <w:t xml:space="preserve"> [cited 15 Mar 2022] Available from: </w:t>
      </w:r>
      <w:r w:rsidR="00435D42" w:rsidRPr="00DA5F9E">
        <w:t>https://orca.cardiff.ac.uk/55051/</w:t>
      </w:r>
    </w:p>
    <w:p w14:paraId="1B2E787F" w14:textId="77777777" w:rsidR="009D147C" w:rsidRPr="00D84FCD" w:rsidRDefault="009D147C" w:rsidP="00D84FCD">
      <w:pPr>
        <w:pStyle w:val="EndNoteBibliography"/>
        <w:spacing w:after="0"/>
      </w:pPr>
      <w:r w:rsidRPr="00D84FCD">
        <w:t>86.</w:t>
      </w:r>
      <w:r w:rsidRPr="00D84FCD">
        <w:tab/>
        <w:t>Moore G, Audrey S, Barker M, Bond L, Bonell C, Hardeman W, et al. Process evaluation of complex interventions: UK Medical Research Council (MRC) guidance. London: MRC Population Health Science Network; 2014.</w:t>
      </w:r>
    </w:p>
    <w:p w14:paraId="60D14DEB" w14:textId="77777777" w:rsidR="009D147C" w:rsidRPr="00D84FCD" w:rsidRDefault="009D147C" w:rsidP="00D84FCD">
      <w:pPr>
        <w:pStyle w:val="EndNoteBibliography"/>
        <w:spacing w:after="0"/>
      </w:pPr>
      <w:r w:rsidRPr="00D84FCD">
        <w:t>87.</w:t>
      </w:r>
      <w:r w:rsidRPr="00D84FCD">
        <w:tab/>
        <w:t>Moore G, Audrey S, Barker M, Bond L, Bonell C, Cooper C, et al. Process evaluation in complex public health intervention studies: the need for guidance. Journal of epidemiology and community health. 2014;68(2):101-2.</w:t>
      </w:r>
    </w:p>
    <w:p w14:paraId="58A70989" w14:textId="77777777" w:rsidR="009D147C" w:rsidRPr="00D84FCD" w:rsidRDefault="009D147C" w:rsidP="00D84FCD">
      <w:pPr>
        <w:pStyle w:val="EndNoteBibliography"/>
        <w:spacing w:after="0"/>
      </w:pPr>
      <w:r w:rsidRPr="00D84FCD">
        <w:t>88.</w:t>
      </w:r>
      <w:r w:rsidRPr="00D84FCD">
        <w:tab/>
        <w:t>Moore GF, Audrey S, Barker M, Bond L, Bonell C, Hardeman W, et al. Process evaluation of complex interventions: Medical Research Council guidance. British Medical Journal. 2015;350:h1258.</w:t>
      </w:r>
    </w:p>
    <w:p w14:paraId="1B25AC75" w14:textId="77777777" w:rsidR="009D147C" w:rsidRPr="00D84FCD" w:rsidRDefault="009D147C" w:rsidP="00D84FCD">
      <w:pPr>
        <w:pStyle w:val="EndNoteBibliography"/>
        <w:spacing w:after="0"/>
      </w:pPr>
      <w:r w:rsidRPr="00D84FCD">
        <w:t>89.</w:t>
      </w:r>
      <w:r w:rsidRPr="00D84FCD">
        <w:tab/>
        <w:t>Morgan-Trimmer S. Improving process evaluations of health behavior interventions: learning from the social sciences. Evaluation &amp; the health professions. 2015;38(3):295-314.</w:t>
      </w:r>
    </w:p>
    <w:p w14:paraId="0F55B642" w14:textId="77777777" w:rsidR="009D147C" w:rsidRPr="00D84FCD" w:rsidRDefault="009D147C" w:rsidP="00D84FCD">
      <w:pPr>
        <w:pStyle w:val="EndNoteBibliography"/>
        <w:spacing w:after="0"/>
      </w:pPr>
      <w:r w:rsidRPr="00D84FCD">
        <w:t>90.</w:t>
      </w:r>
      <w:r w:rsidRPr="00D84FCD">
        <w:tab/>
        <w:t>Morgan-Trimmer S, Wood F. Ethnographic methods for process evaluations of complex health behaviour interventions. Trials. 2016;17(1):232.</w:t>
      </w:r>
    </w:p>
    <w:p w14:paraId="663DCCD4" w14:textId="77777777" w:rsidR="009D147C" w:rsidRPr="00D84FCD" w:rsidRDefault="009D147C" w:rsidP="00D84FCD">
      <w:pPr>
        <w:pStyle w:val="EndNoteBibliography"/>
        <w:spacing w:after="0"/>
      </w:pPr>
      <w:r w:rsidRPr="00D84FCD">
        <w:t>91.</w:t>
      </w:r>
      <w:r w:rsidRPr="00D84FCD">
        <w:tab/>
        <w:t>Morrel-Samuels S, Rupp LA, Eisman AB, Miller AL, Stoddard SA, Franzen SP, et al. Measuring the implementation of youth empowerment solutions. Health promotion practice. 2018;19(4):581-9.</w:t>
      </w:r>
    </w:p>
    <w:p w14:paraId="6BE7CC76" w14:textId="77777777" w:rsidR="009D147C" w:rsidRPr="00D84FCD" w:rsidRDefault="009D147C" w:rsidP="00D84FCD">
      <w:pPr>
        <w:pStyle w:val="EndNoteBibliography"/>
        <w:spacing w:after="0"/>
      </w:pPr>
      <w:r w:rsidRPr="00D84FCD">
        <w:t>92.</w:t>
      </w:r>
      <w:r w:rsidRPr="00D84FCD">
        <w:tab/>
        <w:t>Munodawafa M. Process evaluations of task sharing interventions for perinatal depression in low and middle income countries (LMIC): a systematic review and qualitative meta-synthesis. BMC Health Services Research. 2018;18(1):205.</w:t>
      </w:r>
    </w:p>
    <w:p w14:paraId="369BB6D7" w14:textId="77777777" w:rsidR="009D147C" w:rsidRPr="00D84FCD" w:rsidRDefault="009D147C" w:rsidP="00D84FCD">
      <w:pPr>
        <w:pStyle w:val="EndNoteBibliography"/>
        <w:spacing w:after="0"/>
      </w:pPr>
      <w:r w:rsidRPr="00D84FCD">
        <w:t>93.</w:t>
      </w:r>
      <w:r w:rsidRPr="00D84FCD">
        <w:tab/>
        <w:t>Munro A, Bloor M. Process evaluation: the new miracle ingredient in public health research? Qualitative Research. 2010;10(6):699-713.</w:t>
      </w:r>
    </w:p>
    <w:p w14:paraId="0EC22635" w14:textId="77777777" w:rsidR="009D147C" w:rsidRPr="00D84FCD" w:rsidRDefault="009D147C" w:rsidP="00D84FCD">
      <w:pPr>
        <w:pStyle w:val="EndNoteBibliography"/>
        <w:spacing w:after="0"/>
      </w:pPr>
      <w:r w:rsidRPr="00D84FCD">
        <w:t>94.</w:t>
      </w:r>
      <w:r w:rsidRPr="00D84FCD">
        <w:tab/>
        <w:t>Murdoch J. Process evaluation for complex interventions in health services research: analysing context, text trajectories and disruptions. BMC health services research. 2016;16(1):407.</w:t>
      </w:r>
    </w:p>
    <w:p w14:paraId="49407966" w14:textId="77777777" w:rsidR="009D147C" w:rsidRPr="00D84FCD" w:rsidRDefault="009D147C" w:rsidP="00D84FCD">
      <w:pPr>
        <w:pStyle w:val="EndNoteBibliography"/>
        <w:spacing w:after="0"/>
      </w:pPr>
      <w:r w:rsidRPr="00D84FCD">
        <w:t>95.</w:t>
      </w:r>
      <w:r w:rsidRPr="00D84FCD">
        <w:tab/>
        <w:t>Murta SG, Sanderson K, Oldenburg B. Process evaluation in occupational stress management programs: a systematic review. American Journal of Health Promotion 2007;21(4):248.</w:t>
      </w:r>
    </w:p>
    <w:p w14:paraId="497E1618" w14:textId="77777777" w:rsidR="009D147C" w:rsidRPr="00D84FCD" w:rsidRDefault="009D147C" w:rsidP="00D84FCD">
      <w:pPr>
        <w:pStyle w:val="EndNoteBibliography"/>
        <w:spacing w:after="0"/>
      </w:pPr>
      <w:r w:rsidRPr="00D84FCD">
        <w:t>96.</w:t>
      </w:r>
      <w:r w:rsidRPr="00D84FCD">
        <w:tab/>
        <w:t>Murtagh M, Thomson R, May C, Rapley T, Heaven B, Graham R, et al. Qualitative methods in a randomised controlled trial: the role of an integrated qualitative process evaluation in providing evidence to discontinue the intervention in one arm of a trial of a decision support tool. Quality and Safety in Health care. 2007;16(3):224-9.</w:t>
      </w:r>
    </w:p>
    <w:p w14:paraId="052280F9" w14:textId="77777777" w:rsidR="009D147C" w:rsidRPr="00D84FCD" w:rsidRDefault="009D147C" w:rsidP="00D84FCD">
      <w:pPr>
        <w:pStyle w:val="EndNoteBibliography"/>
        <w:spacing w:after="0"/>
      </w:pPr>
      <w:r w:rsidRPr="00D84FCD">
        <w:t>97.</w:t>
      </w:r>
      <w:r w:rsidRPr="00D84FCD">
        <w:tab/>
        <w:t>Nagy MC, Johnson RE, Vanderpool RC, Fouad MN, Dignan M, Wynn TA, et al. Process evaluation in action: lessons learned from Alabama REACH 2010. Journal of Health Disparities Research and Practice. 2008;2(1):6.</w:t>
      </w:r>
    </w:p>
    <w:p w14:paraId="17BA734D" w14:textId="77777777" w:rsidR="009D147C" w:rsidRPr="00D84FCD" w:rsidRDefault="009D147C" w:rsidP="00D84FCD">
      <w:pPr>
        <w:pStyle w:val="EndNoteBibliography"/>
        <w:spacing w:after="0"/>
      </w:pPr>
      <w:r w:rsidRPr="00D84FCD">
        <w:t>98.</w:t>
      </w:r>
      <w:r w:rsidRPr="00D84FCD">
        <w:tab/>
        <w:t>Nielsen K, Karina N, Johan Simonsen A. Organizational interventions: A research-based framework for the evaluation of both process and effects. Work and stress. 2013;27(3):278.</w:t>
      </w:r>
    </w:p>
    <w:p w14:paraId="66E61634" w14:textId="77777777" w:rsidR="009D147C" w:rsidRPr="00D84FCD" w:rsidRDefault="009D147C" w:rsidP="00D84FCD">
      <w:pPr>
        <w:pStyle w:val="EndNoteBibliography"/>
        <w:spacing w:after="0"/>
      </w:pPr>
      <w:r w:rsidRPr="00D84FCD">
        <w:t>99.</w:t>
      </w:r>
      <w:r w:rsidRPr="00D84FCD">
        <w:tab/>
        <w:t>Nielsen K, Randall R. Opening the black box: Presenting a model for evaluating organizational-level interventions. European Journal of Work and Organizational Psychology. 2013;22(5):601-17.</w:t>
      </w:r>
    </w:p>
    <w:p w14:paraId="23EEC2CD" w14:textId="77777777" w:rsidR="009D147C" w:rsidRPr="00D84FCD" w:rsidRDefault="009D147C" w:rsidP="00D84FCD">
      <w:pPr>
        <w:pStyle w:val="EndNoteBibliography"/>
        <w:spacing w:after="0"/>
      </w:pPr>
      <w:r w:rsidRPr="00D84FCD">
        <w:t>100.</w:t>
      </w:r>
      <w:r w:rsidRPr="00D84FCD">
        <w:tab/>
        <w:t>Nielsen JN, Olney DK, Ouedraogo M, Pedehombga A, Rouamba H, Yago‐Wienne F. Process evaluation improves delivery of a nutrition‐sensitive agriculture programme in Burkina Faso. Maternal &amp; child nutrition. 2018;14(3):e12573.</w:t>
      </w:r>
    </w:p>
    <w:p w14:paraId="19B3FA42" w14:textId="77777777" w:rsidR="009D147C" w:rsidRPr="00D84FCD" w:rsidRDefault="009D147C" w:rsidP="00D84FCD">
      <w:pPr>
        <w:pStyle w:val="EndNoteBibliography"/>
        <w:spacing w:after="0"/>
      </w:pPr>
      <w:r w:rsidRPr="00D84FCD">
        <w:t>101.</w:t>
      </w:r>
      <w:r w:rsidRPr="00D84FCD">
        <w:tab/>
        <w:t>Oakley A. Evaluating Processes A Case Study of a Randomized Controlled Trial of Sex Education. Evaluation (London, England 1995). 2004;10(4):440-62.</w:t>
      </w:r>
    </w:p>
    <w:p w14:paraId="289469E7" w14:textId="77777777" w:rsidR="009D147C" w:rsidRPr="00D84FCD" w:rsidRDefault="009D147C" w:rsidP="00D84FCD">
      <w:pPr>
        <w:pStyle w:val="EndNoteBibliography"/>
        <w:spacing w:after="0"/>
      </w:pPr>
      <w:r w:rsidRPr="00D84FCD">
        <w:t>102.</w:t>
      </w:r>
      <w:r w:rsidRPr="00D84FCD">
        <w:tab/>
        <w:t>Oakley A, Strange V, Bonell C, Allen E, Stephenson J. Process evaluation in randomised controlled trials of complex interventions. BMJ (Clinical research ed). 2006;332(7538):413-6.</w:t>
      </w:r>
    </w:p>
    <w:p w14:paraId="60AF9809" w14:textId="77777777" w:rsidR="009D147C" w:rsidRPr="00D84FCD" w:rsidRDefault="009D147C" w:rsidP="00D84FCD">
      <w:pPr>
        <w:pStyle w:val="EndNoteBibliography"/>
        <w:spacing w:after="0"/>
      </w:pPr>
      <w:r w:rsidRPr="00D84FCD">
        <w:t>103.</w:t>
      </w:r>
      <w:r w:rsidRPr="00D84FCD">
        <w:tab/>
        <w:t>O’Cathain A, Thomas KJ, Drabble SJ, Rudolph A, Goode J, Hewison J. Maximising the value of combining qualitative research and randomised controlled trials in health research: the QUAlitative Research in Trials (QUART) study–a mixed methods study. Health Technology Assessment. 2014;18(38).</w:t>
      </w:r>
    </w:p>
    <w:p w14:paraId="4B68784C" w14:textId="77777777" w:rsidR="009D147C" w:rsidRPr="00D84FCD" w:rsidRDefault="009D147C" w:rsidP="00D84FCD">
      <w:pPr>
        <w:pStyle w:val="EndNoteBibliography"/>
        <w:spacing w:after="0"/>
      </w:pPr>
      <w:r w:rsidRPr="00D84FCD">
        <w:t>104.</w:t>
      </w:r>
      <w:r w:rsidRPr="00D84FCD">
        <w:tab/>
        <w:t>Odendaal WA, Marais S, Munro S, van Niekerk A. When the trivial becomes meaningful: Reflections on a process evaluation of a home visitation programme in South Africa. Evaluation and Program Planning. 2008;31(2):209-16.</w:t>
      </w:r>
    </w:p>
    <w:p w14:paraId="01DBCC16" w14:textId="77777777" w:rsidR="009D147C" w:rsidRPr="00D84FCD" w:rsidRDefault="009D147C" w:rsidP="00D84FCD">
      <w:pPr>
        <w:pStyle w:val="EndNoteBibliography"/>
        <w:spacing w:after="0"/>
      </w:pPr>
      <w:r w:rsidRPr="00D84FCD">
        <w:t>105.</w:t>
      </w:r>
      <w:r w:rsidRPr="00D84FCD">
        <w:tab/>
        <w:t>Ottoson JM, Patterson I. Contextual influences on learning application in practice: An extended role for process evaluation. Evaluation &amp; the health professions. 2000;23(2):194-211.</w:t>
      </w:r>
    </w:p>
    <w:p w14:paraId="68311E9D" w14:textId="77777777" w:rsidR="009D147C" w:rsidRPr="00D84FCD" w:rsidRDefault="009D147C" w:rsidP="00D84FCD">
      <w:pPr>
        <w:pStyle w:val="EndNoteBibliography"/>
        <w:spacing w:after="0"/>
      </w:pPr>
      <w:r w:rsidRPr="00D84FCD">
        <w:t>106.</w:t>
      </w:r>
      <w:r w:rsidRPr="00D84FCD">
        <w:tab/>
        <w:t>Palmer VJ, Piper D, Richard L, Furler J, Herrman H. Balancing Opposing Forces—A Nested Process Evaluation Study Protocol for a Stepped Wedge Designed Cluster Randomized Controlled Trial of an Experience Based Codesign Intervention The CORE Study. International journal of qualitative methods. 2016;15(1):160940691667221.</w:t>
      </w:r>
    </w:p>
    <w:p w14:paraId="3F7056D6" w14:textId="77777777" w:rsidR="009D147C" w:rsidRPr="00D84FCD" w:rsidRDefault="009D147C" w:rsidP="00D84FCD">
      <w:pPr>
        <w:pStyle w:val="EndNoteBibliography"/>
        <w:spacing w:after="0"/>
      </w:pPr>
      <w:r w:rsidRPr="00D84FCD">
        <w:t>107.</w:t>
      </w:r>
      <w:r w:rsidRPr="00D84FCD">
        <w:tab/>
        <w:t>Parker AM. Process evaluation and the development of behavioural interventions to improve psychological distress among survivors of critical illness. Thorax. 2019;74(1).</w:t>
      </w:r>
    </w:p>
    <w:p w14:paraId="53C02C81" w14:textId="77777777" w:rsidR="009D147C" w:rsidRPr="00D84FCD" w:rsidRDefault="009D147C" w:rsidP="00D84FCD">
      <w:pPr>
        <w:pStyle w:val="EndNoteBibliography"/>
        <w:spacing w:after="0"/>
      </w:pPr>
      <w:r w:rsidRPr="00D84FCD">
        <w:t>108.</w:t>
      </w:r>
      <w:r w:rsidRPr="00D84FCD">
        <w:tab/>
        <w:t>Parrott A, Carman JG. Scaling Up Programs: Reflections on the Importance of Process Evaluation. Canadian Journal of Program Evaluation. 2019;34(1).</w:t>
      </w:r>
    </w:p>
    <w:p w14:paraId="0E7825C3" w14:textId="13453F73" w:rsidR="009D147C" w:rsidRPr="00D84FCD" w:rsidRDefault="009D147C" w:rsidP="00D84FCD">
      <w:pPr>
        <w:pStyle w:val="EndNoteBibliography"/>
        <w:spacing w:after="0"/>
      </w:pPr>
      <w:r w:rsidRPr="00D84FCD">
        <w:t>109.</w:t>
      </w:r>
      <w:r w:rsidRPr="00D84FCD">
        <w:tab/>
      </w:r>
      <w:r w:rsidR="00435D42" w:rsidRPr="00351717">
        <w:t>Platt S, Gnich W, Rankin D, Ritchie D, Truman J, Backett-Milburn K. Applying process evaluation: Learning from two research projects. 200</w:t>
      </w:r>
      <w:r w:rsidR="00435D42">
        <w:t>9</w:t>
      </w:r>
      <w:r w:rsidR="00435D42" w:rsidRPr="00351717">
        <w:t xml:space="preserve">. In: </w:t>
      </w:r>
      <w:r w:rsidR="00435D42">
        <w:t xml:space="preserve">Thorogood M, Coombes Y, editors. </w:t>
      </w:r>
      <w:r w:rsidR="00435D42" w:rsidRPr="00351717">
        <w:t>Evaluating Health Promotion: Practice and Methods.</w:t>
      </w:r>
      <w:r w:rsidR="00435D42">
        <w:t xml:space="preserve"> </w:t>
      </w:r>
      <w:r w:rsidR="00435D42" w:rsidRPr="00351717">
        <w:t>Oxford Scholarship Online.</w:t>
      </w:r>
    </w:p>
    <w:p w14:paraId="324D5599" w14:textId="77777777" w:rsidR="009D147C" w:rsidRPr="00D84FCD" w:rsidRDefault="009D147C" w:rsidP="00D84FCD">
      <w:pPr>
        <w:pStyle w:val="EndNoteBibliography"/>
        <w:spacing w:after="0"/>
      </w:pPr>
      <w:r w:rsidRPr="00D84FCD">
        <w:t>110.</w:t>
      </w:r>
      <w:r w:rsidRPr="00D84FCD">
        <w:tab/>
        <w:t>Raine R, Fitzpatrick R, Barratt H, Bevan G, Black N, Boaden R, et al. Challenges, solutions and future directions in the evaluation of service innovations in health care and public health. Health Services and Delivery Research. 2016;4(16).</w:t>
      </w:r>
    </w:p>
    <w:p w14:paraId="5BD9AB6B" w14:textId="77777777" w:rsidR="009D147C" w:rsidRPr="00D84FCD" w:rsidRDefault="009D147C" w:rsidP="00D84FCD">
      <w:pPr>
        <w:pStyle w:val="EndNoteBibliography"/>
        <w:spacing w:after="0"/>
      </w:pPr>
      <w:r w:rsidRPr="00D84FCD">
        <w:t>111.</w:t>
      </w:r>
      <w:r w:rsidRPr="00D84FCD">
        <w:tab/>
        <w:t>Ramsay CR, Thomas RE, Croal BL, Grimshaw JM, Eccles MP. Using the theory of planned behaviour as a process evaluation tool in randomised trials of knowledge translation strategies: a case study from UK primary care. Implementation Science. 2010;5(1):71.</w:t>
      </w:r>
    </w:p>
    <w:p w14:paraId="489203BC" w14:textId="77777777" w:rsidR="009D147C" w:rsidRPr="00D84FCD" w:rsidRDefault="009D147C" w:rsidP="00D84FCD">
      <w:pPr>
        <w:pStyle w:val="EndNoteBibliography"/>
        <w:spacing w:after="0"/>
      </w:pPr>
      <w:r w:rsidRPr="00D84FCD">
        <w:t>112.</w:t>
      </w:r>
      <w:r w:rsidRPr="00D84FCD">
        <w:tab/>
        <w:t>Redmond N, Harker L, Bamps Y, Flemming SSC, Perryman JP, Thompson NJ, et al. Implementation of a Web-Based Organ Donation Educational Intervention: Development and Use of a Refined Process Evaluation Model. Journal of medical Internet research. 2017;19(11):e396.</w:t>
      </w:r>
    </w:p>
    <w:p w14:paraId="24A6114D" w14:textId="77777777" w:rsidR="009D147C" w:rsidRPr="00D84FCD" w:rsidRDefault="009D147C" w:rsidP="00D84FCD">
      <w:pPr>
        <w:pStyle w:val="EndNoteBibliography"/>
        <w:spacing w:after="0"/>
      </w:pPr>
      <w:r w:rsidRPr="00D84FCD">
        <w:t>113.</w:t>
      </w:r>
      <w:r w:rsidRPr="00D84FCD">
        <w:tab/>
        <w:t>Renger R, Foltysova J. Deliberation-derived process (DDP) evaluation. Evaluation Journal of Australasia. 2013;13(2):9.</w:t>
      </w:r>
    </w:p>
    <w:p w14:paraId="11F26DD3" w14:textId="77777777" w:rsidR="009D147C" w:rsidRPr="00D84FCD" w:rsidRDefault="009D147C" w:rsidP="00D84FCD">
      <w:pPr>
        <w:pStyle w:val="EndNoteBibliography"/>
        <w:spacing w:after="0"/>
      </w:pPr>
      <w:r w:rsidRPr="00D84FCD">
        <w:t>114.</w:t>
      </w:r>
      <w:r w:rsidRPr="00D84FCD">
        <w:tab/>
        <w:t>Reynolds J, DiLiberto D, Mangham-Jefferies L, Ansah E, Lal S, Mbakilwa H, et al. The practice of 'doing' evaluation: lessons learned from nine complex intervention trials in action. Implementation Science. 2014;9(1):75.</w:t>
      </w:r>
    </w:p>
    <w:p w14:paraId="1C6BE9A2" w14:textId="77777777" w:rsidR="009D147C" w:rsidRPr="00D84FCD" w:rsidRDefault="009D147C" w:rsidP="00D84FCD">
      <w:pPr>
        <w:pStyle w:val="EndNoteBibliography"/>
        <w:spacing w:after="0"/>
      </w:pPr>
      <w:r w:rsidRPr="00D84FCD">
        <w:t>115.</w:t>
      </w:r>
      <w:r w:rsidRPr="00D84FCD">
        <w:tab/>
        <w:t>Ribeiro DC. Process evaluation of complex interventions tested in randomised controlled trials in musculoskeletal disorders: a systematic review protocol. BMJ open. 2019;9(5).</w:t>
      </w:r>
    </w:p>
    <w:p w14:paraId="72EEA53E" w14:textId="77777777" w:rsidR="009D147C" w:rsidRPr="00D84FCD" w:rsidRDefault="009D147C" w:rsidP="00D84FCD">
      <w:pPr>
        <w:pStyle w:val="EndNoteBibliography"/>
        <w:spacing w:after="0"/>
      </w:pPr>
      <w:r w:rsidRPr="00D84FCD">
        <w:t>116.</w:t>
      </w:r>
      <w:r w:rsidRPr="00D84FCD">
        <w:tab/>
        <w:t>Riley T, Hawe P, Shiell A. Contested ground: how should qualitative evidence inform the conduct of a community intervention trial? Journal of health services research &amp; policy. 2005;10(2):103-10.</w:t>
      </w:r>
    </w:p>
    <w:p w14:paraId="484640F8" w14:textId="77777777" w:rsidR="009D147C" w:rsidRPr="00D84FCD" w:rsidRDefault="009D147C" w:rsidP="00D84FCD">
      <w:pPr>
        <w:pStyle w:val="EndNoteBibliography"/>
        <w:spacing w:after="0"/>
      </w:pPr>
      <w:r w:rsidRPr="00D84FCD">
        <w:t>117.</w:t>
      </w:r>
      <w:r w:rsidRPr="00D84FCD">
        <w:tab/>
        <w:t>Roberts-Gray C. Structuring Process Evaluation to Forecast Use and Sustainability of an Intervention: Theory and Data From the Efficacy Trial for. Health education &amp; behavior. 2017;44(4):559-69.</w:t>
      </w:r>
    </w:p>
    <w:p w14:paraId="4A375744" w14:textId="77777777" w:rsidR="009D147C" w:rsidRPr="00D84FCD" w:rsidRDefault="009D147C" w:rsidP="00D84FCD">
      <w:pPr>
        <w:pStyle w:val="EndNoteBibliography"/>
        <w:spacing w:after="0"/>
      </w:pPr>
      <w:r w:rsidRPr="00D84FCD">
        <w:t>118.</w:t>
      </w:r>
      <w:r w:rsidRPr="00D84FCD">
        <w:tab/>
        <w:t>Roe K, Roe K. Dialogue boxes: a tool for collaborative process evaluation. Health promotion practice. 2004;5(2):138-50.</w:t>
      </w:r>
    </w:p>
    <w:p w14:paraId="481B9821" w14:textId="77777777" w:rsidR="009D147C" w:rsidRPr="00D84FCD" w:rsidRDefault="009D147C" w:rsidP="00D84FCD">
      <w:pPr>
        <w:pStyle w:val="EndNoteBibliography"/>
        <w:spacing w:after="0"/>
      </w:pPr>
      <w:r w:rsidRPr="00D84FCD">
        <w:t>119.</w:t>
      </w:r>
      <w:r w:rsidRPr="00D84FCD">
        <w:tab/>
        <w:t>Rycroft-Malone J. A realist process evaluation within the Facilitating Implementation of Research Evidence (FIRE) cluster randomised controlled international trial: an exemplar. Implementation science : IS. 2018;13(1).</w:t>
      </w:r>
    </w:p>
    <w:p w14:paraId="65A80E51" w14:textId="77777777" w:rsidR="009D147C" w:rsidRPr="00D84FCD" w:rsidRDefault="009D147C" w:rsidP="00D84FCD">
      <w:pPr>
        <w:pStyle w:val="EndNoteBibliography"/>
        <w:spacing w:after="0"/>
      </w:pPr>
      <w:r w:rsidRPr="00D84FCD">
        <w:t>120.</w:t>
      </w:r>
      <w:r w:rsidRPr="00D84FCD">
        <w:tab/>
        <w:t>Saarijärvi M, Wallin L, Bratt E-L. Process evaluation of complex cardiovascular interventions: How to interpret the results of my trial? European Journal of Cardiovascular Nursing. 2020;19(3):269-74.</w:t>
      </w:r>
    </w:p>
    <w:p w14:paraId="7B3A1B94" w14:textId="77777777" w:rsidR="009D147C" w:rsidRPr="00D84FCD" w:rsidRDefault="009D147C" w:rsidP="00D84FCD">
      <w:pPr>
        <w:pStyle w:val="EndNoteBibliography"/>
        <w:spacing w:after="0"/>
      </w:pPr>
      <w:r w:rsidRPr="00D84FCD">
        <w:t>121.</w:t>
      </w:r>
      <w:r w:rsidRPr="00D84FCD">
        <w:tab/>
        <w:t>Saunders RP, Evans MH, Joshi P. Developing a process-evaluation plan for assessing health promotion program implementation: a how-to guide. Health promotion practice. 2005;6(2):134-47.</w:t>
      </w:r>
    </w:p>
    <w:p w14:paraId="7F40FB04" w14:textId="77777777" w:rsidR="009D147C" w:rsidRPr="00D84FCD" w:rsidRDefault="009D147C" w:rsidP="00D84FCD">
      <w:pPr>
        <w:pStyle w:val="EndNoteBibliography"/>
        <w:spacing w:after="0"/>
      </w:pPr>
      <w:r w:rsidRPr="00D84FCD">
        <w:t>122.</w:t>
      </w:r>
      <w:r w:rsidRPr="00D84FCD">
        <w:tab/>
        <w:t>Scantlebury A, Cockayne S, Fairhurst C, Rodgers S, Torgerson D, Hewitt C, et al. Qualitative research to inform hypothesis testing for fidelity-based sub-group analysis in clinical trials: lessons learnt from the process evaluation of a multifaceted podiatry intervention for falls prevention. Trials. 2020;21(1):348.</w:t>
      </w:r>
    </w:p>
    <w:p w14:paraId="7AEACB33" w14:textId="77777777" w:rsidR="009D147C" w:rsidRPr="00D84FCD" w:rsidRDefault="009D147C" w:rsidP="00D84FCD">
      <w:pPr>
        <w:pStyle w:val="EndNoteBibliography"/>
        <w:spacing w:after="0"/>
      </w:pPr>
      <w:r w:rsidRPr="00D84FCD">
        <w:t>123.</w:t>
      </w:r>
      <w:r w:rsidRPr="00D84FCD">
        <w:tab/>
        <w:t>Scott SD, Rotter T, Hartling L, Chambers T, Bannar-Martin KH. A protocol for a systematic review of the use of process evaluations in knowledge translation research. Systematic reviews. 2014;3(1):149.</w:t>
      </w:r>
    </w:p>
    <w:p w14:paraId="1C826262" w14:textId="77777777" w:rsidR="009D147C" w:rsidRPr="00D84FCD" w:rsidRDefault="009D147C" w:rsidP="00D84FCD">
      <w:pPr>
        <w:pStyle w:val="EndNoteBibliography"/>
        <w:spacing w:after="0"/>
      </w:pPr>
      <w:r w:rsidRPr="00D84FCD">
        <w:t>124.</w:t>
      </w:r>
      <w:r w:rsidRPr="00D84FCD">
        <w:tab/>
        <w:t>Scott SD, Rotter T, Flynn R, Brooks HM, Plesuk T, Bannar-Martin KH, et al. Systematic review of the use of process evaluations in knowledge translation research. Systematic reviews. 2019;8(1):266.</w:t>
      </w:r>
    </w:p>
    <w:p w14:paraId="51051102" w14:textId="77777777" w:rsidR="009D147C" w:rsidRPr="00D84FCD" w:rsidRDefault="009D147C" w:rsidP="00D84FCD">
      <w:pPr>
        <w:pStyle w:val="EndNoteBibliography"/>
        <w:spacing w:after="0"/>
      </w:pPr>
      <w:r w:rsidRPr="00D84FCD">
        <w:t>125.</w:t>
      </w:r>
      <w:r w:rsidRPr="00D84FCD">
        <w:tab/>
        <w:t>Segrott J, Murphy S, Rothwell H, Scourfield J, Foxcroft D, Gillespie D, et al. An application of extended normalisation process theory in a randomised controlled trial of a complex social intervention: process evaluation of the strengthening families Programme (10–14) in Wales, UK. SSM-population health. 2017;3:255-65.</w:t>
      </w:r>
    </w:p>
    <w:p w14:paraId="4A6A5789" w14:textId="77777777" w:rsidR="009D147C" w:rsidRPr="00D84FCD" w:rsidRDefault="009D147C" w:rsidP="00D84FCD">
      <w:pPr>
        <w:pStyle w:val="EndNoteBibliography"/>
        <w:spacing w:after="0"/>
      </w:pPr>
      <w:r w:rsidRPr="00D84FCD">
        <w:t>126.</w:t>
      </w:r>
      <w:r w:rsidRPr="00D84FCD">
        <w:tab/>
        <w:t>Sharma S, Adetoro OO, Vidler M, Drebit S, Payne BA, Akeju DO, et al. A process evaluation plan for assessing a complex community-based maternal health intervention in Ogun State, Nigeria. BMC health services research. 2017;17(1):238.</w:t>
      </w:r>
    </w:p>
    <w:p w14:paraId="6CAD0C7E" w14:textId="77777777" w:rsidR="009D147C" w:rsidRPr="00D84FCD" w:rsidRDefault="009D147C" w:rsidP="00D84FCD">
      <w:pPr>
        <w:pStyle w:val="EndNoteBibliography"/>
        <w:spacing w:after="0"/>
      </w:pPr>
      <w:r w:rsidRPr="00D84FCD">
        <w:t>127.</w:t>
      </w:r>
      <w:r w:rsidRPr="00D84FCD">
        <w:tab/>
        <w:t>Shepherd HL, Geerligs L, Butow P, Masya L, Shaw J, Price MA, et al. The elusive search for success: defining and measuring implementation outcomes in a real-world hospital trial. Frontiers in public health. 2019;7:293.</w:t>
      </w:r>
    </w:p>
    <w:p w14:paraId="45C522ED" w14:textId="77777777" w:rsidR="009D147C" w:rsidRPr="00D84FCD" w:rsidRDefault="009D147C" w:rsidP="00D84FCD">
      <w:pPr>
        <w:pStyle w:val="EndNoteBibliography"/>
        <w:spacing w:after="0"/>
      </w:pPr>
      <w:r w:rsidRPr="00D84FCD">
        <w:t>128.</w:t>
      </w:r>
      <w:r w:rsidRPr="00D84FCD">
        <w:tab/>
        <w:t>Siddiqui N, Gorard S, See BH. The importance of process evaluation for randomised control trials in education. Educational Research. 2018;60(3):357-70.</w:t>
      </w:r>
    </w:p>
    <w:p w14:paraId="36D9C054" w14:textId="77777777" w:rsidR="009D147C" w:rsidRPr="00D84FCD" w:rsidRDefault="009D147C" w:rsidP="00D84FCD">
      <w:pPr>
        <w:pStyle w:val="EndNoteBibliography"/>
        <w:spacing w:after="0"/>
      </w:pPr>
      <w:r w:rsidRPr="00D84FCD">
        <w:t>129.</w:t>
      </w:r>
      <w:r w:rsidRPr="00D84FCD">
        <w:tab/>
        <w:t>Simuyemba MC, Ndlovu O, Moyo F, Kashinka E, Chompola A, Sinyangwe A, et al. Real-time evaluation pros and cons: Lessons from the Gavi Full Country Evaluation in Zambia. Evaluation. 2020:1356389019901314.</w:t>
      </w:r>
    </w:p>
    <w:p w14:paraId="5AB43560" w14:textId="77777777" w:rsidR="009D147C" w:rsidRPr="00D84FCD" w:rsidRDefault="009D147C" w:rsidP="00D84FCD">
      <w:pPr>
        <w:pStyle w:val="EndNoteBibliography"/>
        <w:spacing w:after="0"/>
      </w:pPr>
      <w:r w:rsidRPr="00D84FCD">
        <w:t>130.</w:t>
      </w:r>
      <w:r w:rsidRPr="00D84FCD">
        <w:tab/>
        <w:t>Stappers N, Van Kann D, Jansen M, Kremers S, De Vries N, Bekker M. The role of context in evaluation studies: Lessons from a process evaluation of integrating health in urban reconstruction. Environmental Impact Assessment Review. 2020;82:106365.</w:t>
      </w:r>
    </w:p>
    <w:p w14:paraId="4E707C11" w14:textId="77777777" w:rsidR="009D147C" w:rsidRPr="00D84FCD" w:rsidRDefault="009D147C" w:rsidP="00D84FCD">
      <w:pPr>
        <w:pStyle w:val="EndNoteBibliography"/>
        <w:spacing w:after="0"/>
      </w:pPr>
      <w:r w:rsidRPr="00D84FCD">
        <w:t>131.</w:t>
      </w:r>
      <w:r w:rsidRPr="00D84FCD">
        <w:tab/>
        <w:t>Strange V, Allen E, Oakley A, Bonell C, Johnson A, Stephenson J, et al. Integrating process with outcome data in a randomized controlled trial of sex education. Evaluation. 2006;12(3):330-52.</w:t>
      </w:r>
    </w:p>
    <w:p w14:paraId="4C5469FF" w14:textId="77777777" w:rsidR="009D147C" w:rsidRPr="00D84FCD" w:rsidRDefault="009D147C" w:rsidP="00D84FCD">
      <w:pPr>
        <w:pStyle w:val="EndNoteBibliography"/>
        <w:spacing w:after="0"/>
      </w:pPr>
      <w:r w:rsidRPr="00D84FCD">
        <w:t>132.</w:t>
      </w:r>
      <w:r w:rsidRPr="00D84FCD">
        <w:tab/>
        <w:t>Tolma EL, Cheney MK, Troup P, Hann N. Designing the process evaluation for the collaborative planning of a local turning point partnership. Health promotion practice. 2009;10(4):537-48.</w:t>
      </w:r>
    </w:p>
    <w:p w14:paraId="5D7342F6" w14:textId="77777777" w:rsidR="009D147C" w:rsidRPr="00D84FCD" w:rsidRDefault="009D147C" w:rsidP="00D84FCD">
      <w:pPr>
        <w:pStyle w:val="EndNoteBibliography"/>
        <w:spacing w:after="0"/>
      </w:pPr>
      <w:r w:rsidRPr="00D84FCD">
        <w:t>133.</w:t>
      </w:r>
      <w:r w:rsidRPr="00D84FCD">
        <w:tab/>
        <w:t>Tolma EL, Cheney MK, Chrislip DD, Blankenship D, Troup P, Hann N. A Systematic Approach to Process Evaluation in the Central Oklahoma Turning Point (COTP) Partnership. American Journal of Health Education. 2011;42(3):130-41.</w:t>
      </w:r>
    </w:p>
    <w:p w14:paraId="29DCC3B7" w14:textId="77777777" w:rsidR="009D147C" w:rsidRPr="00D84FCD" w:rsidRDefault="009D147C" w:rsidP="00D84FCD">
      <w:pPr>
        <w:pStyle w:val="EndNoteBibliography"/>
        <w:spacing w:after="0"/>
      </w:pPr>
      <w:r w:rsidRPr="00D84FCD">
        <w:t>134.</w:t>
      </w:r>
      <w:r w:rsidRPr="00D84FCD">
        <w:tab/>
        <w:t>Tonkin-Crine S, Anthierens S, Hood K, Yardley L, Cals JWL. Discrepancies between qualitative and quantitative evaluation of randomised controlled trial results: achieving clarity through mixed methods triangulation. Implementation science : IS. 2016;11(1).</w:t>
      </w:r>
    </w:p>
    <w:p w14:paraId="154D0FFC" w14:textId="77777777" w:rsidR="009D147C" w:rsidRPr="00D84FCD" w:rsidRDefault="009D147C" w:rsidP="00D84FCD">
      <w:pPr>
        <w:pStyle w:val="EndNoteBibliography"/>
        <w:spacing w:after="0"/>
      </w:pPr>
      <w:r w:rsidRPr="00D84FCD">
        <w:t>135.</w:t>
      </w:r>
      <w:r w:rsidRPr="00D84FCD">
        <w:tab/>
        <w:t>Toroyan T, Oakley A, Laing G, Roberts I, Mugford M, Turner J. The impact of day care on socially disadvantaged families: an example of the use of process evaluation within a randomized controlled trial. Child: care, health and development. 2004;30(6):691-8.</w:t>
      </w:r>
    </w:p>
    <w:p w14:paraId="486AFB7B" w14:textId="77777777" w:rsidR="009D147C" w:rsidRPr="00D84FCD" w:rsidRDefault="009D147C" w:rsidP="00D84FCD">
      <w:pPr>
        <w:pStyle w:val="EndNoteBibliography"/>
        <w:spacing w:after="0"/>
      </w:pPr>
      <w:r w:rsidRPr="00D84FCD">
        <w:t>136.</w:t>
      </w:r>
      <w:r w:rsidRPr="00D84FCD">
        <w:tab/>
        <w:t>Tuchman E. A model-guided process evaluation: Office-based prescribing and pharmacy dispensing of methadone. Evaluation and Program Planning. 2008;31(4):376-81.</w:t>
      </w:r>
    </w:p>
    <w:p w14:paraId="4B3E7BB8" w14:textId="77777777" w:rsidR="009D147C" w:rsidRPr="00D84FCD" w:rsidRDefault="009D147C" w:rsidP="00D84FCD">
      <w:pPr>
        <w:pStyle w:val="EndNoteBibliography"/>
        <w:spacing w:after="0"/>
      </w:pPr>
      <w:r w:rsidRPr="00D84FCD">
        <w:t>137.</w:t>
      </w:r>
      <w:r w:rsidRPr="00D84FCD">
        <w:tab/>
        <w:t>Turner C, Yorkston E, Hart K, Drew L, McClure R. Simplifying data collection for process evaluation of community coalition activities-an electronic web-based application. Health promotion journal of Australia. 2006;17(1):48-53.</w:t>
      </w:r>
    </w:p>
    <w:p w14:paraId="371D1A1C" w14:textId="77777777" w:rsidR="009D147C" w:rsidRPr="00D84FCD" w:rsidRDefault="009D147C" w:rsidP="00D84FCD">
      <w:pPr>
        <w:pStyle w:val="EndNoteBibliography"/>
        <w:spacing w:after="0"/>
      </w:pPr>
      <w:r w:rsidRPr="00D84FCD">
        <w:t>138.</w:t>
      </w:r>
      <w:r w:rsidRPr="00D84FCD">
        <w:tab/>
        <w:t>Viadro CI, Earp JAL, Altpeter M. Designing a process evaluation for a comprehensive breast cancer screening intervention: Challenges and opportunities. Evaluation and Program Planning. 1997;20(3):237-49.</w:t>
      </w:r>
    </w:p>
    <w:p w14:paraId="727F7CF6" w14:textId="77777777" w:rsidR="009D147C" w:rsidRPr="00D84FCD" w:rsidRDefault="009D147C" w:rsidP="00D84FCD">
      <w:pPr>
        <w:pStyle w:val="EndNoteBibliography"/>
        <w:spacing w:after="0"/>
      </w:pPr>
      <w:r w:rsidRPr="00D84FCD">
        <w:t>139.</w:t>
      </w:r>
      <w:r w:rsidRPr="00D84FCD">
        <w:tab/>
        <w:t>Wells M, Williams B, Treweek S, Coyle J, Taylor J. Intervention description is not enough: evidence from an in-depth multiple case study on the untold role and impact of context in randomised controlled trials of seven complex interventions. Trials. 2012;13(1):95-.</w:t>
      </w:r>
    </w:p>
    <w:p w14:paraId="1FE9CC93" w14:textId="77777777" w:rsidR="009D147C" w:rsidRPr="00D84FCD" w:rsidRDefault="009D147C" w:rsidP="00D84FCD">
      <w:pPr>
        <w:pStyle w:val="EndNoteBibliography"/>
        <w:spacing w:after="0"/>
      </w:pPr>
      <w:r w:rsidRPr="00D84FCD">
        <w:t>140.</w:t>
      </w:r>
      <w:r w:rsidRPr="00D84FCD">
        <w:tab/>
        <w:t>Wickizer TM, Von Korff M, Cheadle A, Maeser J, Wagner EH, Pearson D, et al. Activating communities for health promotion: a process evaluation method. American Journal of Public Health. 1993;83(4):561-7.</w:t>
      </w:r>
    </w:p>
    <w:p w14:paraId="6759E9C2" w14:textId="77777777" w:rsidR="009D147C" w:rsidRPr="00D84FCD" w:rsidRDefault="009D147C" w:rsidP="00D84FCD">
      <w:pPr>
        <w:pStyle w:val="EndNoteBibliography"/>
        <w:spacing w:after="0"/>
      </w:pPr>
      <w:r w:rsidRPr="00D84FCD">
        <w:t>141.</w:t>
      </w:r>
      <w:r w:rsidRPr="00D84FCD">
        <w:tab/>
        <w:t>Wierenga D, Engbers LH, Van Empelen P, Duijts S, Hildebrandt VH, Van Mechelen W. What is actually measured in process evaluations for worksite health promotion programs: a systematic review. BMC Public Health. 2013;13(1):1190.</w:t>
      </w:r>
    </w:p>
    <w:p w14:paraId="7F69A6D1" w14:textId="77777777" w:rsidR="009D147C" w:rsidRPr="00D84FCD" w:rsidRDefault="009D147C" w:rsidP="00D84FCD">
      <w:pPr>
        <w:pStyle w:val="EndNoteBibliography"/>
        <w:spacing w:after="0"/>
      </w:pPr>
      <w:r w:rsidRPr="00D84FCD">
        <w:t>142.</w:t>
      </w:r>
      <w:r w:rsidRPr="00D84FCD">
        <w:tab/>
        <w:t>Wight D, Obasi A. Unpacking the ‘black box’: the importance of process data to explain outcomes. In: Stephenson JM, Bonell C, Imrie J, editors. Effective sexual health interventions : issues in experimental evaluation. Oxford: Oxford University Press; 2003.</w:t>
      </w:r>
    </w:p>
    <w:p w14:paraId="13319CFC" w14:textId="77777777" w:rsidR="009D147C" w:rsidRPr="00D84FCD" w:rsidRDefault="009D147C" w:rsidP="00D84FCD">
      <w:pPr>
        <w:pStyle w:val="EndNoteBibliography"/>
        <w:spacing w:after="0"/>
      </w:pPr>
      <w:r w:rsidRPr="00D84FCD">
        <w:t>143.</w:t>
      </w:r>
      <w:r w:rsidRPr="00D84FCD">
        <w:tab/>
        <w:t>Wilson DK, Griffin S, Saunders RP, Kitzman-Ulrich H, Meyers DC. Using process evaluation for program improvement in dose, fidelity and reach: the ACT trial experience. The international journal of behavioral nutrition and physical activity. 2009;6(1):79.</w:t>
      </w:r>
    </w:p>
    <w:p w14:paraId="7160292A" w14:textId="77777777" w:rsidR="009D147C" w:rsidRPr="00D84FCD" w:rsidRDefault="009D147C" w:rsidP="00D84FCD">
      <w:pPr>
        <w:pStyle w:val="EndNoteBibliography"/>
        <w:spacing w:after="0"/>
      </w:pPr>
      <w:r w:rsidRPr="00D84FCD">
        <w:t>144.</w:t>
      </w:r>
      <w:r w:rsidRPr="00D84FCD">
        <w:tab/>
        <w:t>Windsor RA, Whiteside HP, Solomon LJ, Prows SL, Donatelle RJ, Cinciripini PM, et al. A process evaluation model for patient education programs for pregnant smokers. Tobacco Control. 2000;9(suppl 3):iii29-iii35.</w:t>
      </w:r>
    </w:p>
    <w:p w14:paraId="11182440" w14:textId="77777777" w:rsidR="009D147C" w:rsidRPr="00D84FCD" w:rsidRDefault="009D147C" w:rsidP="00D84FCD">
      <w:pPr>
        <w:pStyle w:val="EndNoteBibliography"/>
        <w:spacing w:after="0"/>
      </w:pPr>
      <w:r w:rsidRPr="00D84FCD">
        <w:t>145.</w:t>
      </w:r>
      <w:r w:rsidRPr="00D84FCD">
        <w:tab/>
        <w:t>Yamada J, Stevens B, Sidani S, Watt‐Watson J, De Silva N. Content validity of a process evaluation checklist to measure intervention implementation fidelity of the EPIC intervention. Worldviews on Evidence‐Based Nursing. 2010;7(3):158-64.</w:t>
      </w:r>
    </w:p>
    <w:p w14:paraId="6633659E" w14:textId="77777777" w:rsidR="009D147C" w:rsidRPr="00D84FCD" w:rsidRDefault="009D147C" w:rsidP="00D84FCD">
      <w:pPr>
        <w:pStyle w:val="EndNoteBibliography"/>
        <w:spacing w:after="0"/>
      </w:pPr>
      <w:r w:rsidRPr="00D84FCD">
        <w:t>146.</w:t>
      </w:r>
      <w:r w:rsidRPr="00D84FCD">
        <w:tab/>
        <w:t>Yeary KH, Klos LA, Linnan L. The examination of process evaluation use in church-based health interventions: a systematic review. Health Promotion Practice. 2012;13(4):524-34.</w:t>
      </w:r>
    </w:p>
    <w:p w14:paraId="5CCE4B58" w14:textId="77777777" w:rsidR="009D147C" w:rsidRPr="00D84FCD" w:rsidRDefault="009D147C" w:rsidP="00D84FCD">
      <w:pPr>
        <w:pStyle w:val="EndNoteBibliography"/>
      </w:pPr>
      <w:r w:rsidRPr="00D84FCD">
        <w:t>147.</w:t>
      </w:r>
      <w:r w:rsidRPr="00D84FCD">
        <w:tab/>
        <w:t>Zbukvic IC, Mok K, McGillivray L, Chen NA, Shand FL, Torok MH. Understanding the process of multilevel suicide prevention research trials. Evaluation and program planning. 2020;82:101850.</w:t>
      </w:r>
    </w:p>
    <w:p w14:paraId="712D4CDA" w14:textId="77777777" w:rsidR="009D147C" w:rsidRDefault="009D147C"/>
    <w:p w14:paraId="71EA37E2" w14:textId="77777777" w:rsidR="002B63E8" w:rsidRDefault="002B63E8"/>
    <w:sectPr w:rsidR="002B63E8" w:rsidSect="009D147C">
      <w:footerReference w:type="default" r:id="rId7"/>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BEC9C5" w14:textId="77777777" w:rsidR="00626DFB" w:rsidRDefault="00626DFB">
      <w:pPr>
        <w:spacing w:after="0" w:line="240" w:lineRule="auto"/>
      </w:pPr>
      <w:r>
        <w:separator/>
      </w:r>
    </w:p>
  </w:endnote>
  <w:endnote w:type="continuationSeparator" w:id="0">
    <w:p w14:paraId="54EE39E6" w14:textId="77777777" w:rsidR="00626DFB" w:rsidRDefault="00626DF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80756676"/>
      <w:docPartObj>
        <w:docPartGallery w:val="Page Numbers (Bottom of Page)"/>
        <w:docPartUnique/>
      </w:docPartObj>
    </w:sdtPr>
    <w:sdtEndPr>
      <w:rPr>
        <w:noProof/>
      </w:rPr>
    </w:sdtEndPr>
    <w:sdtContent>
      <w:p w14:paraId="678A2B2B" w14:textId="77777777" w:rsidR="00986C1E" w:rsidRDefault="00435D42">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3AA6F5B3" w14:textId="77777777" w:rsidR="00986C1E" w:rsidRDefault="00626DF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6B03DF" w14:textId="77777777" w:rsidR="00626DFB" w:rsidRDefault="00626DFB">
      <w:pPr>
        <w:spacing w:after="0" w:line="240" w:lineRule="auto"/>
      </w:pPr>
      <w:r>
        <w:separator/>
      </w:r>
    </w:p>
  </w:footnote>
  <w:footnote w:type="continuationSeparator" w:id="0">
    <w:p w14:paraId="2D461172" w14:textId="77777777" w:rsidR="00626DFB" w:rsidRDefault="00626DF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s>
  <w:rsids>
    <w:rsidRoot w:val="009D147C"/>
    <w:rsid w:val="00277628"/>
    <w:rsid w:val="002B63E8"/>
    <w:rsid w:val="0031396E"/>
    <w:rsid w:val="00392933"/>
    <w:rsid w:val="003D3274"/>
    <w:rsid w:val="004050D5"/>
    <w:rsid w:val="0041527A"/>
    <w:rsid w:val="00435D42"/>
    <w:rsid w:val="00626DFB"/>
    <w:rsid w:val="006D455D"/>
    <w:rsid w:val="00812F10"/>
    <w:rsid w:val="009A7E6B"/>
    <w:rsid w:val="009D147C"/>
    <w:rsid w:val="00AB0B30"/>
    <w:rsid w:val="00E20B2D"/>
    <w:rsid w:val="00E21D7E"/>
    <w:rsid w:val="00F57BD0"/>
    <w:rsid w:val="00F8046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ED6489"/>
  <w15:chartTrackingRefBased/>
  <w15:docId w15:val="{770FB61E-96E3-442E-9FDE-1662D2F01C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147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D147C"/>
    <w:rPr>
      <w:color w:val="0563C1"/>
      <w:u w:val="single"/>
    </w:rPr>
  </w:style>
  <w:style w:type="character" w:styleId="FollowedHyperlink">
    <w:name w:val="FollowedHyperlink"/>
    <w:basedOn w:val="DefaultParagraphFont"/>
    <w:uiPriority w:val="99"/>
    <w:semiHidden/>
    <w:unhideWhenUsed/>
    <w:rsid w:val="009D147C"/>
    <w:rPr>
      <w:color w:val="954F72"/>
      <w:u w:val="single"/>
    </w:rPr>
  </w:style>
  <w:style w:type="paragraph" w:customStyle="1" w:styleId="msonormal0">
    <w:name w:val="msonormal"/>
    <w:basedOn w:val="Normal"/>
    <w:rsid w:val="009D147C"/>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l65">
    <w:name w:val="xl65"/>
    <w:basedOn w:val="Normal"/>
    <w:rsid w:val="009D147C"/>
    <w:pPr>
      <w:spacing w:before="100" w:beforeAutospacing="1" w:after="100" w:afterAutospacing="1" w:line="240" w:lineRule="auto"/>
    </w:pPr>
    <w:rPr>
      <w:rFonts w:ascii="Times New Roman" w:eastAsia="Times New Roman" w:hAnsi="Times New Roman" w:cs="Times New Roman"/>
      <w:b/>
      <w:bCs/>
      <w:sz w:val="24"/>
      <w:szCs w:val="24"/>
      <w:lang w:eastAsia="en-GB"/>
    </w:rPr>
  </w:style>
  <w:style w:type="paragraph" w:customStyle="1" w:styleId="xl66">
    <w:name w:val="xl66"/>
    <w:basedOn w:val="Normal"/>
    <w:rsid w:val="009D147C"/>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l67">
    <w:name w:val="xl67"/>
    <w:basedOn w:val="Normal"/>
    <w:rsid w:val="009D147C"/>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EndNoteBibliographyTitle">
    <w:name w:val="EndNote Bibliography Title"/>
    <w:basedOn w:val="Normal"/>
    <w:link w:val="EndNoteBibliographyTitleChar"/>
    <w:rsid w:val="009D147C"/>
    <w:pPr>
      <w:spacing w:after="0"/>
      <w:jc w:val="center"/>
    </w:pPr>
    <w:rPr>
      <w:rFonts w:ascii="Calibri" w:hAnsi="Calibri" w:cs="Calibri"/>
      <w:noProof/>
      <w:lang w:val="en-US"/>
    </w:rPr>
  </w:style>
  <w:style w:type="character" w:customStyle="1" w:styleId="EndNoteBibliographyTitleChar">
    <w:name w:val="EndNote Bibliography Title Char"/>
    <w:basedOn w:val="DefaultParagraphFont"/>
    <w:link w:val="EndNoteBibliographyTitle"/>
    <w:rsid w:val="009D147C"/>
    <w:rPr>
      <w:rFonts w:ascii="Calibri" w:hAnsi="Calibri" w:cs="Calibri"/>
      <w:noProof/>
      <w:lang w:val="en-US"/>
    </w:rPr>
  </w:style>
  <w:style w:type="paragraph" w:customStyle="1" w:styleId="EndNoteBibliography">
    <w:name w:val="EndNote Bibliography"/>
    <w:basedOn w:val="Normal"/>
    <w:link w:val="EndNoteBibliographyChar"/>
    <w:rsid w:val="009D147C"/>
    <w:pPr>
      <w:spacing w:line="240" w:lineRule="auto"/>
    </w:pPr>
    <w:rPr>
      <w:rFonts w:ascii="Calibri" w:hAnsi="Calibri" w:cs="Calibri"/>
      <w:noProof/>
      <w:lang w:val="en-US"/>
    </w:rPr>
  </w:style>
  <w:style w:type="character" w:customStyle="1" w:styleId="EndNoteBibliographyChar">
    <w:name w:val="EndNote Bibliography Char"/>
    <w:basedOn w:val="DefaultParagraphFont"/>
    <w:link w:val="EndNoteBibliography"/>
    <w:rsid w:val="009D147C"/>
    <w:rPr>
      <w:rFonts w:ascii="Calibri" w:hAnsi="Calibri" w:cs="Calibri"/>
      <w:noProof/>
      <w:lang w:val="en-US"/>
    </w:rPr>
  </w:style>
  <w:style w:type="paragraph" w:styleId="Header">
    <w:name w:val="header"/>
    <w:basedOn w:val="Normal"/>
    <w:link w:val="HeaderChar"/>
    <w:uiPriority w:val="99"/>
    <w:unhideWhenUsed/>
    <w:rsid w:val="009D147C"/>
    <w:pPr>
      <w:tabs>
        <w:tab w:val="center" w:pos="4513"/>
        <w:tab w:val="right" w:pos="9026"/>
      </w:tabs>
      <w:spacing w:after="0" w:line="240" w:lineRule="auto"/>
    </w:pPr>
  </w:style>
  <w:style w:type="character" w:customStyle="1" w:styleId="HeaderChar">
    <w:name w:val="Header Char"/>
    <w:basedOn w:val="DefaultParagraphFont"/>
    <w:link w:val="Header"/>
    <w:uiPriority w:val="99"/>
    <w:rsid w:val="009D147C"/>
  </w:style>
  <w:style w:type="paragraph" w:styleId="Footer">
    <w:name w:val="footer"/>
    <w:basedOn w:val="Normal"/>
    <w:link w:val="FooterChar"/>
    <w:uiPriority w:val="99"/>
    <w:unhideWhenUsed/>
    <w:rsid w:val="009D147C"/>
    <w:pPr>
      <w:tabs>
        <w:tab w:val="center" w:pos="4513"/>
        <w:tab w:val="right" w:pos="9026"/>
      </w:tabs>
      <w:spacing w:after="0" w:line="240" w:lineRule="auto"/>
    </w:pPr>
  </w:style>
  <w:style w:type="character" w:customStyle="1" w:styleId="FooterChar">
    <w:name w:val="Footer Char"/>
    <w:basedOn w:val="DefaultParagraphFont"/>
    <w:link w:val="Footer"/>
    <w:uiPriority w:val="99"/>
    <w:rsid w:val="009D147C"/>
  </w:style>
  <w:style w:type="character" w:styleId="UnresolvedMention">
    <w:name w:val="Unresolved Mention"/>
    <w:basedOn w:val="DefaultParagraphFont"/>
    <w:uiPriority w:val="99"/>
    <w:semiHidden/>
    <w:unhideWhenUsed/>
    <w:rsid w:val="00435D42"/>
    <w:rPr>
      <w:color w:val="605E5C"/>
      <w:shd w:val="clear" w:color="auto" w:fill="E1DFDD"/>
    </w:rPr>
  </w:style>
  <w:style w:type="character" w:styleId="CommentReference">
    <w:name w:val="annotation reference"/>
    <w:basedOn w:val="DefaultParagraphFont"/>
    <w:uiPriority w:val="99"/>
    <w:semiHidden/>
    <w:unhideWhenUsed/>
    <w:rsid w:val="004050D5"/>
    <w:rPr>
      <w:sz w:val="16"/>
      <w:szCs w:val="16"/>
    </w:rPr>
  </w:style>
  <w:style w:type="paragraph" w:styleId="CommentText">
    <w:name w:val="annotation text"/>
    <w:basedOn w:val="Normal"/>
    <w:link w:val="CommentTextChar"/>
    <w:uiPriority w:val="99"/>
    <w:semiHidden/>
    <w:unhideWhenUsed/>
    <w:rsid w:val="004050D5"/>
    <w:pPr>
      <w:spacing w:line="240" w:lineRule="auto"/>
    </w:pPr>
    <w:rPr>
      <w:sz w:val="20"/>
      <w:szCs w:val="20"/>
    </w:rPr>
  </w:style>
  <w:style w:type="character" w:customStyle="1" w:styleId="CommentTextChar">
    <w:name w:val="Comment Text Char"/>
    <w:basedOn w:val="DefaultParagraphFont"/>
    <w:link w:val="CommentText"/>
    <w:uiPriority w:val="99"/>
    <w:semiHidden/>
    <w:rsid w:val="004050D5"/>
    <w:rPr>
      <w:sz w:val="20"/>
      <w:szCs w:val="20"/>
    </w:rPr>
  </w:style>
  <w:style w:type="paragraph" w:styleId="CommentSubject">
    <w:name w:val="annotation subject"/>
    <w:basedOn w:val="CommentText"/>
    <w:next w:val="CommentText"/>
    <w:link w:val="CommentSubjectChar"/>
    <w:uiPriority w:val="99"/>
    <w:semiHidden/>
    <w:unhideWhenUsed/>
    <w:rsid w:val="004050D5"/>
    <w:rPr>
      <w:b/>
      <w:bCs/>
    </w:rPr>
  </w:style>
  <w:style w:type="character" w:customStyle="1" w:styleId="CommentSubjectChar">
    <w:name w:val="Comment Subject Char"/>
    <w:basedOn w:val="CommentTextChar"/>
    <w:link w:val="CommentSubject"/>
    <w:uiPriority w:val="99"/>
    <w:semiHidden/>
    <w:rsid w:val="004050D5"/>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research.bangor.ac.uk/portal/en/theses/advancing-process-evaluation-oresearch-within-the-filed-of-neurological-rehabilitation(7f9921d6-245d-4697-8617-1cddbb43a85f).html"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TotalTime>
  <Pages>30</Pages>
  <Words>11161</Words>
  <Characters>63624</Characters>
  <Application>Microsoft Office Word</Application>
  <DocSecurity>0</DocSecurity>
  <Lines>530</Lines>
  <Paragraphs>149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Caroline French</dc:creator>
  <cp:keywords/>
  <dc:description/>
  <cp:lastModifiedBy>Caroline French</cp:lastModifiedBy>
  <cp:revision>6</cp:revision>
  <dcterms:created xsi:type="dcterms:W3CDTF">2022-04-09T18:36:00Z</dcterms:created>
  <dcterms:modified xsi:type="dcterms:W3CDTF">2022-04-25T09:47:00Z</dcterms:modified>
</cp:coreProperties>
</file>