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1CC8D" w14:textId="43B12B11" w:rsidR="00ED7C15" w:rsidRDefault="00ED7C15" w:rsidP="00050360">
      <w:pPr>
        <w:widowControl/>
        <w:spacing w:line="360" w:lineRule="auto"/>
        <w:rPr>
          <w:rFonts w:ascii="Times" w:eastAsia="ＭＳ Ｐ明朝" w:hAnsi="Times" w:cs="ＭＳ Ｐゴシック"/>
          <w:b/>
          <w:bCs/>
          <w:kern w:val="0"/>
          <w:sz w:val="21"/>
          <w:szCs w:val="21"/>
        </w:rPr>
      </w:pPr>
      <w:r w:rsidRPr="00ED7C15">
        <w:rPr>
          <w:rFonts w:ascii="Times" w:eastAsia="ＭＳ Ｐ明朝" w:hAnsi="Times" w:cs="ＭＳ Ｐゴシック"/>
          <w:b/>
          <w:bCs/>
          <w:kern w:val="0"/>
          <w:sz w:val="21"/>
          <w:szCs w:val="21"/>
        </w:rPr>
        <w:t xml:space="preserve">2-hydroxyethyl methacrylate-derived reactive oxygen species stimulate ATP release via TRPA1 in human dental pulp cells </w:t>
      </w:r>
    </w:p>
    <w:p w14:paraId="7ECE101A" w14:textId="77777777" w:rsidR="00ED7C15" w:rsidRDefault="00ED7C15" w:rsidP="00050360">
      <w:pPr>
        <w:widowControl/>
        <w:spacing w:line="360" w:lineRule="auto"/>
        <w:rPr>
          <w:rFonts w:ascii="Times" w:eastAsia="ＭＳ Ｐ明朝" w:hAnsi="Times" w:cs="ＭＳ Ｐゴシック"/>
          <w:b/>
          <w:bCs/>
          <w:kern w:val="0"/>
          <w:sz w:val="21"/>
          <w:szCs w:val="21"/>
        </w:rPr>
      </w:pPr>
    </w:p>
    <w:p w14:paraId="4DBCD2FC" w14:textId="2423452E" w:rsidR="00050360" w:rsidRDefault="00D407CF" w:rsidP="00050360">
      <w:pPr>
        <w:widowControl/>
        <w:spacing w:line="360" w:lineRule="auto"/>
        <w:rPr>
          <w:rFonts w:ascii="Times" w:eastAsia="ＭＳ Ｐ明朝" w:hAnsi="Times" w:cs="ＭＳ Ｐゴシック"/>
          <w:kern w:val="0"/>
          <w:sz w:val="21"/>
          <w:szCs w:val="21"/>
          <w:vertAlign w:val="superscript"/>
        </w:rPr>
      </w:pPr>
      <w:r w:rsidRPr="00050360">
        <w:rPr>
          <w:rFonts w:ascii="Times" w:eastAsia="ＭＳ Ｐ明朝" w:hAnsi="Times" w:cs="ＭＳ Ｐゴシック"/>
          <w:kern w:val="0"/>
          <w:sz w:val="21"/>
          <w:szCs w:val="21"/>
        </w:rPr>
        <w:t>Ai Orimoto</w:t>
      </w:r>
      <w:r w:rsidRPr="00050360">
        <w:rPr>
          <w:rFonts w:ascii="Times" w:eastAsia="ＭＳ Ｐ明朝" w:hAnsi="Times" w:cs="ＭＳ Ｐゴシック"/>
          <w:kern w:val="0"/>
          <w:sz w:val="21"/>
          <w:szCs w:val="21"/>
          <w:vertAlign w:val="superscript"/>
        </w:rPr>
        <w:t>1</w:t>
      </w:r>
      <w:r w:rsidRPr="00050360">
        <w:rPr>
          <w:rFonts w:ascii="Times" w:eastAsia="ＭＳ Ｐ明朝" w:hAnsi="Times" w:cs="ＭＳ Ｐゴシック"/>
          <w:kern w:val="0"/>
          <w:sz w:val="21"/>
          <w:szCs w:val="21"/>
        </w:rPr>
        <w:t xml:space="preserve">, Chiaki Kitamura </w:t>
      </w:r>
      <w:r w:rsidRPr="00050360">
        <w:rPr>
          <w:rFonts w:ascii="Times" w:eastAsia="ＭＳ Ｐ明朝" w:hAnsi="Times" w:cs="ＭＳ Ｐゴシック"/>
          <w:kern w:val="0"/>
          <w:sz w:val="21"/>
          <w:szCs w:val="21"/>
          <w:vertAlign w:val="superscript"/>
        </w:rPr>
        <w:t>1</w:t>
      </w:r>
      <w:r w:rsidRPr="00050360">
        <w:rPr>
          <w:rFonts w:ascii="Times" w:eastAsia="ＭＳ Ｐ明朝" w:hAnsi="Times" w:cs="ＭＳ Ｐゴシック"/>
          <w:kern w:val="0"/>
          <w:sz w:val="21"/>
          <w:szCs w:val="21"/>
        </w:rPr>
        <w:t xml:space="preserve">, and </w:t>
      </w:r>
      <w:proofErr w:type="spellStart"/>
      <w:r w:rsidRPr="00050360">
        <w:rPr>
          <w:rFonts w:ascii="Times" w:eastAsia="ＭＳ Ｐ明朝" w:hAnsi="Times" w:cs="ＭＳ Ｐゴシック"/>
          <w:kern w:val="0"/>
          <w:sz w:val="21"/>
          <w:szCs w:val="21"/>
        </w:rPr>
        <w:t>Kentaro</w:t>
      </w:r>
      <w:proofErr w:type="spellEnd"/>
      <w:r w:rsidRPr="00050360">
        <w:rPr>
          <w:rFonts w:ascii="Times" w:eastAsia="ＭＳ Ｐ明朝" w:hAnsi="Times" w:cs="ＭＳ Ｐゴシック"/>
          <w:kern w:val="0"/>
          <w:sz w:val="21"/>
          <w:szCs w:val="21"/>
        </w:rPr>
        <w:t xml:space="preserve"> Ono</w:t>
      </w:r>
      <w:r w:rsidRPr="00050360">
        <w:rPr>
          <w:rFonts w:ascii="Times" w:eastAsia="ＭＳ Ｐ明朝" w:hAnsi="Times" w:cs="ＭＳ Ｐゴシック"/>
          <w:kern w:val="0"/>
          <w:sz w:val="21"/>
          <w:szCs w:val="21"/>
          <w:vertAlign w:val="superscript"/>
        </w:rPr>
        <w:t>2</w:t>
      </w:r>
    </w:p>
    <w:p w14:paraId="5FF6E80F" w14:textId="77777777" w:rsidR="00050360" w:rsidRDefault="00050360" w:rsidP="00050360">
      <w:pPr>
        <w:widowControl/>
        <w:spacing w:line="360" w:lineRule="auto"/>
        <w:rPr>
          <w:rFonts w:ascii="Times" w:eastAsia="ＭＳ Ｐ明朝" w:hAnsi="Times" w:cs="ＭＳ Ｐゴシック"/>
          <w:kern w:val="0"/>
          <w:sz w:val="21"/>
          <w:szCs w:val="21"/>
          <w:vertAlign w:val="superscript"/>
        </w:rPr>
      </w:pPr>
    </w:p>
    <w:p w14:paraId="7CAD5199" w14:textId="77777777" w:rsidR="00ED7C15" w:rsidRDefault="009D324C" w:rsidP="00050360">
      <w:pPr>
        <w:widowControl/>
        <w:spacing w:line="360" w:lineRule="auto"/>
        <w:rPr>
          <w:rFonts w:ascii="Times" w:eastAsia="ＭＳ Ｐ明朝" w:hAnsi="Times" w:cs="ＭＳ Ｐゴシック"/>
          <w:b/>
          <w:bCs/>
          <w:kern w:val="0"/>
          <w:sz w:val="21"/>
          <w:szCs w:val="21"/>
        </w:rPr>
      </w:pPr>
      <w:r w:rsidRPr="009D324C">
        <w:rPr>
          <w:rFonts w:ascii="Times" w:eastAsia="ＭＳ Ｐ明朝" w:hAnsi="Times" w:cs="ＭＳ Ｐゴシック"/>
          <w:b/>
          <w:bCs/>
          <w:kern w:val="0"/>
          <w:sz w:val="21"/>
          <w:szCs w:val="21"/>
        </w:rPr>
        <w:t>Supplementary Information</w:t>
      </w:r>
      <w:r w:rsidRPr="009D324C">
        <w:rPr>
          <w:rFonts w:ascii="Times" w:eastAsia="ＭＳ Ｐ明朝" w:hAnsi="Times" w:cs="ＭＳ Ｐゴシック"/>
          <w:b/>
          <w:bCs/>
          <w:kern w:val="0"/>
          <w:sz w:val="21"/>
          <w:szCs w:val="21"/>
        </w:rPr>
        <w:t xml:space="preserve"> </w:t>
      </w:r>
    </w:p>
    <w:p w14:paraId="69DB099E" w14:textId="38F07B0C" w:rsidR="00050360" w:rsidRPr="00FF4748" w:rsidRDefault="00D407CF" w:rsidP="00050360">
      <w:pPr>
        <w:widowControl/>
        <w:spacing w:line="360" w:lineRule="auto"/>
        <w:rPr>
          <w:rFonts w:ascii="Times" w:eastAsia="ＭＳ Ｐ明朝" w:hAnsi="Times" w:cs="ＭＳ Ｐゴシック"/>
          <w:b/>
          <w:bCs/>
          <w:kern w:val="0"/>
          <w:sz w:val="21"/>
          <w:szCs w:val="21"/>
        </w:rPr>
      </w:pPr>
      <w:r w:rsidRPr="00FF4748">
        <w:rPr>
          <w:rFonts w:ascii="Times" w:eastAsia="ＭＳ Ｐ明朝" w:hAnsi="Times" w:cs="ＭＳ Ｐゴシック"/>
          <w:b/>
          <w:bCs/>
          <w:kern w:val="0"/>
          <w:sz w:val="21"/>
          <w:szCs w:val="21"/>
        </w:rPr>
        <w:t>MATERIALS AND METHODS</w:t>
      </w:r>
    </w:p>
    <w:p w14:paraId="1519D262" w14:textId="77777777" w:rsidR="00D9545D" w:rsidRPr="00FF4748" w:rsidRDefault="00D407CF" w:rsidP="00D9545D">
      <w:pPr>
        <w:widowControl/>
        <w:spacing w:line="360" w:lineRule="auto"/>
        <w:rPr>
          <w:rFonts w:ascii="Times" w:eastAsia="ＭＳ Ｐ明朝" w:hAnsi="Times" w:cs="ＭＳ Ｐゴシック"/>
          <w:i/>
          <w:iCs/>
          <w:kern w:val="0"/>
          <w:sz w:val="21"/>
          <w:szCs w:val="21"/>
        </w:rPr>
      </w:pPr>
      <w:r w:rsidRPr="00FF4748">
        <w:rPr>
          <w:rFonts w:ascii="Times" w:eastAsia="ＭＳ Ｐ明朝" w:hAnsi="Times" w:cs="ＭＳ Ｐゴシック"/>
          <w:i/>
          <w:iCs/>
          <w:kern w:val="0"/>
          <w:sz w:val="21"/>
          <w:szCs w:val="21"/>
        </w:rPr>
        <w:t xml:space="preserve">ROS </w:t>
      </w:r>
      <w:r w:rsidR="00297F8B">
        <w:rPr>
          <w:rFonts w:ascii="Times" w:eastAsia="ＭＳ Ｐ明朝" w:hAnsi="Times" w:cs="ＭＳ Ｐゴシック"/>
          <w:i/>
          <w:iCs/>
          <w:kern w:val="0"/>
          <w:sz w:val="21"/>
          <w:szCs w:val="21"/>
        </w:rPr>
        <w:t>D</w:t>
      </w:r>
      <w:r w:rsidRPr="00FF4748">
        <w:rPr>
          <w:rFonts w:ascii="Times" w:eastAsia="ＭＳ Ｐ明朝" w:hAnsi="Times" w:cs="ＭＳ Ｐゴシック"/>
          <w:i/>
          <w:iCs/>
          <w:kern w:val="0"/>
          <w:sz w:val="21"/>
          <w:szCs w:val="21"/>
        </w:rPr>
        <w:t xml:space="preserve">etection </w:t>
      </w:r>
      <w:r w:rsidR="00297F8B">
        <w:rPr>
          <w:rFonts w:ascii="Times" w:eastAsia="ＭＳ Ｐ明朝" w:hAnsi="Times" w:cs="ＭＳ Ｐゴシック"/>
          <w:i/>
          <w:iCs/>
          <w:kern w:val="0"/>
          <w:sz w:val="21"/>
          <w:szCs w:val="21"/>
        </w:rPr>
        <w:t>A</w:t>
      </w:r>
      <w:r w:rsidRPr="00FF4748">
        <w:rPr>
          <w:rFonts w:ascii="Times" w:eastAsia="ＭＳ Ｐ明朝" w:hAnsi="Times" w:cs="ＭＳ Ｐゴシック"/>
          <w:i/>
          <w:iCs/>
          <w:kern w:val="0"/>
          <w:sz w:val="21"/>
          <w:szCs w:val="21"/>
        </w:rPr>
        <w:t>ssay</w:t>
      </w:r>
    </w:p>
    <w:p w14:paraId="1AA8A9C8" w14:textId="7ED4784B" w:rsidR="000F598D" w:rsidRDefault="00D407CF" w:rsidP="00385497">
      <w:pPr>
        <w:widowControl/>
        <w:spacing w:line="360" w:lineRule="auto"/>
        <w:rPr>
          <w:rFonts w:ascii="Times" w:eastAsia="ＭＳ Ｐ明朝" w:hAnsi="Times" w:cs="ＭＳ Ｐゴシック"/>
          <w:kern w:val="0"/>
          <w:sz w:val="21"/>
          <w:szCs w:val="21"/>
        </w:rPr>
      </w:pPr>
      <w:r w:rsidRPr="00D04FD7">
        <w:rPr>
          <w:rFonts w:ascii="Times" w:eastAsia="ＭＳ Ｐ明朝" w:hAnsi="Times" w:cs="ＭＳ Ｐゴシック"/>
          <w:kern w:val="0"/>
          <w:sz w:val="21"/>
          <w:szCs w:val="21"/>
        </w:rPr>
        <w:t>HDPSC-K4DT</w:t>
      </w:r>
      <w:r w:rsidR="001C7F82">
        <w:rPr>
          <w:rFonts w:ascii="Times" w:eastAsia="ＭＳ Ｐ明朝" w:hAnsi="Times" w:cs="ＭＳ Ｐゴシック"/>
          <w:kern w:val="0"/>
          <w:sz w:val="21"/>
          <w:szCs w:val="21"/>
        </w:rPr>
        <w:t xml:space="preserve"> cells that are </w:t>
      </w:r>
      <w:r w:rsidRPr="00D04FD7">
        <w:rPr>
          <w:rFonts w:ascii="Times" w:eastAsia="ＭＳ Ｐ明朝" w:hAnsi="Times" w:cs="ＭＳ Ｐゴシック"/>
          <w:kern w:val="0"/>
          <w:sz w:val="21"/>
          <w:szCs w:val="21"/>
        </w:rPr>
        <w:t>immortalized DPSCs previously established</w:t>
      </w:r>
      <w:r w:rsidR="008D3E93" w:rsidRPr="008D3E93">
        <w:rPr>
          <w:rFonts w:ascii="Times" w:eastAsia="ＭＳ Ｐ明朝" w:hAnsi="Times" w:cs="ＭＳ Ｐゴシック"/>
          <w:kern w:val="0"/>
          <w:sz w:val="21"/>
          <w:szCs w:val="21"/>
          <w:vertAlign w:val="superscript"/>
        </w:rPr>
        <w:t>1</w:t>
      </w:r>
      <w:r w:rsidR="00657014">
        <w:rPr>
          <w:rFonts w:ascii="Times" w:eastAsia="ＭＳ Ｐ明朝" w:hAnsi="Times" w:cs="ＭＳ Ｐゴシック"/>
          <w:kern w:val="0"/>
          <w:sz w:val="21"/>
          <w:szCs w:val="21"/>
        </w:rPr>
        <w:t xml:space="preserve"> </w:t>
      </w:r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were seeded in a black tissue culture-treated 96-well plate, cultured to 70% confluence, and incubated </w:t>
      </w:r>
      <w:r w:rsidR="00EA56BD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at 37°C </w:t>
      </w:r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>in osteogenic induction medium for 1</w:t>
      </w:r>
      <w:r w:rsidR="009766EA">
        <w:rPr>
          <w:rFonts w:ascii="Times" w:eastAsia="ＭＳ Ｐ明朝" w:hAnsi="Times" w:cs="ＭＳ Ｐゴシック"/>
          <w:kern w:val="0"/>
          <w:sz w:val="21"/>
          <w:szCs w:val="21"/>
        </w:rPr>
        <w:t>2</w:t>
      </w:r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 days. For </w:t>
      </w:r>
      <w:r>
        <w:rPr>
          <w:rFonts w:ascii="Times" w:eastAsia="ＭＳ Ｐ明朝" w:hAnsi="Times" w:cs="ＭＳ Ｐゴシック"/>
          <w:kern w:val="0"/>
          <w:sz w:val="21"/>
          <w:szCs w:val="21"/>
        </w:rPr>
        <w:t xml:space="preserve">the </w:t>
      </w:r>
      <w:r w:rsidR="00657014">
        <w:rPr>
          <w:rFonts w:ascii="Times" w:eastAsia="ＭＳ Ｐ明朝" w:hAnsi="Times" w:cs="ＭＳ Ｐゴシック"/>
          <w:kern w:val="0"/>
          <w:sz w:val="21"/>
          <w:szCs w:val="21"/>
        </w:rPr>
        <w:t xml:space="preserve">reactive oxygen </w:t>
      </w:r>
      <w:r w:rsidR="00657014" w:rsidRPr="00657014">
        <w:rPr>
          <w:rFonts w:ascii="Times" w:eastAsia="ＭＳ Ｐ明朝" w:hAnsi="Times" w:cs="ＭＳ Ｐゴシック"/>
          <w:kern w:val="0"/>
          <w:sz w:val="21"/>
          <w:szCs w:val="21"/>
        </w:rPr>
        <w:t>species</w:t>
      </w:r>
      <w:r w:rsidR="00657014">
        <w:rPr>
          <w:rFonts w:ascii="Times" w:eastAsia="ＭＳ Ｐ明朝" w:hAnsi="Times" w:cs="ＭＳ Ｐゴシック"/>
          <w:kern w:val="0"/>
          <w:sz w:val="21"/>
          <w:szCs w:val="21"/>
        </w:rPr>
        <w:t xml:space="preserve"> </w:t>
      </w:r>
      <w:r w:rsidR="00657014">
        <w:rPr>
          <w:rFonts w:ascii="Times" w:eastAsia="ＭＳ Ｐ明朝" w:hAnsi="Times" w:cs="ＭＳ Ｐゴシック" w:hint="eastAsia"/>
          <w:kern w:val="0"/>
          <w:sz w:val="21"/>
          <w:szCs w:val="21"/>
        </w:rPr>
        <w:t>(</w:t>
      </w:r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>ROS</w:t>
      </w:r>
      <w:r w:rsidR="00657014">
        <w:rPr>
          <w:rFonts w:ascii="Times" w:eastAsia="ＭＳ Ｐ明朝" w:hAnsi="Times" w:cs="ＭＳ Ｐゴシック"/>
          <w:kern w:val="0"/>
          <w:sz w:val="21"/>
          <w:szCs w:val="21"/>
        </w:rPr>
        <w:t>)</w:t>
      </w:r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 detection assay, hDPSC-K4DT cells were pretreated with 6 mM PBN </w:t>
      </w:r>
      <w:r w:rsidR="00C73F58">
        <w:rPr>
          <w:rFonts w:ascii="Times" w:eastAsia="ＭＳ Ｐ明朝" w:hAnsi="Times" w:cs="ＭＳ Ｐゴシック"/>
          <w:kern w:val="0"/>
          <w:sz w:val="21"/>
          <w:szCs w:val="21"/>
        </w:rPr>
        <w:t>(</w:t>
      </w:r>
      <w:r w:rsidR="00C73F58" w:rsidRPr="00C73F58">
        <w:rPr>
          <w:rFonts w:ascii="Times" w:eastAsia="ＭＳ Ｐ明朝" w:hAnsi="Times" w:cs="ＭＳ Ｐゴシック"/>
          <w:kern w:val="0"/>
          <w:sz w:val="21"/>
          <w:szCs w:val="21"/>
        </w:rPr>
        <w:t>N-tert-butyl-α-phenylnitrone</w:t>
      </w:r>
      <w:r w:rsidR="00C73F58">
        <w:rPr>
          <w:rFonts w:ascii="Times" w:eastAsia="ＭＳ Ｐ明朝" w:hAnsi="Times" w:cs="ＭＳ Ｐゴシック"/>
          <w:kern w:val="0"/>
          <w:sz w:val="21"/>
          <w:szCs w:val="21"/>
        </w:rPr>
        <w:t xml:space="preserve">) </w:t>
      </w:r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for 1h, then stimulated with </w:t>
      </w:r>
      <w:r w:rsidR="00C73F58" w:rsidRPr="00C73F58">
        <w:rPr>
          <w:rFonts w:ascii="Times" w:eastAsia="ＭＳ Ｐ明朝" w:hAnsi="Times" w:cs="ＭＳ Ｐゴシック"/>
          <w:kern w:val="0"/>
          <w:sz w:val="21"/>
          <w:szCs w:val="21"/>
        </w:rPr>
        <w:t>2-hydroxyethyl methacrylate (HEMA)</w:t>
      </w:r>
      <w:r w:rsidR="00C73F58">
        <w:rPr>
          <w:rFonts w:ascii="Times" w:eastAsia="ＭＳ Ｐ明朝" w:hAnsi="Times" w:cs="ＭＳ Ｐゴシック" w:hint="eastAsia"/>
          <w:kern w:val="0"/>
          <w:sz w:val="21"/>
          <w:szCs w:val="21"/>
        </w:rPr>
        <w:t xml:space="preserve"> </w:t>
      </w:r>
      <w:r w:rsidR="00133ED6" w:rsidRPr="00133ED6">
        <w:rPr>
          <w:rFonts w:ascii="Times" w:eastAsia="ＭＳ Ｐ明朝" w:hAnsi="Times" w:cs="ＭＳ Ｐゴシック"/>
          <w:kern w:val="0"/>
          <w:sz w:val="21"/>
          <w:szCs w:val="21"/>
        </w:rPr>
        <w:t xml:space="preserve">(Kanto Chemical, Tokyo, Japan) </w:t>
      </w:r>
      <w:r w:rsidR="00C73F58">
        <w:rPr>
          <w:rFonts w:ascii="Times" w:eastAsia="ＭＳ Ｐ明朝" w:hAnsi="Times" w:cs="ＭＳ Ｐゴシック"/>
          <w:kern w:val="0"/>
          <w:sz w:val="21"/>
          <w:szCs w:val="21"/>
        </w:rPr>
        <w:t xml:space="preserve">at </w:t>
      </w:r>
      <w:r w:rsidR="00C73F58" w:rsidRPr="00FF4748">
        <w:rPr>
          <w:rFonts w:ascii="Times" w:eastAsia="ＭＳ Ｐ明朝" w:hAnsi="Times" w:cs="ＭＳ Ｐゴシック"/>
          <w:kern w:val="0"/>
          <w:sz w:val="21"/>
          <w:szCs w:val="21"/>
        </w:rPr>
        <w:t>3 or 30 mM</w:t>
      </w:r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 for </w:t>
      </w:r>
      <w:r>
        <w:rPr>
          <w:rFonts w:ascii="Times" w:eastAsia="ＭＳ Ｐ明朝" w:hAnsi="Times" w:cs="ＭＳ Ｐゴシック"/>
          <w:kern w:val="0"/>
          <w:sz w:val="21"/>
          <w:szCs w:val="21"/>
        </w:rPr>
        <w:t>an additional 3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 xml:space="preserve"> </w:t>
      </w:r>
      <w:r>
        <w:rPr>
          <w:rFonts w:ascii="Times" w:eastAsia="ＭＳ Ｐ明朝" w:hAnsi="Times" w:cs="ＭＳ Ｐゴシック"/>
          <w:kern w:val="0"/>
          <w:sz w:val="21"/>
          <w:szCs w:val="21"/>
        </w:rPr>
        <w:t xml:space="preserve">h at 37 </w:t>
      </w:r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̊C 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>in a humidified</w:t>
      </w:r>
      <w:r w:rsidR="00197B3B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 </w:t>
      </w:r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>5% CO</w:t>
      </w:r>
      <w:r w:rsidR="00D9545D" w:rsidRPr="003E02D9">
        <w:rPr>
          <w:rFonts w:ascii="Times" w:eastAsia="ＭＳ Ｐ明朝" w:hAnsi="Times" w:cs="ＭＳ Ｐゴシック"/>
          <w:kern w:val="0"/>
          <w:sz w:val="21"/>
          <w:szCs w:val="21"/>
          <w:vertAlign w:val="subscript"/>
        </w:rPr>
        <w:t>2</w:t>
      </w:r>
      <w:r w:rsidR="00197B3B">
        <w:rPr>
          <w:rFonts w:ascii="Times" w:eastAsia="ＭＳ Ｐ明朝" w:hAnsi="Times" w:cs="ＭＳ Ｐゴシック"/>
          <w:kern w:val="0"/>
          <w:sz w:val="21"/>
          <w:szCs w:val="21"/>
          <w:vertAlign w:val="subscript"/>
        </w:rPr>
        <w:t xml:space="preserve"> 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>atmosphere</w:t>
      </w:r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. 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>Then</w:t>
      </w:r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>, the medium was aspirated, the cells were rinsed with 150</w:t>
      </w:r>
      <w:r w:rsidR="00C73F58">
        <w:rPr>
          <w:rFonts w:ascii="Times" w:eastAsia="ＭＳ Ｐ明朝" w:hAnsi="Times" w:cs="ＭＳ Ｐゴシック"/>
          <w:kern w:val="0"/>
          <w:sz w:val="21"/>
          <w:szCs w:val="21"/>
        </w:rPr>
        <w:t xml:space="preserve"> </w:t>
      </w:r>
      <w:proofErr w:type="spellStart"/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>μl</w:t>
      </w:r>
      <w:proofErr w:type="spellEnd"/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 of cell-based assay buffer supplied with the </w:t>
      </w:r>
      <w:r w:rsidR="006D12E3" w:rsidRPr="00FF4748">
        <w:rPr>
          <w:rFonts w:ascii="Times" w:eastAsia="ＭＳ Ｐ明朝" w:hAnsi="Times" w:cs="ＭＳ Ｐゴシック"/>
          <w:kern w:val="0"/>
          <w:sz w:val="21"/>
          <w:szCs w:val="21"/>
        </w:rPr>
        <w:t>ROS Detection Cell-Based Assay Kit (DCFDA) (Cayman, Ann Arbor, MI, USA)</w:t>
      </w:r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, and 100 </w:t>
      </w:r>
      <w:proofErr w:type="spellStart"/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>μl</w:t>
      </w:r>
      <w:proofErr w:type="spellEnd"/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 of ROS staining buffer mixed with 10 </w:t>
      </w:r>
      <w:proofErr w:type="spellStart"/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>μM</w:t>
      </w:r>
      <w:proofErr w:type="spellEnd"/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 DCFDA was added and incubated for 90 min at 37 ̊C protected from light. After incubation, the ROS staining buffer was aspirated, and after further addition of 100 </w:t>
      </w:r>
      <w:proofErr w:type="spellStart"/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>μl</w:t>
      </w:r>
      <w:proofErr w:type="spellEnd"/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 of cell-based assay buffer to each well, fluorescence was read on </w:t>
      </w:r>
      <w:r>
        <w:rPr>
          <w:rFonts w:ascii="Times" w:eastAsia="ＭＳ Ｐ明朝" w:hAnsi="Times" w:cs="ＭＳ Ｐゴシック"/>
          <w:kern w:val="0"/>
          <w:sz w:val="21"/>
          <w:szCs w:val="21"/>
        </w:rPr>
        <w:t xml:space="preserve">a TECAN Infinite 200 PRO 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 xml:space="preserve">plate reader </w:t>
      </w:r>
      <w:r w:rsidR="00133ED6" w:rsidRPr="00133ED6">
        <w:rPr>
          <w:rFonts w:ascii="Times" w:eastAsia="ＭＳ Ｐ明朝" w:hAnsi="Times" w:cs="ＭＳ Ｐゴシック"/>
          <w:kern w:val="0"/>
          <w:sz w:val="21"/>
          <w:szCs w:val="21"/>
        </w:rPr>
        <w:t>(Tecan, Morrisville, NC, USA)</w:t>
      </w:r>
      <w:r w:rsidR="00D9545D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 at excitation and emission wavelengths of 485 and 535 nm, respectively.</w:t>
      </w:r>
    </w:p>
    <w:p w14:paraId="53862FA0" w14:textId="77777777" w:rsidR="00657014" w:rsidRPr="00FF4748" w:rsidRDefault="00657014" w:rsidP="00385497">
      <w:pPr>
        <w:widowControl/>
        <w:spacing w:line="360" w:lineRule="auto"/>
        <w:rPr>
          <w:rFonts w:ascii="Times" w:eastAsia="ＭＳ Ｐ明朝" w:hAnsi="Times" w:cs="ＭＳ Ｐゴシック"/>
          <w:kern w:val="0"/>
          <w:sz w:val="21"/>
          <w:szCs w:val="21"/>
        </w:rPr>
      </w:pPr>
    </w:p>
    <w:p w14:paraId="5DDE0263" w14:textId="77777777" w:rsidR="00297F8B" w:rsidRDefault="00D407CF" w:rsidP="00385497">
      <w:pPr>
        <w:widowControl/>
        <w:spacing w:line="360" w:lineRule="auto"/>
        <w:rPr>
          <w:rFonts w:ascii="Times" w:hAnsi="Times"/>
          <w:i/>
          <w:iCs/>
          <w:sz w:val="21"/>
          <w:szCs w:val="21"/>
        </w:rPr>
      </w:pPr>
      <w:r w:rsidRPr="00297F8B">
        <w:rPr>
          <w:rFonts w:ascii="Times" w:hAnsi="Times"/>
          <w:i/>
          <w:iCs/>
          <w:sz w:val="21"/>
          <w:szCs w:val="21"/>
        </w:rPr>
        <w:t>ATP Release Assay</w:t>
      </w:r>
    </w:p>
    <w:p w14:paraId="290E7412" w14:textId="54B748C3" w:rsidR="006D12E3" w:rsidRDefault="00D407CF" w:rsidP="00385497">
      <w:pPr>
        <w:widowControl/>
        <w:spacing w:line="360" w:lineRule="auto"/>
        <w:rPr>
          <w:rFonts w:ascii="Times" w:eastAsia="ＭＳ Ｐ明朝" w:hAnsi="Times" w:cs="ＭＳ Ｐゴシック"/>
          <w:kern w:val="0"/>
          <w:sz w:val="21"/>
          <w:szCs w:val="21"/>
        </w:rPr>
      </w:pP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lastRenderedPageBreak/>
        <w:t xml:space="preserve">HDPSC-K4DT </w:t>
      </w:r>
      <w:r>
        <w:rPr>
          <w:rFonts w:ascii="Times" w:eastAsia="ＭＳ Ｐ明朝" w:hAnsi="Times" w:cs="ＭＳ Ｐゴシック"/>
          <w:kern w:val="0"/>
          <w:sz w:val="21"/>
          <w:szCs w:val="21"/>
        </w:rPr>
        <w:t xml:space="preserve">cells were seeded in 96-well plates, cultured to 70% confluence, and incubated </w:t>
      </w:r>
      <w:r w:rsidR="00EA56BD" w:rsidRPr="00FF4748">
        <w:rPr>
          <w:rFonts w:ascii="Times" w:eastAsia="ＭＳ Ｐ明朝" w:hAnsi="Times" w:cs="ＭＳ Ｐゴシック"/>
          <w:kern w:val="0"/>
          <w:sz w:val="21"/>
          <w:szCs w:val="21"/>
        </w:rPr>
        <w:t>at 37°C</w:t>
      </w:r>
      <w:r w:rsidR="00EA56BD">
        <w:rPr>
          <w:rFonts w:ascii="Times" w:eastAsia="ＭＳ Ｐ明朝" w:hAnsi="Times" w:cs="ＭＳ Ｐゴシック"/>
          <w:kern w:val="0"/>
          <w:sz w:val="21"/>
          <w:szCs w:val="21"/>
        </w:rPr>
        <w:t xml:space="preserve"> </w:t>
      </w:r>
      <w:r>
        <w:rPr>
          <w:rFonts w:ascii="Times" w:eastAsia="ＭＳ Ｐ明朝" w:hAnsi="Times" w:cs="ＭＳ Ｐゴシック"/>
          <w:kern w:val="0"/>
          <w:sz w:val="21"/>
          <w:szCs w:val="21"/>
        </w:rPr>
        <w:t xml:space="preserve">in an osteogenic induction medium for </w:t>
      </w:r>
      <w:r w:rsidR="00EA735B">
        <w:rPr>
          <w:rFonts w:ascii="Times" w:eastAsia="ＭＳ Ｐ明朝" w:hAnsi="Times" w:cs="ＭＳ Ｐゴシック"/>
          <w:kern w:val="0"/>
          <w:sz w:val="21"/>
          <w:szCs w:val="21"/>
        </w:rPr>
        <w:t>14 days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. 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>Following</w:t>
      </w:r>
      <w:r>
        <w:rPr>
          <w:rFonts w:ascii="Times" w:eastAsia="ＭＳ Ｐ明朝" w:hAnsi="Times" w:cs="ＭＳ Ｐゴシック"/>
          <w:kern w:val="0"/>
          <w:sz w:val="21"/>
          <w:szCs w:val="21"/>
        </w:rPr>
        <w:t xml:space="preserve"> osteogenic differentiation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>,</w:t>
      </w:r>
      <w:r>
        <w:rPr>
          <w:rFonts w:ascii="Times" w:eastAsia="ＭＳ Ｐ明朝" w:hAnsi="Times" w:cs="ＭＳ Ｐゴシック"/>
          <w:kern w:val="0"/>
          <w:sz w:val="21"/>
          <w:szCs w:val="21"/>
        </w:rPr>
        <w:t xml:space="preserve"> </w:t>
      </w:r>
      <w:r w:rsidR="00197B3B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HDPSC-K4DT 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 xml:space="preserve">cells </w:t>
      </w:r>
      <w:r>
        <w:rPr>
          <w:rFonts w:ascii="Times" w:eastAsia="ＭＳ Ｐ明朝" w:hAnsi="Times" w:cs="ＭＳ Ｐゴシック"/>
          <w:kern w:val="0"/>
          <w:sz w:val="21"/>
          <w:szCs w:val="21"/>
        </w:rPr>
        <w:t xml:space="preserve">were treated with HEMA at 0, 3, and 30 mM for 24 h 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>and</w:t>
      </w:r>
      <w:r>
        <w:rPr>
          <w:rFonts w:ascii="Times" w:eastAsia="ＭＳ Ｐ明朝" w:hAnsi="Times" w:cs="ＭＳ Ｐゴシック"/>
          <w:kern w:val="0"/>
          <w:sz w:val="21"/>
          <w:szCs w:val="21"/>
        </w:rPr>
        <w:t xml:space="preserve"> ATP levels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 xml:space="preserve"> were measured in</w:t>
      </w:r>
      <w:r w:rsidR="003858CB">
        <w:rPr>
          <w:rFonts w:ascii="Times" w:eastAsia="ＭＳ Ｐ明朝" w:hAnsi="Times" w:cs="ＭＳ Ｐゴシック"/>
          <w:kern w:val="0"/>
          <w:sz w:val="21"/>
          <w:szCs w:val="21"/>
        </w:rPr>
        <w:t xml:space="preserve"> cell</w:t>
      </w:r>
      <w:r w:rsidR="00C73F58">
        <w:rPr>
          <w:rFonts w:ascii="Times" w:eastAsia="ＭＳ Ｐ明朝" w:hAnsi="Times" w:cs="ＭＳ Ｐゴシック"/>
          <w:kern w:val="0"/>
          <w:sz w:val="21"/>
          <w:szCs w:val="21"/>
        </w:rPr>
        <w:t xml:space="preserve"> supernatants</w:t>
      </w:r>
      <w:r w:rsidR="00197B3B" w:rsidRPr="00197B3B">
        <w:rPr>
          <w:rFonts w:ascii="Times" w:eastAsia="ＭＳ Ｐ明朝" w:hAnsi="Times" w:cs="ＭＳ Ｐゴシック"/>
          <w:kern w:val="0"/>
          <w:sz w:val="21"/>
          <w:szCs w:val="21"/>
        </w:rPr>
        <w:t xml:space="preserve"> 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 xml:space="preserve">using </w:t>
      </w:r>
      <w:r w:rsidR="00197B3B" w:rsidRPr="003B1D92">
        <w:rPr>
          <w:rFonts w:ascii="Times" w:eastAsia="ＭＳ Ｐ明朝" w:hAnsi="Times" w:cs="ＭＳ Ｐゴシック"/>
          <w:kern w:val="0"/>
          <w:sz w:val="21"/>
          <w:szCs w:val="21"/>
        </w:rPr>
        <w:t xml:space="preserve">luminescence-based commercial kits </w:t>
      </w:r>
      <w:r w:rsidR="00197B3B" w:rsidRPr="00AE6E40">
        <w:rPr>
          <w:rFonts w:ascii="Times" w:eastAsia="ＭＳ Ｐ明朝" w:hAnsi="Times" w:cs="ＭＳ Ｐゴシック"/>
          <w:kern w:val="0"/>
          <w:sz w:val="21"/>
          <w:szCs w:val="21"/>
        </w:rPr>
        <w:t>(TOYO B-Net, Tokyo, Japan)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. </w:t>
      </w:r>
      <w:r w:rsidR="00197B3B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Luminescence was measured using a microplate reader TECAN infinite 200 </w:t>
      </w:r>
      <w:proofErr w:type="gramStart"/>
      <w:r w:rsidR="00197B3B" w:rsidRPr="00FF4748">
        <w:rPr>
          <w:rFonts w:ascii="Times" w:eastAsia="ＭＳ Ｐ明朝" w:hAnsi="Times" w:cs="ＭＳ Ｐゴシック"/>
          <w:kern w:val="0"/>
          <w:sz w:val="21"/>
          <w:szCs w:val="21"/>
        </w:rPr>
        <w:t>PRO</w:t>
      </w:r>
      <w:proofErr w:type="gramEnd"/>
      <w:r w:rsidR="00197B3B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 with </w:t>
      </w:r>
      <w:proofErr w:type="spellStart"/>
      <w:r w:rsidR="00197B3B" w:rsidRPr="00FF4748">
        <w:rPr>
          <w:rFonts w:ascii="Times" w:eastAsia="ＭＳ Ｐ明朝" w:hAnsi="Times" w:cs="ＭＳ Ｐゴシック"/>
          <w:kern w:val="0"/>
          <w:sz w:val="21"/>
          <w:szCs w:val="21"/>
        </w:rPr>
        <w:t>i</w:t>
      </w:r>
      <w:proofErr w:type="spellEnd"/>
      <w:r w:rsidR="00197B3B" w:rsidRPr="00FF4748">
        <w:rPr>
          <w:rFonts w:ascii="Times" w:eastAsia="ＭＳ Ｐ明朝" w:hAnsi="Times" w:cs="ＭＳ Ｐゴシック"/>
          <w:kern w:val="0"/>
          <w:sz w:val="21"/>
          <w:szCs w:val="21"/>
        </w:rPr>
        <w:t>-control 2.0 software (Tecan, Morrisville, NC, USA)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>. To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 determine the effect of </w:t>
      </w:r>
      <w:r w:rsidR="00EA735B">
        <w:rPr>
          <w:rFonts w:ascii="Times" w:eastAsia="ＭＳ Ｐ明朝" w:hAnsi="Times" w:cs="ＭＳ Ｐゴシック"/>
          <w:kern w:val="0"/>
          <w:sz w:val="21"/>
          <w:szCs w:val="21"/>
        </w:rPr>
        <w:t xml:space="preserve">a 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free radical scavenger </w:t>
      </w:r>
      <w:r w:rsidR="00EA735B">
        <w:rPr>
          <w:rFonts w:ascii="Times" w:eastAsia="ＭＳ Ｐ明朝" w:hAnsi="Times" w:cs="ＭＳ Ｐゴシック"/>
          <w:kern w:val="0"/>
          <w:sz w:val="21"/>
          <w:szCs w:val="21"/>
        </w:rPr>
        <w:t xml:space="preserve">or </w:t>
      </w:r>
      <w:r w:rsidR="001A5FCA">
        <w:rPr>
          <w:rFonts w:ascii="Times" w:eastAsia="ＭＳ Ｐ明朝" w:hAnsi="Times" w:cs="ＭＳ Ｐゴシック"/>
          <w:kern w:val="0"/>
          <w:sz w:val="21"/>
          <w:szCs w:val="21"/>
        </w:rPr>
        <w:t xml:space="preserve">a </w:t>
      </w:r>
      <w:r w:rsidR="001A5FCA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TRPA1 inhibitor 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on HEMA-induced ATP </w:t>
      </w:r>
      <w:r w:rsidR="00A046BB">
        <w:rPr>
          <w:rFonts w:ascii="Times" w:eastAsia="ＭＳ Ｐ明朝" w:hAnsi="Times" w:cs="ＭＳ Ｐゴシック"/>
          <w:kern w:val="0"/>
          <w:sz w:val="21"/>
          <w:szCs w:val="21"/>
        </w:rPr>
        <w:t xml:space="preserve">release 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levels, 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 xml:space="preserve">following 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>osteogenic differentiation</w:t>
      </w:r>
      <w:r w:rsidR="00443A96">
        <w:rPr>
          <w:rFonts w:ascii="Times" w:eastAsia="ＭＳ Ｐ明朝" w:hAnsi="Times" w:cs="ＭＳ Ｐゴシック"/>
          <w:kern w:val="0"/>
          <w:sz w:val="21"/>
          <w:szCs w:val="21"/>
        </w:rPr>
        <w:t>,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 </w:t>
      </w:r>
      <w:r w:rsidR="00197B3B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the cells 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>were pretreated with PBN</w:t>
      </w:r>
      <w:r w:rsidR="001A5FCA">
        <w:rPr>
          <w:rFonts w:ascii="Times" w:eastAsia="ＭＳ Ｐ明朝" w:hAnsi="Times" w:cs="ＭＳ Ｐゴシック"/>
          <w:kern w:val="0"/>
          <w:sz w:val="21"/>
          <w:szCs w:val="21"/>
        </w:rPr>
        <w:t xml:space="preserve"> (</w:t>
      </w:r>
      <w:r w:rsidR="001A5FCA" w:rsidRPr="00FF4748">
        <w:rPr>
          <w:rFonts w:ascii="Times" w:eastAsia="ＭＳ Ｐ明朝" w:hAnsi="Times" w:cs="ＭＳ Ｐゴシック"/>
          <w:kern w:val="0"/>
          <w:sz w:val="21"/>
          <w:szCs w:val="21"/>
        </w:rPr>
        <w:t>6 mM</w:t>
      </w:r>
      <w:r w:rsidR="001A5FCA">
        <w:rPr>
          <w:rFonts w:ascii="Times" w:eastAsia="ＭＳ Ｐ明朝" w:hAnsi="Times" w:cs="ＭＳ Ｐゴシック"/>
          <w:kern w:val="0"/>
          <w:sz w:val="21"/>
          <w:szCs w:val="21"/>
        </w:rPr>
        <w:t>)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 </w:t>
      </w:r>
      <w:r w:rsidR="001A5FCA">
        <w:rPr>
          <w:rFonts w:ascii="Times" w:eastAsia="ＭＳ Ｐ明朝" w:hAnsi="Times" w:cs="ＭＳ Ｐゴシック"/>
          <w:kern w:val="0"/>
          <w:sz w:val="21"/>
          <w:szCs w:val="21"/>
        </w:rPr>
        <w:t xml:space="preserve">or </w:t>
      </w:r>
      <w:r>
        <w:rPr>
          <w:rFonts w:ascii="Times" w:eastAsia="ＭＳ Ｐ明朝" w:hAnsi="Times" w:cs="ＭＳ Ｐゴシック"/>
          <w:kern w:val="0"/>
          <w:sz w:val="21"/>
          <w:szCs w:val="21"/>
        </w:rPr>
        <w:t xml:space="preserve">the </w:t>
      </w:r>
      <w:r w:rsidR="001A5FCA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TRPA1-selective antagonist HC-030031 (30 </w:t>
      </w:r>
      <w:r w:rsidR="001A5FCA">
        <w:rPr>
          <w:rFonts w:ascii="Times" w:eastAsia="ＭＳ Ｐ明朝" w:hAnsi="Times" w:cs="ＭＳ Ｐゴシック"/>
          <w:kern w:val="0"/>
          <w:sz w:val="21"/>
          <w:szCs w:val="21"/>
        </w:rPr>
        <w:t xml:space="preserve">or 100 </w:t>
      </w:r>
      <w:proofErr w:type="spellStart"/>
      <w:r w:rsidR="001A5FCA" w:rsidRPr="00FF4748">
        <w:rPr>
          <w:rFonts w:ascii="Times" w:eastAsia="ＭＳ Ｐ明朝" w:hAnsi="Times" w:cs="ＭＳ Ｐゴシック"/>
          <w:kern w:val="0"/>
          <w:sz w:val="21"/>
          <w:szCs w:val="21"/>
        </w:rPr>
        <w:t>μM</w:t>
      </w:r>
      <w:proofErr w:type="spellEnd"/>
      <w:r w:rsidR="001A5FCA">
        <w:rPr>
          <w:rFonts w:ascii="Times" w:eastAsia="ＭＳ Ｐ明朝" w:hAnsi="Times" w:cs="ＭＳ Ｐゴシック"/>
          <w:kern w:val="0"/>
          <w:sz w:val="21"/>
          <w:szCs w:val="21"/>
        </w:rPr>
        <w:t>,</w:t>
      </w:r>
      <w:r w:rsidR="001A5FCA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 </w:t>
      </w:r>
      <w:r w:rsidR="00AE6E40" w:rsidRPr="00AE6E40">
        <w:rPr>
          <w:rFonts w:ascii="Times" w:eastAsia="ＭＳ Ｐ明朝" w:hAnsi="Times" w:cs="ＭＳ Ｐゴシック"/>
          <w:kern w:val="0"/>
          <w:sz w:val="21"/>
          <w:szCs w:val="21"/>
        </w:rPr>
        <w:t>FUJIFILM Wako Chemicals, Miyazaki, Japan)</w:t>
      </w:r>
      <w:r w:rsidR="001A5FCA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 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>for 1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 xml:space="preserve"> 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h, then stimulated with 30 mM HEMA for </w:t>
      </w:r>
      <w:r>
        <w:rPr>
          <w:rFonts w:ascii="Times" w:eastAsia="ＭＳ Ｐ明朝" w:hAnsi="Times" w:cs="ＭＳ Ｐゴシック"/>
          <w:kern w:val="0"/>
          <w:sz w:val="21"/>
          <w:szCs w:val="21"/>
        </w:rPr>
        <w:t>an additional 24 h before measuring ATP levels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 xml:space="preserve"> as above</w:t>
      </w:r>
      <w:r>
        <w:rPr>
          <w:rFonts w:ascii="Times" w:eastAsia="ＭＳ Ｐ明朝" w:hAnsi="Times" w:cs="ＭＳ Ｐゴシック"/>
          <w:kern w:val="0"/>
          <w:sz w:val="21"/>
          <w:szCs w:val="21"/>
        </w:rPr>
        <w:t>.</w:t>
      </w:r>
    </w:p>
    <w:p w14:paraId="2A87A3CB" w14:textId="77777777" w:rsidR="00657014" w:rsidRDefault="00657014" w:rsidP="00385497">
      <w:pPr>
        <w:widowControl/>
        <w:spacing w:line="360" w:lineRule="auto"/>
        <w:rPr>
          <w:rFonts w:ascii="Times" w:eastAsia="ＭＳ Ｐ明朝" w:hAnsi="Times" w:cs="ＭＳ Ｐゴシック"/>
          <w:kern w:val="0"/>
          <w:sz w:val="21"/>
          <w:szCs w:val="21"/>
        </w:rPr>
      </w:pPr>
    </w:p>
    <w:p w14:paraId="30A360A3" w14:textId="77777777" w:rsidR="00130477" w:rsidRDefault="00D407CF" w:rsidP="00130477">
      <w:pPr>
        <w:widowControl/>
        <w:spacing w:line="360" w:lineRule="auto"/>
        <w:rPr>
          <w:rFonts w:ascii="Times" w:eastAsia="ＭＳ Ｐ明朝" w:hAnsi="Times" w:cs="ＭＳ Ｐゴシック"/>
          <w:i/>
          <w:iCs/>
          <w:kern w:val="0"/>
          <w:sz w:val="21"/>
          <w:szCs w:val="21"/>
        </w:rPr>
      </w:pPr>
      <w:r w:rsidRPr="00FF4748">
        <w:rPr>
          <w:rFonts w:ascii="Times" w:eastAsia="ＭＳ Ｐ明朝" w:hAnsi="Times" w:cs="ＭＳ Ｐゴシック"/>
          <w:i/>
          <w:iCs/>
          <w:kern w:val="0"/>
          <w:sz w:val="21"/>
          <w:szCs w:val="21"/>
        </w:rPr>
        <w:t>Cell viability analysis</w:t>
      </w:r>
    </w:p>
    <w:p w14:paraId="06BF2868" w14:textId="50DC0E59" w:rsidR="00130477" w:rsidRPr="00FF4748" w:rsidRDefault="00D407CF" w:rsidP="00130477">
      <w:pPr>
        <w:widowControl/>
        <w:spacing w:line="360" w:lineRule="auto"/>
        <w:rPr>
          <w:rFonts w:ascii="Times" w:eastAsia="ＭＳ Ｐ明朝" w:hAnsi="Times" w:cs="ＭＳ Ｐゴシック"/>
          <w:kern w:val="0"/>
          <w:sz w:val="21"/>
          <w:szCs w:val="21"/>
        </w:rPr>
      </w:pPr>
      <w:r w:rsidRPr="003E02D9">
        <w:rPr>
          <w:rFonts w:ascii="Times" w:eastAsia="ＭＳ Ｐ明朝" w:hAnsi="Times" w:cs="ＭＳ Ｐゴシック"/>
          <w:kern w:val="0"/>
          <w:sz w:val="21"/>
          <w:szCs w:val="21"/>
        </w:rPr>
        <w:t xml:space="preserve">To assess the effect of HEMA on the viability of hDPSC-K4DT cells, we used the Cell Counting Kit-8 (CCK-8; </w:t>
      </w:r>
      <w:proofErr w:type="spellStart"/>
      <w:r w:rsidRPr="003E02D9">
        <w:rPr>
          <w:rFonts w:ascii="Times" w:eastAsia="ＭＳ Ｐ明朝" w:hAnsi="Times" w:cs="ＭＳ Ｐゴシック"/>
          <w:kern w:val="0"/>
          <w:sz w:val="21"/>
          <w:szCs w:val="21"/>
        </w:rPr>
        <w:t>Dojindo</w:t>
      </w:r>
      <w:proofErr w:type="spellEnd"/>
      <w:r w:rsidRPr="003E02D9">
        <w:rPr>
          <w:rFonts w:ascii="Times" w:eastAsia="ＭＳ Ｐ明朝" w:hAnsi="Times" w:cs="ＭＳ Ｐゴシック"/>
          <w:kern w:val="0"/>
          <w:sz w:val="21"/>
          <w:szCs w:val="21"/>
        </w:rPr>
        <w:t xml:space="preserve"> Molecular Technologies, Gaithersburg, MD, USA). 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HDPSC-K4DT 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 xml:space="preserve">cells 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>(2.5×10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  <w:vertAlign w:val="superscript"/>
        </w:rPr>
        <w:t>3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 cells/well) were seeded in 96-well culture plates, incubated </w:t>
      </w:r>
      <w:r w:rsidR="00EA56BD"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at 37°C 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for 24 h, and treated with HEMA (Kanto Chemical) at </w:t>
      </w:r>
      <w:r>
        <w:rPr>
          <w:rFonts w:ascii="Times" w:eastAsia="ＭＳ Ｐ明朝" w:hAnsi="Times" w:cs="ＭＳ Ｐゴシック"/>
          <w:kern w:val="0"/>
          <w:sz w:val="21"/>
          <w:szCs w:val="21"/>
        </w:rPr>
        <w:t xml:space="preserve">the indicated concentrations for 24 h. 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 xml:space="preserve">Then, 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10 </w:t>
      </w:r>
      <w:proofErr w:type="spellStart"/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>μl</w:t>
      </w:r>
      <w:proofErr w:type="spellEnd"/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 of </w:t>
      </w:r>
      <w:r>
        <w:rPr>
          <w:rFonts w:ascii="Times" w:eastAsia="ＭＳ Ｐ明朝" w:hAnsi="Times" w:cs="ＭＳ Ｐゴシック"/>
          <w:kern w:val="0"/>
          <w:sz w:val="21"/>
          <w:szCs w:val="21"/>
        </w:rPr>
        <w:t>the Cell Counting Kit-8 solution containing tetrazolium salt (WST-8) was added to the cell culture medium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 xml:space="preserve"> and incubated at 37°C for 1 h. Absorbance at 450 nm was measured using a microplate reader </w:t>
      </w:r>
      <w:r w:rsidR="002B7995" w:rsidRPr="002B7995">
        <w:rPr>
          <w:rFonts w:ascii="Times" w:eastAsia="ＭＳ Ｐ明朝" w:hAnsi="Times" w:cs="ＭＳ Ｐゴシック"/>
          <w:kern w:val="0"/>
          <w:sz w:val="21"/>
          <w:szCs w:val="21"/>
        </w:rPr>
        <w:t>(Bio-Rad Laboratories, Tokyo, Japan)</w:t>
      </w:r>
      <w:r w:rsidRPr="00FF4748">
        <w:rPr>
          <w:rFonts w:ascii="Times" w:eastAsia="ＭＳ Ｐ明朝" w:hAnsi="Times" w:cs="ＭＳ Ｐゴシック"/>
          <w:kern w:val="0"/>
          <w:sz w:val="21"/>
          <w:szCs w:val="21"/>
        </w:rPr>
        <w:t>.</w:t>
      </w:r>
    </w:p>
    <w:p w14:paraId="6E7DD36D" w14:textId="77777777" w:rsidR="00130477" w:rsidRDefault="00D407CF" w:rsidP="00385497">
      <w:pPr>
        <w:widowControl/>
        <w:spacing w:line="360" w:lineRule="auto"/>
        <w:rPr>
          <w:rFonts w:ascii="Times" w:eastAsia="ＭＳ Ｐ明朝" w:hAnsi="Times" w:cs="ＭＳ Ｐゴシック"/>
          <w:kern w:val="0"/>
          <w:sz w:val="21"/>
          <w:szCs w:val="21"/>
        </w:rPr>
      </w:pPr>
      <w:r>
        <w:rPr>
          <w:rFonts w:ascii="Times" w:eastAsia="ＭＳ Ｐ明朝" w:hAnsi="Times" w:cs="ＭＳ Ｐゴシック"/>
          <w:noProof/>
          <w:kern w:val="0"/>
          <w:sz w:val="21"/>
          <w:szCs w:val="21"/>
          <w:lang w:eastAsia="en-US"/>
        </w:rPr>
        <w:lastRenderedPageBreak/>
        <w:drawing>
          <wp:inline distT="0" distB="0" distL="0" distR="0" wp14:anchorId="57AE1A34" wp14:editId="4D3028A3">
            <wp:extent cx="2956667" cy="2642839"/>
            <wp:effectExtent l="0" t="0" r="254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305290" name="図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910" cy="265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4FEE5" w14:textId="77777777" w:rsidR="007A0E68" w:rsidRPr="007A0E68" w:rsidRDefault="007A0E68" w:rsidP="00385497">
      <w:pPr>
        <w:widowControl/>
        <w:spacing w:line="360" w:lineRule="auto"/>
        <w:rPr>
          <w:rFonts w:ascii="Times" w:eastAsia="ＭＳ Ｐ明朝" w:hAnsi="Times" w:cs="ＭＳ Ｐゴシック"/>
          <w:kern w:val="0"/>
          <w:sz w:val="21"/>
          <w:szCs w:val="21"/>
        </w:rPr>
      </w:pPr>
    </w:p>
    <w:p w14:paraId="62539299" w14:textId="77777777" w:rsidR="009766EA" w:rsidRPr="009766EA" w:rsidRDefault="00D407CF" w:rsidP="00385497">
      <w:pPr>
        <w:widowControl/>
        <w:spacing w:line="360" w:lineRule="auto"/>
        <w:rPr>
          <w:rFonts w:ascii="Times" w:eastAsia="ＭＳ Ｐ明朝" w:hAnsi="Times" w:cs="ＭＳ Ｐゴシック"/>
          <w:b/>
          <w:bCs/>
          <w:kern w:val="0"/>
          <w:sz w:val="21"/>
          <w:szCs w:val="21"/>
        </w:rPr>
      </w:pPr>
      <w:r w:rsidRPr="009766EA">
        <w:rPr>
          <w:rFonts w:ascii="Times" w:eastAsia="ＭＳ Ｐ明朝" w:hAnsi="Times" w:cs="ＭＳ Ｐゴシック"/>
          <w:b/>
          <w:bCs/>
          <w:kern w:val="0"/>
          <w:sz w:val="21"/>
          <w:szCs w:val="21"/>
        </w:rPr>
        <w:t>FIGURE LEGENDS</w:t>
      </w:r>
    </w:p>
    <w:p w14:paraId="3B2BD7B7" w14:textId="7EAA0B07" w:rsidR="009766EA" w:rsidRDefault="008D3E93" w:rsidP="00385497">
      <w:pPr>
        <w:widowControl/>
        <w:spacing w:line="360" w:lineRule="auto"/>
      </w:pPr>
      <w:r w:rsidRPr="008D3E93">
        <w:rPr>
          <w:rFonts w:ascii="Times" w:eastAsia="ＭＳ Ｐ明朝" w:hAnsi="Times" w:cs="ＭＳ Ｐゴシック"/>
          <w:kern w:val="0"/>
          <w:sz w:val="21"/>
          <w:szCs w:val="21"/>
        </w:rPr>
        <w:t>Supplementary</w:t>
      </w:r>
      <w:r w:rsidR="00D407CF">
        <w:rPr>
          <w:rFonts w:ascii="Times" w:eastAsia="ＭＳ Ｐ明朝" w:hAnsi="Times" w:cs="ＭＳ Ｐゴシック"/>
          <w:kern w:val="0"/>
          <w:sz w:val="21"/>
          <w:szCs w:val="21"/>
        </w:rPr>
        <w:t xml:space="preserve"> </w:t>
      </w:r>
      <w:r w:rsidR="00D407CF" w:rsidRPr="009766EA">
        <w:rPr>
          <w:rFonts w:ascii="Times" w:eastAsia="ＭＳ Ｐ明朝" w:hAnsi="Times" w:cs="ＭＳ Ｐゴシック"/>
          <w:kern w:val="0"/>
          <w:sz w:val="21"/>
          <w:szCs w:val="21"/>
        </w:rPr>
        <w:t>Figure</w:t>
      </w:r>
      <w:r w:rsidR="00623045">
        <w:rPr>
          <w:rFonts w:ascii="Times" w:eastAsia="ＭＳ Ｐ明朝" w:hAnsi="Times" w:cs="ＭＳ Ｐゴシック"/>
          <w:kern w:val="0"/>
          <w:sz w:val="21"/>
          <w:szCs w:val="21"/>
        </w:rPr>
        <w:t xml:space="preserve"> </w:t>
      </w:r>
      <w:r>
        <w:rPr>
          <w:rFonts w:ascii="Times" w:eastAsia="ＭＳ Ｐ明朝" w:hAnsi="Times" w:cs="ＭＳ Ｐゴシック"/>
          <w:kern w:val="0"/>
          <w:sz w:val="21"/>
          <w:szCs w:val="21"/>
        </w:rPr>
        <w:t>S</w:t>
      </w:r>
      <w:r w:rsidR="00623045">
        <w:rPr>
          <w:rFonts w:ascii="Times" w:eastAsia="ＭＳ Ｐ明朝" w:hAnsi="Times" w:cs="ＭＳ Ｐゴシック"/>
          <w:kern w:val="0"/>
          <w:sz w:val="21"/>
          <w:szCs w:val="21"/>
        </w:rPr>
        <w:t>1</w:t>
      </w:r>
      <w:r w:rsidR="00D407CF" w:rsidRPr="009766EA">
        <w:rPr>
          <w:rFonts w:ascii="Times" w:eastAsia="ＭＳ Ｐ明朝" w:hAnsi="Times" w:cs="ＭＳ Ｐゴシック"/>
          <w:kern w:val="0"/>
          <w:sz w:val="21"/>
          <w:szCs w:val="21"/>
        </w:rPr>
        <w:t xml:space="preserve">. Dose dependent effects of increasing concentrations of HEMA on cell viability measured with 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 xml:space="preserve">the </w:t>
      </w:r>
      <w:r w:rsidR="00D407CF" w:rsidRPr="009766EA">
        <w:rPr>
          <w:rFonts w:ascii="Times" w:eastAsia="ＭＳ Ｐ明朝" w:hAnsi="Times" w:cs="ＭＳ Ｐゴシック"/>
          <w:kern w:val="0"/>
          <w:sz w:val="21"/>
          <w:szCs w:val="21"/>
        </w:rPr>
        <w:t xml:space="preserve">WST-8 assay using Cell Counting Kit-8. Cells were incubated for 24 h with 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 xml:space="preserve">the </w:t>
      </w:r>
      <w:r w:rsidR="00D407CF" w:rsidRPr="009766EA">
        <w:rPr>
          <w:rFonts w:ascii="Times" w:eastAsia="ＭＳ Ｐ明朝" w:hAnsi="Times" w:cs="ＭＳ Ｐゴシック"/>
          <w:kern w:val="0"/>
          <w:sz w:val="21"/>
          <w:szCs w:val="21"/>
        </w:rPr>
        <w:t xml:space="preserve">indicated initial concentrations of HEMA, and cell viability </w:t>
      </w:r>
      <w:r w:rsidR="00197B3B">
        <w:rPr>
          <w:rFonts w:ascii="Times" w:eastAsia="ＭＳ Ｐ明朝" w:hAnsi="Times" w:cs="ＭＳ Ｐゴシック"/>
          <w:kern w:val="0"/>
          <w:sz w:val="21"/>
          <w:szCs w:val="21"/>
        </w:rPr>
        <w:t xml:space="preserve">was determined </w:t>
      </w:r>
      <w:r w:rsidR="00D407CF" w:rsidRPr="009766EA">
        <w:rPr>
          <w:rFonts w:ascii="Times" w:eastAsia="ＭＳ Ｐ明朝" w:hAnsi="Times" w:cs="ＭＳ Ｐゴシック"/>
          <w:kern w:val="0"/>
          <w:sz w:val="21"/>
          <w:szCs w:val="21"/>
        </w:rPr>
        <w:t xml:space="preserve">using WST-8. Cell viability is expressed </w:t>
      </w:r>
      <w:r w:rsidR="00E5612B">
        <w:rPr>
          <w:rFonts w:ascii="Times" w:eastAsia="ＭＳ Ｐ明朝" w:hAnsi="Times" w:cs="ＭＳ Ｐゴシック"/>
          <w:kern w:val="0"/>
          <w:sz w:val="21"/>
          <w:szCs w:val="21"/>
        </w:rPr>
        <w:t xml:space="preserve">as </w:t>
      </w:r>
      <w:r w:rsidR="003B4C75">
        <w:rPr>
          <w:rFonts w:ascii="Times" w:eastAsia="ＭＳ Ｐ明朝" w:hAnsi="Times" w:cs="ＭＳ Ｐゴシック"/>
          <w:kern w:val="0"/>
          <w:sz w:val="21"/>
          <w:szCs w:val="21"/>
        </w:rPr>
        <w:t>percentage</w:t>
      </w:r>
      <w:r w:rsidR="00E5612B">
        <w:rPr>
          <w:rFonts w:ascii="Times" w:eastAsia="ＭＳ Ｐ明朝" w:hAnsi="Times" w:cs="ＭＳ Ｐゴシック"/>
          <w:kern w:val="0"/>
          <w:sz w:val="21"/>
          <w:szCs w:val="21"/>
        </w:rPr>
        <w:t xml:space="preserve"> of </w:t>
      </w:r>
      <w:r w:rsidR="00D407CF" w:rsidRPr="009766EA">
        <w:rPr>
          <w:rFonts w:ascii="Times" w:eastAsia="ＭＳ Ｐ明朝" w:hAnsi="Times" w:cs="ＭＳ Ｐゴシック"/>
          <w:kern w:val="0"/>
          <w:sz w:val="21"/>
          <w:szCs w:val="21"/>
        </w:rPr>
        <w:t>the control value</w:t>
      </w:r>
      <w:r w:rsidR="00E5612B">
        <w:rPr>
          <w:rFonts w:ascii="Times" w:eastAsia="ＭＳ Ｐ明朝" w:hAnsi="Times" w:cs="ＭＳ Ｐゴシック"/>
          <w:kern w:val="0"/>
          <w:sz w:val="21"/>
          <w:szCs w:val="21"/>
        </w:rPr>
        <w:t>,</w:t>
      </w:r>
      <w:r w:rsidR="00D407CF" w:rsidRPr="009766EA">
        <w:rPr>
          <w:rFonts w:ascii="Times" w:eastAsia="ＭＳ Ｐ明朝" w:hAnsi="Times" w:cs="ＭＳ Ｐゴシック"/>
          <w:kern w:val="0"/>
          <w:sz w:val="21"/>
          <w:szCs w:val="21"/>
        </w:rPr>
        <w:t xml:space="preserve"> taken as 100%. The data are presented as the mean ± SD (n = </w:t>
      </w:r>
      <w:r w:rsidR="00D407CF">
        <w:rPr>
          <w:rFonts w:ascii="Times" w:eastAsia="ＭＳ Ｐ明朝" w:hAnsi="Times" w:cs="ＭＳ Ｐゴシック"/>
          <w:kern w:val="0"/>
          <w:sz w:val="21"/>
          <w:szCs w:val="21"/>
        </w:rPr>
        <w:t>4</w:t>
      </w:r>
      <w:r w:rsidR="00D407CF" w:rsidRPr="009766EA">
        <w:rPr>
          <w:rFonts w:ascii="Times" w:eastAsia="ＭＳ Ｐ明朝" w:hAnsi="Times" w:cs="ＭＳ Ｐゴシック"/>
          <w:kern w:val="0"/>
          <w:sz w:val="21"/>
          <w:szCs w:val="21"/>
        </w:rPr>
        <w:t xml:space="preserve">). Differences were assessed </w:t>
      </w:r>
      <w:r w:rsidR="002B06B8" w:rsidRPr="002B06B8">
        <w:rPr>
          <w:rFonts w:ascii="Times" w:eastAsia="ＭＳ Ｐ明朝" w:hAnsi="Times" w:cs="ＭＳ Ｐゴシック"/>
          <w:kern w:val="0"/>
          <w:sz w:val="21"/>
          <w:szCs w:val="21"/>
        </w:rPr>
        <w:t>by using Dunnett's post hoc test following one-way ANOVA</w:t>
      </w:r>
      <w:r w:rsidR="00D407CF" w:rsidRPr="009766EA">
        <w:rPr>
          <w:rFonts w:ascii="Times" w:eastAsia="ＭＳ Ｐ明朝" w:hAnsi="Times" w:cs="ＭＳ Ｐゴシック"/>
          <w:kern w:val="0"/>
          <w:sz w:val="21"/>
          <w:szCs w:val="21"/>
        </w:rPr>
        <w:t>. *</w:t>
      </w:r>
      <w:r w:rsidR="00D407CF" w:rsidRPr="00573920">
        <w:rPr>
          <w:rFonts w:ascii="Times" w:eastAsia="ＭＳ Ｐ明朝" w:hAnsi="Times" w:cs="ＭＳ Ｐゴシック"/>
          <w:i/>
          <w:iCs/>
          <w:kern w:val="0"/>
          <w:sz w:val="21"/>
          <w:szCs w:val="21"/>
        </w:rPr>
        <w:t>P</w:t>
      </w:r>
      <w:r w:rsidR="00D407CF" w:rsidRPr="009766EA">
        <w:rPr>
          <w:rFonts w:ascii="Times" w:eastAsia="ＭＳ Ｐ明朝" w:hAnsi="Times" w:cs="ＭＳ Ｐゴシック"/>
          <w:kern w:val="0"/>
          <w:sz w:val="21"/>
          <w:szCs w:val="21"/>
        </w:rPr>
        <w:t>&lt;0.05.</w:t>
      </w:r>
      <w:r w:rsidR="002B06B8" w:rsidRPr="002B06B8">
        <w:t xml:space="preserve"> </w:t>
      </w:r>
    </w:p>
    <w:p w14:paraId="1BFF630C" w14:textId="77777777" w:rsidR="001B37AE" w:rsidRDefault="001B37AE" w:rsidP="00385497">
      <w:pPr>
        <w:widowControl/>
        <w:spacing w:line="360" w:lineRule="auto"/>
      </w:pPr>
    </w:p>
    <w:p w14:paraId="2F87757D" w14:textId="77777777" w:rsidR="001B37AE" w:rsidRPr="001B37AE" w:rsidRDefault="00D407CF" w:rsidP="001B37AE">
      <w:pPr>
        <w:autoSpaceDE w:val="0"/>
        <w:autoSpaceDN w:val="0"/>
        <w:adjustRightInd w:val="0"/>
        <w:spacing w:line="360" w:lineRule="auto"/>
        <w:ind w:left="480" w:hanging="480"/>
        <w:rPr>
          <w:rFonts w:ascii="Times" w:hAnsi="Times"/>
          <w:b/>
          <w:bCs/>
          <w:sz w:val="21"/>
          <w:szCs w:val="21"/>
        </w:rPr>
      </w:pPr>
      <w:r w:rsidRPr="001B37AE">
        <w:rPr>
          <w:rFonts w:ascii="Times" w:hAnsi="Times"/>
          <w:b/>
          <w:bCs/>
          <w:sz w:val="21"/>
          <w:szCs w:val="21"/>
        </w:rPr>
        <w:t>REFERENCES</w:t>
      </w:r>
    </w:p>
    <w:p w14:paraId="40A366DE" w14:textId="273DBF84" w:rsidR="001B37AE" w:rsidRPr="00FF4748" w:rsidRDefault="008D3E93" w:rsidP="00385497">
      <w:pPr>
        <w:widowControl/>
        <w:spacing w:line="360" w:lineRule="auto"/>
        <w:rPr>
          <w:rFonts w:ascii="Times" w:eastAsia="ＭＳ Ｐ明朝" w:hAnsi="Times" w:cs="ＭＳ Ｐゴシック"/>
          <w:kern w:val="0"/>
          <w:sz w:val="21"/>
          <w:szCs w:val="21"/>
        </w:rPr>
      </w:pPr>
      <w:r>
        <w:rPr>
          <w:rFonts w:ascii="Times" w:hAnsi="Times" w:cs="Times New Roman"/>
          <w:noProof/>
          <w:kern w:val="0"/>
          <w:sz w:val="20"/>
        </w:rPr>
        <w:t xml:space="preserve">1. </w:t>
      </w:r>
      <w:r w:rsidRPr="00170B2B">
        <w:rPr>
          <w:rFonts w:ascii="Times" w:hAnsi="Times" w:cs="Times New Roman"/>
          <w:noProof/>
          <w:kern w:val="0"/>
          <w:sz w:val="20"/>
        </w:rPr>
        <w:t xml:space="preserve">Orimoto, A. </w:t>
      </w:r>
      <w:r w:rsidRPr="00170B2B">
        <w:rPr>
          <w:rFonts w:ascii="Times" w:hAnsi="Times" w:cs="Times New Roman"/>
          <w:i/>
          <w:iCs/>
          <w:noProof/>
          <w:kern w:val="0"/>
          <w:sz w:val="20"/>
        </w:rPr>
        <w:t>et al.</w:t>
      </w:r>
      <w:r w:rsidRPr="00170B2B">
        <w:rPr>
          <w:rFonts w:ascii="Times" w:hAnsi="Times" w:cs="Times New Roman"/>
          <w:noProof/>
          <w:kern w:val="0"/>
          <w:sz w:val="20"/>
        </w:rPr>
        <w:t xml:space="preserve"> Efficient immortalization of human dental pulp stem cells with expression of cell cycle regulators with the intact chromosomal condition. </w:t>
      </w:r>
      <w:r w:rsidRPr="00170B2B">
        <w:rPr>
          <w:rFonts w:ascii="Times" w:hAnsi="Times" w:cs="Times New Roman"/>
          <w:i/>
          <w:iCs/>
          <w:noProof/>
          <w:kern w:val="0"/>
          <w:sz w:val="20"/>
        </w:rPr>
        <w:t>PLoS One</w:t>
      </w:r>
      <w:r w:rsidRPr="00170B2B">
        <w:rPr>
          <w:rFonts w:ascii="Times" w:hAnsi="Times" w:cs="Times New Roman"/>
          <w:noProof/>
          <w:kern w:val="0"/>
          <w:sz w:val="20"/>
        </w:rPr>
        <w:t xml:space="preserve"> </w:t>
      </w:r>
      <w:r w:rsidRPr="00170B2B">
        <w:rPr>
          <w:rFonts w:ascii="Times" w:hAnsi="Times" w:cs="Times New Roman"/>
          <w:b/>
          <w:bCs/>
          <w:noProof/>
          <w:kern w:val="0"/>
          <w:sz w:val="20"/>
        </w:rPr>
        <w:t>15</w:t>
      </w:r>
      <w:r w:rsidRPr="00170B2B">
        <w:rPr>
          <w:rFonts w:ascii="Times" w:hAnsi="Times" w:cs="Times New Roman"/>
          <w:noProof/>
          <w:kern w:val="0"/>
          <w:sz w:val="20"/>
        </w:rPr>
        <w:t>, 1–18 (2020).</w:t>
      </w:r>
    </w:p>
    <w:sectPr w:rsidR="001B37AE" w:rsidRPr="00FF4748" w:rsidSect="00AD737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60"/>
    <w:rsid w:val="00043A4D"/>
    <w:rsid w:val="00050360"/>
    <w:rsid w:val="000F0788"/>
    <w:rsid w:val="000F3608"/>
    <w:rsid w:val="000F598D"/>
    <w:rsid w:val="00100BC7"/>
    <w:rsid w:val="00112D9E"/>
    <w:rsid w:val="00130477"/>
    <w:rsid w:val="00133ED6"/>
    <w:rsid w:val="00197B3B"/>
    <w:rsid w:val="001A5FCA"/>
    <w:rsid w:val="001B37AE"/>
    <w:rsid w:val="001C5D7A"/>
    <w:rsid w:val="001C7F82"/>
    <w:rsid w:val="001D2832"/>
    <w:rsid w:val="001D3BCF"/>
    <w:rsid w:val="001F32FF"/>
    <w:rsid w:val="00263128"/>
    <w:rsid w:val="00297F8B"/>
    <w:rsid w:val="002B06B8"/>
    <w:rsid w:val="002B7995"/>
    <w:rsid w:val="002F22BA"/>
    <w:rsid w:val="00317823"/>
    <w:rsid w:val="00321EB6"/>
    <w:rsid w:val="00385497"/>
    <w:rsid w:val="003858CB"/>
    <w:rsid w:val="003A626F"/>
    <w:rsid w:val="003B1D92"/>
    <w:rsid w:val="003B4C75"/>
    <w:rsid w:val="003E02D9"/>
    <w:rsid w:val="00443A96"/>
    <w:rsid w:val="00471F53"/>
    <w:rsid w:val="004A5E1F"/>
    <w:rsid w:val="00531DEA"/>
    <w:rsid w:val="00573920"/>
    <w:rsid w:val="00582F89"/>
    <w:rsid w:val="00590C95"/>
    <w:rsid w:val="005F0CEF"/>
    <w:rsid w:val="00623045"/>
    <w:rsid w:val="006527AC"/>
    <w:rsid w:val="006544CA"/>
    <w:rsid w:val="00657014"/>
    <w:rsid w:val="006D12E3"/>
    <w:rsid w:val="007118C0"/>
    <w:rsid w:val="00750652"/>
    <w:rsid w:val="007A0E68"/>
    <w:rsid w:val="00813C58"/>
    <w:rsid w:val="00830B8F"/>
    <w:rsid w:val="00872F3E"/>
    <w:rsid w:val="00896890"/>
    <w:rsid w:val="008D3E93"/>
    <w:rsid w:val="00921867"/>
    <w:rsid w:val="009435DA"/>
    <w:rsid w:val="00952EBD"/>
    <w:rsid w:val="00957030"/>
    <w:rsid w:val="009766EA"/>
    <w:rsid w:val="009B08B7"/>
    <w:rsid w:val="009B25EA"/>
    <w:rsid w:val="009D324C"/>
    <w:rsid w:val="00A046BB"/>
    <w:rsid w:val="00A307D4"/>
    <w:rsid w:val="00A760B1"/>
    <w:rsid w:val="00AC35A2"/>
    <w:rsid w:val="00AC3847"/>
    <w:rsid w:val="00AD7371"/>
    <w:rsid w:val="00AE6E40"/>
    <w:rsid w:val="00C2184A"/>
    <w:rsid w:val="00C73F58"/>
    <w:rsid w:val="00CB25DE"/>
    <w:rsid w:val="00D01BF4"/>
    <w:rsid w:val="00D04FD7"/>
    <w:rsid w:val="00D2182C"/>
    <w:rsid w:val="00D407CF"/>
    <w:rsid w:val="00D66A68"/>
    <w:rsid w:val="00D9545D"/>
    <w:rsid w:val="00D956DA"/>
    <w:rsid w:val="00DD7065"/>
    <w:rsid w:val="00E32CBF"/>
    <w:rsid w:val="00E5612B"/>
    <w:rsid w:val="00EA56BD"/>
    <w:rsid w:val="00EA735B"/>
    <w:rsid w:val="00EB49F4"/>
    <w:rsid w:val="00EB4FF0"/>
    <w:rsid w:val="00ED7C15"/>
    <w:rsid w:val="00EE2FFE"/>
    <w:rsid w:val="00EF4F24"/>
    <w:rsid w:val="00F52076"/>
    <w:rsid w:val="00FB5C23"/>
    <w:rsid w:val="00FE1AF8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A05092"/>
  <w14:defaultImageDpi w14:val="32767"/>
  <w15:chartTrackingRefBased/>
  <w15:docId w15:val="{5F5921F2-2655-6A41-9671-D20154FF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F3E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2F3E"/>
    <w:rPr>
      <w:rFonts w:ascii="ＭＳ 明朝" w:eastAsia="ＭＳ 明朝"/>
      <w:sz w:val="18"/>
      <w:szCs w:val="18"/>
    </w:rPr>
  </w:style>
  <w:style w:type="paragraph" w:styleId="a5">
    <w:name w:val="Revision"/>
    <w:hidden/>
    <w:uiPriority w:val="99"/>
    <w:semiHidden/>
    <w:rsid w:val="006544CA"/>
  </w:style>
  <w:style w:type="paragraph" w:styleId="a6">
    <w:name w:val="header"/>
    <w:basedOn w:val="a"/>
    <w:link w:val="a7"/>
    <w:uiPriority w:val="99"/>
    <w:unhideWhenUsed/>
    <w:rsid w:val="006570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7014"/>
  </w:style>
  <w:style w:type="paragraph" w:styleId="a8">
    <w:name w:val="footer"/>
    <w:basedOn w:val="a"/>
    <w:link w:val="a9"/>
    <w:uiPriority w:val="99"/>
    <w:unhideWhenUsed/>
    <w:rsid w:val="006570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7014"/>
  </w:style>
  <w:style w:type="character" w:styleId="aa">
    <w:name w:val="annotation reference"/>
    <w:basedOn w:val="a0"/>
    <w:uiPriority w:val="99"/>
    <w:semiHidden/>
    <w:unhideWhenUsed/>
    <w:rsid w:val="00443A9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43A96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443A9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3A9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43A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54BB51-CB11-BB40-8D28-300E150A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r21orimoto</dc:creator>
  <cp:lastModifiedBy>r21orimoto</cp:lastModifiedBy>
  <cp:revision>6</cp:revision>
  <dcterms:created xsi:type="dcterms:W3CDTF">2022-05-01T15:15:00Z</dcterms:created>
  <dcterms:modified xsi:type="dcterms:W3CDTF">2022-05-01T15:37:00Z</dcterms:modified>
</cp:coreProperties>
</file>