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F42" w:rsidRPr="00FD2941" w:rsidRDefault="00493F42" w:rsidP="00493F42">
      <w:pPr>
        <w:rPr>
          <w:rFonts w:ascii="Times New Roman" w:hAnsi="Times New Roman"/>
          <w:sz w:val="24"/>
          <w:lang w:val="en-GB"/>
        </w:rPr>
      </w:pPr>
      <w:r w:rsidRPr="00FD2941">
        <w:rPr>
          <w:rFonts w:ascii="Times New Roman" w:hAnsi="Times New Roman"/>
          <w:b/>
          <w:sz w:val="24"/>
          <w:lang w:val="en-GB"/>
        </w:rPr>
        <w:t>Table</w:t>
      </w:r>
      <w:r>
        <w:rPr>
          <w:rFonts w:ascii="Times New Roman" w:hAnsi="Times New Roman"/>
          <w:b/>
          <w:sz w:val="24"/>
          <w:lang w:val="en-GB"/>
        </w:rPr>
        <w:t xml:space="preserve"> 1</w:t>
      </w:r>
      <w:r w:rsidRPr="00FD2941">
        <w:rPr>
          <w:rFonts w:ascii="Times New Roman" w:hAnsi="Times New Roman"/>
          <w:b/>
          <w:sz w:val="24"/>
          <w:lang w:val="en-GB"/>
        </w:rPr>
        <w:t>.</w:t>
      </w:r>
      <w:r w:rsidRPr="00FD2941">
        <w:rPr>
          <w:rFonts w:ascii="Times New Roman" w:hAnsi="Times New Roman"/>
          <w:sz w:val="24"/>
          <w:lang w:val="en-GB"/>
        </w:rPr>
        <w:t xml:space="preserve"> Patient characteristics</w:t>
      </w:r>
    </w:p>
    <w:p w:rsidR="00493F42" w:rsidRPr="00FD2941" w:rsidRDefault="00493F42" w:rsidP="00493F42">
      <w:pPr>
        <w:rPr>
          <w:rFonts w:ascii="Times New Roman" w:hAnsi="Times New Roman"/>
          <w:sz w:val="24"/>
          <w:lang w:val="en-GB"/>
        </w:rPr>
      </w:pPr>
    </w:p>
    <w:tbl>
      <w:tblPr>
        <w:tblW w:w="9271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3828"/>
        <w:gridCol w:w="2551"/>
        <w:gridCol w:w="2892"/>
      </w:tblGrid>
      <w:tr w:rsidR="00493F42" w:rsidRPr="00083B2C" w:rsidTr="00482753">
        <w:trPr>
          <w:trHeight w:val="680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　</w:t>
            </w:r>
            <w:r w:rsidRPr="00FD2941">
              <w:rPr>
                <w:rFonts w:ascii="Times New Roman" w:hAnsi="Times New Roman"/>
                <w:b/>
                <w:sz w:val="22"/>
                <w:lang w:val="en-GB"/>
              </w:rPr>
              <w:t>Parameter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93F42" w:rsidRDefault="00493F42" w:rsidP="00482753">
            <w:pPr>
              <w:ind w:rightChars="-81" w:right="-170"/>
              <w:jc w:val="center"/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</w:pP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>U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>CB</w:t>
            </w: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>-Haplo Group</w:t>
            </w:r>
          </w:p>
          <w:p w:rsidR="00493F42" w:rsidRPr="00177276" w:rsidRDefault="00493F42" w:rsidP="00482753">
            <w:pPr>
              <w:ind w:rightChars="-81" w:right="-170"/>
              <w:jc w:val="center"/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</w:pP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 xml:space="preserve">(n, </w:t>
            </w:r>
            <w:r w:rsidRPr="00177276">
              <w:rPr>
                <w:rFonts w:ascii="Times New Roman" w:hAnsi="Times New Roman" w:hint="eastAsia"/>
                <w:b/>
                <w:sz w:val="22"/>
                <w:lang w:val="en-GB"/>
              </w:rPr>
              <w:t>Percent %</w:t>
            </w: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>)</w:t>
            </w:r>
          </w:p>
        </w:tc>
        <w:tc>
          <w:tcPr>
            <w:tcW w:w="2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93F42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 xml:space="preserve">Haplo 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>G</w:t>
            </w: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>roup</w:t>
            </w:r>
          </w:p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 xml:space="preserve">(n, </w:t>
            </w:r>
            <w:r w:rsidRPr="00177276">
              <w:rPr>
                <w:rFonts w:ascii="Times New Roman" w:hAnsi="Times New Roman" w:hint="eastAsia"/>
                <w:b/>
                <w:sz w:val="22"/>
                <w:lang w:val="en-GB"/>
              </w:rPr>
              <w:t>Percent %</w:t>
            </w:r>
            <w:r w:rsidRPr="00177276">
              <w:rPr>
                <w:rFonts w:ascii="Times New Roman" w:eastAsia="DengXian" w:hAnsi="Times New Roman"/>
                <w:b/>
                <w:color w:val="000000"/>
                <w:kern w:val="0"/>
                <w:sz w:val="24"/>
              </w:rPr>
              <w:t>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Age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at HSCT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, years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FD2941">
              <w:rPr>
                <w:rFonts w:ascii="Times New Roman" w:hAnsi="Times New Roman"/>
                <w:sz w:val="22"/>
                <w:lang w:val="en-GB"/>
              </w:rPr>
              <w:t>&lt;</w:t>
            </w:r>
            <w:r>
              <w:rPr>
                <w:rFonts w:ascii="Times New Roman" w:hAnsi="Times New Roman" w:hint="eastAsia"/>
                <w:sz w:val="22"/>
                <w:lang w:val="en-GB"/>
              </w:rPr>
              <w:t xml:space="preserve"> </w:t>
            </w:r>
            <w:r w:rsidRPr="00FD2941">
              <w:rPr>
                <w:rFonts w:ascii="Times New Roman" w:hAnsi="Times New Roman"/>
                <w:sz w:val="22"/>
                <w:lang w:val="en-GB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15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(28.30 %)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34.62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20-40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27/53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50.94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11/26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42.31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FD2941">
              <w:rPr>
                <w:rFonts w:ascii="Times New Roman" w:hAnsi="Times New Roman"/>
                <w:sz w:val="22"/>
                <w:lang w:val="en-GB"/>
              </w:rPr>
              <w:t>&gt;</w:t>
            </w:r>
            <w:r>
              <w:rPr>
                <w:rFonts w:ascii="Times New Roman" w:hAnsi="Times New Roman" w:hint="eastAsia"/>
                <w:sz w:val="22"/>
                <w:lang w:val="en-GB"/>
              </w:rPr>
              <w:t xml:space="preserve"> </w:t>
            </w:r>
            <w:r w:rsidRPr="00FD2941">
              <w:rPr>
                <w:rFonts w:ascii="Times New Roman" w:hAnsi="Times New Roman"/>
                <w:sz w:val="22"/>
                <w:lang w:val="en-GB"/>
              </w:rPr>
              <w:t>40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(20.75 %)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6/26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(23.08 %)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Gender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27/53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50.94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53.85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</w:rPr>
              <w:t>F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emale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26/53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49.06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12/26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46.15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Disease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diagnosis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15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(28.30 %)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(15.38 %)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MDS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(20.75 %)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(23.08 %)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AML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15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(28.30 %)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(34.62 %)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ALL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(16.98 %)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(19.23 %)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Others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(5.66 %)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(7.69 %)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Disease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CR1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8/53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33.96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7/26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26.92 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CR2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3.77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7.69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MRD positive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3.77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3.85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0/53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0.00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(19.23 %)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4"/>
              </w:rPr>
              <w:t>N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16/53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30.19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7/26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26.92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Donor recipient 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relationship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Female-male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(7.55%)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(15.38%)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Second-degree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donor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(7.55%)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(0.00%)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Others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45/53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84.90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22/26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84.62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Mismatched HLA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 loci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(64.15%)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(50.00%)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 loci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(16.98%)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(19.23%)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0-1 locus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(18.87%)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(30.77%)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ABO match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Matched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29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(54.72%)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(50.00%)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Minor mismatched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(18.87%)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(15.38%)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Major mismatched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(18.86%)</w:t>
            </w:r>
          </w:p>
        </w:tc>
        <w:tc>
          <w:tcPr>
            <w:tcW w:w="2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(26.92%)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Major and minor mismatched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(7.5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2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(7.69%)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EBMT risk score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0-1 point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17/53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32.08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15.38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2-3 points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35.85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9/26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34.62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</w:tr>
      <w:tr w:rsidR="00493F42" w:rsidRPr="00083B2C" w:rsidTr="00482753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ind w:leftChars="100" w:left="210"/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4-6 points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17/53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32.08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2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F42" w:rsidRPr="00083B2C" w:rsidRDefault="00493F42" w:rsidP="00482753">
            <w:pPr>
              <w:jc w:val="center"/>
              <w:rPr>
                <w:rFonts w:ascii="Times New Roman" w:eastAsia="DengXi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13/26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50.00</w:t>
            </w:r>
            <w:r w:rsidRPr="00083B2C">
              <w:rPr>
                <w:rFonts w:ascii="Times New Roman" w:eastAsia="DengXian" w:hAnsi="Times New Roman"/>
                <w:color w:val="000000"/>
                <w:kern w:val="0"/>
                <w:sz w:val="24"/>
              </w:rPr>
              <w:t>%)</w:t>
            </w:r>
          </w:p>
        </w:tc>
      </w:tr>
    </w:tbl>
    <w:p w:rsidR="00493F42" w:rsidRPr="00E04C73" w:rsidRDefault="00493F42" w:rsidP="00493F42">
      <w:pPr>
        <w:rPr>
          <w:rFonts w:ascii="Times New Roman" w:hAnsi="Times New Roman"/>
          <w:kern w:val="0"/>
          <w:sz w:val="24"/>
          <w:lang w:val="en-GB"/>
        </w:rPr>
      </w:pPr>
      <w:r w:rsidRPr="00FD2941">
        <w:rPr>
          <w:rFonts w:ascii="Times New Roman" w:hAnsi="Times New Roman"/>
          <w:sz w:val="24"/>
          <w:lang w:val="en-GB"/>
        </w:rPr>
        <w:lastRenderedPageBreak/>
        <w:t>Abbreviations: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</w:t>
      </w:r>
      <w:r>
        <w:rPr>
          <w:rFonts w:ascii="Times New Roman" w:hAnsi="Times New Roman"/>
          <w:kern w:val="0"/>
          <w:sz w:val="24"/>
          <w:lang w:val="en-GB"/>
        </w:rPr>
        <w:t>HSCT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: </w:t>
      </w:r>
      <w:r w:rsidRPr="001F7A97">
        <w:rPr>
          <w:rFonts w:ascii="Times New Roman" w:hAnsi="Times New Roman"/>
          <w:sz w:val="24"/>
        </w:rPr>
        <w:t>hematopoietic stem cell transplantation</w:t>
      </w:r>
      <w:r>
        <w:rPr>
          <w:rFonts w:ascii="Times New Roman" w:hAnsi="Times New Roman"/>
          <w:sz w:val="24"/>
        </w:rPr>
        <w:t>;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</w:t>
      </w:r>
      <w:r>
        <w:rPr>
          <w:rFonts w:ascii="Times New Roman" w:hAnsi="Times New Roman"/>
          <w:kern w:val="0"/>
          <w:sz w:val="24"/>
          <w:lang w:val="en-GB"/>
        </w:rPr>
        <w:t xml:space="preserve">UCB-Haplo Group: 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haploidentical </w:t>
      </w:r>
      <w:r>
        <w:rPr>
          <w:rFonts w:ascii="Times New Roman" w:hAnsi="Times New Roman"/>
          <w:kern w:val="0"/>
          <w:sz w:val="24"/>
          <w:lang w:val="en-GB"/>
        </w:rPr>
        <w:t xml:space="preserve">HSCT with </w:t>
      </w:r>
      <w:r>
        <w:rPr>
          <w:rFonts w:ascii="Times New Roman" w:hAnsi="Times New Roman"/>
          <w:sz w:val="24"/>
        </w:rPr>
        <w:t>an unrelated umbilical cord blood infusion</w:t>
      </w:r>
      <w:r w:rsidRPr="00FD2941">
        <w:rPr>
          <w:rFonts w:ascii="Times New Roman" w:hAnsi="Times New Roman"/>
          <w:kern w:val="0"/>
          <w:sz w:val="24"/>
          <w:lang w:val="en-GB"/>
        </w:rPr>
        <w:t>;</w:t>
      </w:r>
      <w:r>
        <w:rPr>
          <w:rFonts w:ascii="Times New Roman" w:hAnsi="Times New Roman" w:hint="eastAsia"/>
          <w:kern w:val="0"/>
          <w:sz w:val="24"/>
          <w:lang w:val="en-GB"/>
        </w:rPr>
        <w:t xml:space="preserve"> </w:t>
      </w:r>
      <w:r>
        <w:rPr>
          <w:rFonts w:ascii="Times New Roman" w:hAnsi="Times New Roman"/>
          <w:kern w:val="0"/>
          <w:sz w:val="24"/>
          <w:lang w:val="en-GB"/>
        </w:rPr>
        <w:t xml:space="preserve">AA: aplastic anemia; MDS: </w:t>
      </w:r>
      <w:r w:rsidRPr="009A793B">
        <w:rPr>
          <w:rFonts w:ascii="Times New Roman" w:hAnsi="Times New Roman"/>
          <w:sz w:val="24"/>
        </w:rPr>
        <w:t>mye</w:t>
      </w:r>
      <w:r w:rsidRPr="009A793B">
        <w:rPr>
          <w:rFonts w:ascii="Times New Roman" w:hAnsi="Times New Roman" w:hint="eastAsia"/>
          <w:sz w:val="24"/>
        </w:rPr>
        <w:t>lo</w:t>
      </w:r>
      <w:r w:rsidRPr="009A793B">
        <w:rPr>
          <w:rFonts w:ascii="Times New Roman" w:hAnsi="Times New Roman"/>
          <w:sz w:val="24"/>
        </w:rPr>
        <w:t>dys</w:t>
      </w:r>
      <w:r w:rsidRPr="009A793B">
        <w:rPr>
          <w:rFonts w:ascii="Times New Roman" w:hAnsi="Times New Roman" w:hint="eastAsia"/>
          <w:sz w:val="24"/>
        </w:rPr>
        <w:t xml:space="preserve">plastic </w:t>
      </w:r>
      <w:r w:rsidRPr="009A793B">
        <w:rPr>
          <w:rFonts w:ascii="Times New Roman" w:hAnsi="Times New Roman"/>
          <w:sz w:val="24"/>
        </w:rPr>
        <w:t>syndrome;</w:t>
      </w:r>
      <w:r w:rsidRPr="009A793B">
        <w:rPr>
          <w:rFonts w:ascii="Times New Roman" w:hAnsi="Times New Roman"/>
          <w:kern w:val="0"/>
          <w:sz w:val="24"/>
          <w:lang w:val="en-GB"/>
        </w:rPr>
        <w:t xml:space="preserve"> AML: acute myeloid leukemia; ALL: acute lymphoid leukemia; 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CR: complete remission; </w:t>
      </w:r>
      <w:r>
        <w:rPr>
          <w:rFonts w:ascii="Times New Roman" w:hAnsi="Times New Roman"/>
          <w:kern w:val="0"/>
          <w:sz w:val="24"/>
          <w:lang w:val="en-GB"/>
        </w:rPr>
        <w:t xml:space="preserve">MRD: </w:t>
      </w:r>
      <w:r>
        <w:rPr>
          <w:rFonts w:ascii="Times New Roman" w:hAnsi="Times New Roman" w:hint="eastAsia"/>
          <w:kern w:val="0"/>
          <w:sz w:val="24"/>
          <w:lang w:val="en-GB"/>
        </w:rPr>
        <w:t>minimal</w:t>
      </w:r>
      <w:r>
        <w:rPr>
          <w:rFonts w:ascii="Times New Roman" w:hAnsi="Times New Roman"/>
          <w:kern w:val="0"/>
          <w:sz w:val="24"/>
          <w:lang w:val="en-GB"/>
        </w:rPr>
        <w:t xml:space="preserve"> </w:t>
      </w:r>
      <w:r>
        <w:rPr>
          <w:rFonts w:ascii="Times New Roman" w:hAnsi="Times New Roman" w:hint="eastAsia"/>
          <w:kern w:val="0"/>
          <w:sz w:val="24"/>
          <w:lang w:val="en-GB"/>
        </w:rPr>
        <w:t>residual</w:t>
      </w:r>
      <w:r>
        <w:rPr>
          <w:rFonts w:ascii="Times New Roman" w:hAnsi="Times New Roman"/>
          <w:kern w:val="0"/>
          <w:sz w:val="24"/>
          <w:lang w:val="en-GB"/>
        </w:rPr>
        <w:t xml:space="preserve"> lesion; PR: partial remission; NR: non-remission; </w:t>
      </w:r>
      <w:bookmarkStart w:id="0" w:name="OLE_LINK91"/>
      <w:bookmarkStart w:id="1" w:name="OLE_LINK92"/>
      <w:r w:rsidRPr="00FD2941">
        <w:rPr>
          <w:rFonts w:ascii="Times New Roman" w:hAnsi="Times New Roman" w:hint="eastAsia"/>
          <w:kern w:val="0"/>
          <w:sz w:val="24"/>
          <w:lang w:val="en-GB"/>
        </w:rPr>
        <w:t>H</w:t>
      </w:r>
      <w:r w:rsidRPr="00FD2941">
        <w:rPr>
          <w:rFonts w:ascii="Times New Roman" w:hAnsi="Times New Roman"/>
          <w:kern w:val="0"/>
          <w:sz w:val="24"/>
          <w:lang w:val="en-GB"/>
        </w:rPr>
        <w:t>LA: human leukocyte antigen;</w:t>
      </w:r>
      <w:bookmarkEnd w:id="0"/>
      <w:bookmarkEnd w:id="1"/>
      <w:r w:rsidRPr="00FD2941">
        <w:rPr>
          <w:rFonts w:ascii="Times New Roman" w:hAnsi="Times New Roman"/>
          <w:kern w:val="0"/>
          <w:sz w:val="24"/>
          <w:lang w:val="en-GB"/>
        </w:rPr>
        <w:t xml:space="preserve"> EBMT: the European group for b</w:t>
      </w:r>
      <w:r>
        <w:rPr>
          <w:rFonts w:ascii="Times New Roman" w:hAnsi="Times New Roman"/>
          <w:kern w:val="0"/>
          <w:sz w:val="24"/>
          <w:lang w:val="en-GB"/>
        </w:rPr>
        <w:t>lood and marrow transplantation</w:t>
      </w:r>
      <w:r>
        <w:rPr>
          <w:rFonts w:ascii="Times New Roman" w:hAnsi="Times New Roman" w:hint="eastAsia"/>
          <w:kern w:val="0"/>
          <w:sz w:val="24"/>
          <w:lang w:val="en-GB"/>
        </w:rPr>
        <w:t>.</w:t>
      </w:r>
    </w:p>
    <w:p w:rsidR="00493F42" w:rsidRDefault="00493F42" w:rsidP="00493F42">
      <w:pPr>
        <w:rPr>
          <w:rFonts w:ascii="Times New Roman" w:hAnsi="Times New Roman"/>
          <w:kern w:val="0"/>
          <w:sz w:val="24"/>
          <w:lang w:val="en-GB"/>
        </w:rPr>
      </w:pPr>
    </w:p>
    <w:p w:rsidR="00493F42" w:rsidRPr="00FD2941" w:rsidRDefault="00493F42" w:rsidP="00493F42">
      <w:pPr>
        <w:rPr>
          <w:rFonts w:ascii="Times New Roman" w:hAnsi="Times New Roman"/>
          <w:sz w:val="24"/>
          <w:lang w:val="en-GB"/>
        </w:rPr>
      </w:pPr>
      <w:r w:rsidRPr="00FD2941">
        <w:rPr>
          <w:rFonts w:ascii="Times New Roman" w:hAnsi="Times New Roman"/>
          <w:b/>
          <w:sz w:val="24"/>
          <w:lang w:val="en-GB"/>
        </w:rPr>
        <w:t>Table</w:t>
      </w:r>
      <w:r>
        <w:rPr>
          <w:rFonts w:ascii="Times New Roman" w:hAnsi="Times New Roman"/>
          <w:b/>
          <w:sz w:val="24"/>
          <w:lang w:val="en-GB"/>
        </w:rPr>
        <w:t xml:space="preserve"> 2</w:t>
      </w:r>
      <w:r w:rsidRPr="00FD2941">
        <w:rPr>
          <w:rFonts w:ascii="Times New Roman" w:hAnsi="Times New Roman"/>
          <w:b/>
          <w:sz w:val="24"/>
          <w:lang w:val="en-GB"/>
        </w:rPr>
        <w:t>.</w:t>
      </w:r>
      <w:r w:rsidRPr="00FD2941">
        <w:rPr>
          <w:rFonts w:ascii="Times New Roman" w:hAnsi="Times New Roman"/>
          <w:sz w:val="24"/>
          <w:lang w:val="en-GB"/>
        </w:rPr>
        <w:t xml:space="preserve"> </w:t>
      </w:r>
      <w:r>
        <w:rPr>
          <w:rFonts w:ascii="Times New Roman" w:hAnsi="Times New Roman"/>
          <w:sz w:val="24"/>
          <w:lang w:val="en-GB"/>
        </w:rPr>
        <w:t>Grafts Data</w:t>
      </w:r>
    </w:p>
    <w:p w:rsidR="00493F42" w:rsidRDefault="00493F42" w:rsidP="00493F42">
      <w:pPr>
        <w:rPr>
          <w:rFonts w:ascii="Times New Roman" w:hAnsi="Times New Roman"/>
          <w:kern w:val="0"/>
          <w:sz w:val="24"/>
          <w:lang w:val="en-GB"/>
        </w:rPr>
      </w:pPr>
      <w:r>
        <w:rPr>
          <w:rFonts w:ascii="Times New Roman" w:hAnsi="Times New Roman"/>
          <w:noProof/>
          <w:sz w:val="24"/>
        </w:rPr>
        <w:object w:dxaOrig="8680" w:dyaOrig="3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434pt;height:186.5pt;mso-width-percent:0;mso-height-percent:0;mso-width-percent:0;mso-height-percent:0" o:ole="">
            <v:imagedata r:id="rId4" o:title=""/>
          </v:shape>
          <o:OLEObject Type="Embed" ProgID="Word.Document.12" ShapeID="_x0000_i1027" DrawAspect="Content" ObjectID="_1719149698" r:id="rId5">
            <o:FieldCodes>\s</o:FieldCodes>
          </o:OLEObject>
        </w:object>
      </w:r>
    </w:p>
    <w:p w:rsidR="00493F42" w:rsidRPr="005F5A5A" w:rsidRDefault="00493F42" w:rsidP="00493F42">
      <w:pPr>
        <w:rPr>
          <w:rFonts w:ascii="Times New Roman" w:hAnsi="Times New Roman"/>
          <w:sz w:val="24"/>
        </w:rPr>
      </w:pPr>
      <w:r w:rsidRPr="00FD2941">
        <w:rPr>
          <w:rFonts w:ascii="Times New Roman" w:hAnsi="Times New Roman"/>
          <w:sz w:val="24"/>
          <w:lang w:val="en-GB"/>
        </w:rPr>
        <w:t>Abbreviations:</w:t>
      </w:r>
      <w:r>
        <w:rPr>
          <w:rFonts w:ascii="Times New Roman" w:hAnsi="Times New Roman"/>
          <w:kern w:val="0"/>
          <w:sz w:val="24"/>
          <w:lang w:val="en-GB"/>
        </w:rPr>
        <w:t xml:space="preserve"> UCB-Haplo Group: 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haploidentical </w:t>
      </w:r>
      <w:r w:rsidRPr="001F7A97">
        <w:rPr>
          <w:rFonts w:ascii="Times New Roman" w:hAnsi="Times New Roman"/>
          <w:sz w:val="24"/>
        </w:rPr>
        <w:t>hematopoietic stem cell transplantation</w:t>
      </w:r>
      <w:r>
        <w:rPr>
          <w:rFonts w:ascii="Times New Roman" w:hAnsi="Times New Roman"/>
          <w:kern w:val="0"/>
          <w:sz w:val="24"/>
          <w:lang w:val="en-GB"/>
        </w:rPr>
        <w:t xml:space="preserve"> with </w:t>
      </w:r>
      <w:r>
        <w:rPr>
          <w:rFonts w:ascii="Times New Roman" w:hAnsi="Times New Roman"/>
          <w:sz w:val="24"/>
        </w:rPr>
        <w:t>an unrelated umbilical cord blood infusion</w:t>
      </w:r>
      <w:r w:rsidRPr="00FD2941">
        <w:rPr>
          <w:rFonts w:ascii="Times New Roman" w:hAnsi="Times New Roman"/>
          <w:kern w:val="0"/>
          <w:sz w:val="24"/>
          <w:lang w:val="en-GB"/>
        </w:rPr>
        <w:t>;</w:t>
      </w:r>
      <w:r>
        <w:rPr>
          <w:rFonts w:ascii="Times New Roman" w:hAnsi="Times New Roman" w:hint="eastAsia"/>
          <w:kern w:val="0"/>
          <w:sz w:val="24"/>
          <w:lang w:val="en-GB"/>
        </w:rPr>
        <w:t xml:space="preserve"> </w:t>
      </w:r>
      <w:r>
        <w:rPr>
          <w:rFonts w:ascii="Times New Roman" w:hAnsi="Times New Roman"/>
          <w:kern w:val="0"/>
          <w:sz w:val="24"/>
          <w:lang w:val="en-GB"/>
        </w:rPr>
        <w:t>MNC: mononuclear cell.</w:t>
      </w:r>
    </w:p>
    <w:p w:rsidR="00493F42" w:rsidRDefault="00493F42" w:rsidP="00493F42">
      <w:pPr>
        <w:pStyle w:val="ListParagraph"/>
        <w:spacing w:beforeLines="50" w:before="120"/>
        <w:ind w:firstLineChars="0" w:firstLine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493F42" w:rsidRPr="00FD2941" w:rsidRDefault="00493F42" w:rsidP="00493F42">
      <w:pPr>
        <w:pStyle w:val="ListParagraph"/>
        <w:spacing w:beforeLines="50" w:before="120"/>
        <w:ind w:firstLineChars="0" w:firstLine="0"/>
        <w:rPr>
          <w:rFonts w:ascii="Times New Roman" w:hAnsi="Times New Roman" w:cs="Times New Roman"/>
          <w:sz w:val="24"/>
          <w:szCs w:val="24"/>
          <w:lang w:val="en-GB"/>
        </w:rPr>
      </w:pPr>
      <w:r w:rsidRPr="00FD2941">
        <w:rPr>
          <w:rFonts w:ascii="Times New Roman" w:hAnsi="Times New Roman" w:cs="Times New Roman"/>
          <w:b/>
          <w:sz w:val="24"/>
          <w:szCs w:val="24"/>
          <w:lang w:val="en-GB"/>
        </w:rPr>
        <w:t>Table 3.</w:t>
      </w:r>
      <w:r w:rsidRPr="00FD294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F1ABD">
        <w:rPr>
          <w:rFonts w:ascii="Times New Roman" w:hAnsi="Times New Roman" w:cs="Times New Roman"/>
          <w:sz w:val="24"/>
          <w:szCs w:val="24"/>
          <w:lang w:val="en-GB"/>
        </w:rPr>
        <w:t>Univariate</w:t>
      </w:r>
      <w:r w:rsidRPr="00FD2941">
        <w:rPr>
          <w:rFonts w:ascii="Times New Roman" w:hAnsi="Times New Roman" w:cs="Times New Roman"/>
          <w:sz w:val="24"/>
          <w:szCs w:val="24"/>
          <w:lang w:val="en-GB"/>
        </w:rPr>
        <w:t xml:space="preserve"> analysis of the OS,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P</w:t>
      </w:r>
      <w:r w:rsidRPr="00FD2941">
        <w:rPr>
          <w:rFonts w:ascii="Times New Roman" w:hAnsi="Times New Roman" w:cs="Times New Roman"/>
          <w:sz w:val="24"/>
          <w:szCs w:val="24"/>
          <w:lang w:val="en-GB"/>
        </w:rPr>
        <w:t xml:space="preserve">FS,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FD2941">
        <w:rPr>
          <w:rFonts w:ascii="Times New Roman" w:hAnsi="Times New Roman" w:cs="Times New Roman"/>
          <w:sz w:val="24"/>
          <w:szCs w:val="24"/>
          <w:lang w:val="en-GB"/>
        </w:rPr>
        <w:t>RM, and relapse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rate</w:t>
      </w:r>
    </w:p>
    <w:p w:rsidR="00493F42" w:rsidRPr="00181734" w:rsidRDefault="00493F42" w:rsidP="00493F42">
      <w:pPr>
        <w:rPr>
          <w:lang w:val="en-GB"/>
        </w:rPr>
      </w:pPr>
    </w:p>
    <w:p w:rsidR="00493F42" w:rsidRDefault="00493F42">
      <w:r w:rsidRPr="00F57A46">
        <w:rPr>
          <w:rFonts w:ascii="Times New Roman" w:hAnsi="Times New Roman"/>
          <w:noProof/>
          <w:sz w:val="24"/>
          <w:lang w:eastAsia="en-US"/>
        </w:rPr>
        <w:lastRenderedPageBreak/>
        <w:drawing>
          <wp:inline distT="0" distB="0" distL="0" distR="0" wp14:anchorId="216B7F28" wp14:editId="33F9D89B">
            <wp:extent cx="5270500" cy="3513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F42" w:rsidRPr="009E1704" w:rsidRDefault="00493F42" w:rsidP="00493F42">
      <w:pPr>
        <w:spacing w:line="480" w:lineRule="auto"/>
        <w:rPr>
          <w:rFonts w:ascii="Times New Roman" w:hAnsi="Times New Roman"/>
          <w:kern w:val="0"/>
          <w:sz w:val="24"/>
          <w:lang w:val="en-GB"/>
        </w:rPr>
      </w:pPr>
      <w:bookmarkStart w:id="2" w:name="OLE_LINK93"/>
      <w:bookmarkStart w:id="3" w:name="OLE_LINK94"/>
      <w:r w:rsidRPr="00FD2941">
        <w:rPr>
          <w:rFonts w:ascii="Times New Roman" w:hAnsi="Times New Roman"/>
          <w:sz w:val="24"/>
          <w:lang w:val="en-GB"/>
        </w:rPr>
        <w:t>Abbreviations: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OS: overall survival; </w:t>
      </w:r>
      <w:r>
        <w:rPr>
          <w:rFonts w:ascii="Times New Roman" w:hAnsi="Times New Roman"/>
          <w:kern w:val="0"/>
          <w:sz w:val="24"/>
          <w:lang w:val="en-GB"/>
        </w:rPr>
        <w:t>P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FS: </w:t>
      </w:r>
      <w:r>
        <w:rPr>
          <w:rFonts w:ascii="Times New Roman" w:hAnsi="Times New Roman"/>
          <w:kern w:val="0"/>
          <w:sz w:val="24"/>
          <w:lang w:val="en-GB"/>
        </w:rPr>
        <w:t>progression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free survival; </w:t>
      </w:r>
      <w:r>
        <w:rPr>
          <w:rFonts w:ascii="Times New Roman" w:hAnsi="Times New Roman"/>
          <w:kern w:val="0"/>
          <w:sz w:val="24"/>
          <w:lang w:val="en-GB"/>
        </w:rPr>
        <w:t>T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RM: </w:t>
      </w:r>
      <w:r>
        <w:rPr>
          <w:rFonts w:ascii="Times New Roman" w:hAnsi="Times New Roman"/>
          <w:kern w:val="0"/>
          <w:sz w:val="24"/>
          <w:lang w:val="en-GB"/>
        </w:rPr>
        <w:t>transplant</w:t>
      </w:r>
      <w:r w:rsidRPr="00FD2941">
        <w:rPr>
          <w:rFonts w:ascii="Times New Roman" w:hAnsi="Times New Roman"/>
          <w:kern w:val="0"/>
          <w:sz w:val="24"/>
          <w:lang w:val="en-GB"/>
        </w:rPr>
        <w:t>-rela</w:t>
      </w:r>
      <w:r>
        <w:rPr>
          <w:rFonts w:ascii="Times New Roman" w:hAnsi="Times New Roman"/>
          <w:kern w:val="0"/>
          <w:sz w:val="24"/>
          <w:lang w:val="en-GB"/>
        </w:rPr>
        <w:t>ted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mortality</w:t>
      </w:r>
      <w:r w:rsidRPr="00FD2941">
        <w:rPr>
          <w:rFonts w:ascii="Times New Roman" w:hAnsi="Times New Roman" w:hint="eastAsia"/>
          <w:kern w:val="0"/>
          <w:sz w:val="24"/>
          <w:lang w:val="en-GB"/>
        </w:rPr>
        <w:t>; HR: hazard ratio; CI: confidence interval;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HLA: human leukocyte antigen</w:t>
      </w:r>
      <w:r w:rsidRPr="00FD2941">
        <w:rPr>
          <w:rFonts w:ascii="Times New Roman" w:hAnsi="Times New Roman" w:hint="eastAsia"/>
          <w:kern w:val="0"/>
          <w:sz w:val="24"/>
          <w:lang w:val="en-GB"/>
        </w:rPr>
        <w:t xml:space="preserve">; </w:t>
      </w:r>
      <w:r>
        <w:rPr>
          <w:rFonts w:ascii="Times New Roman" w:hAnsi="Times New Roman"/>
          <w:kern w:val="0"/>
          <w:sz w:val="24"/>
          <w:lang w:val="en-GB"/>
        </w:rPr>
        <w:t xml:space="preserve">MNC: mononuclear cell; </w:t>
      </w:r>
      <w:r w:rsidRPr="00FD2941">
        <w:rPr>
          <w:rFonts w:ascii="Times New Roman" w:hAnsi="Times New Roman"/>
          <w:kern w:val="0"/>
          <w:sz w:val="24"/>
          <w:lang w:val="en-GB"/>
        </w:rPr>
        <w:t>EBMT: the European group for blood and marrow transplantation</w:t>
      </w:r>
      <w:r>
        <w:rPr>
          <w:rFonts w:ascii="Times New Roman" w:hAnsi="Times New Roman"/>
          <w:kern w:val="0"/>
          <w:sz w:val="24"/>
          <w:lang w:val="en-GB"/>
        </w:rPr>
        <w:t>; GVHD: graft versus host disease</w:t>
      </w:r>
      <w:r w:rsidRPr="00FD2941">
        <w:rPr>
          <w:rFonts w:ascii="Times New Roman" w:hAnsi="Times New Roman"/>
          <w:kern w:val="0"/>
          <w:sz w:val="24"/>
          <w:lang w:val="en-GB"/>
        </w:rPr>
        <w:t>. Factors with P &gt; 0.</w:t>
      </w:r>
      <w:r>
        <w:rPr>
          <w:rFonts w:ascii="Times New Roman" w:hAnsi="Times New Roman"/>
          <w:kern w:val="0"/>
          <w:sz w:val="24"/>
          <w:lang w:val="en-GB"/>
        </w:rPr>
        <w:t>10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were excluded.</w:t>
      </w:r>
      <w:bookmarkEnd w:id="2"/>
      <w:bookmarkEnd w:id="3"/>
    </w:p>
    <w:p w:rsidR="00493F42" w:rsidRDefault="00493F42">
      <w:bookmarkStart w:id="4" w:name="_GoBack"/>
      <w:bookmarkEnd w:id="4"/>
    </w:p>
    <w:p w:rsidR="00493F42" w:rsidRPr="00FD2941" w:rsidRDefault="00493F42" w:rsidP="00493F42">
      <w:pPr>
        <w:pStyle w:val="ListParagraph"/>
        <w:spacing w:beforeLines="50" w:before="120" w:line="480" w:lineRule="auto"/>
        <w:ind w:firstLineChars="0" w:firstLine="0"/>
        <w:rPr>
          <w:rFonts w:ascii="Times New Roman" w:hAnsi="Times New Roman" w:cs="Times New Roman"/>
          <w:sz w:val="24"/>
          <w:szCs w:val="24"/>
          <w:lang w:val="en-GB"/>
        </w:rPr>
      </w:pPr>
      <w:r w:rsidRPr="00FD2941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Pr="00FD2941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FD294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5" w:name="OLE_LINK95"/>
      <w:bookmarkStart w:id="6" w:name="OLE_LINK96"/>
      <w:r w:rsidRPr="00FD2941">
        <w:rPr>
          <w:rFonts w:ascii="Times New Roman" w:hAnsi="Times New Roman" w:cs="Times New Roman"/>
          <w:sz w:val="24"/>
          <w:szCs w:val="24"/>
          <w:lang w:val="en-GB"/>
        </w:rPr>
        <w:t>Multivariate analysis</w:t>
      </w:r>
      <w:bookmarkEnd w:id="5"/>
      <w:bookmarkEnd w:id="6"/>
      <w:r w:rsidRPr="00FD2941">
        <w:rPr>
          <w:rFonts w:ascii="Times New Roman" w:hAnsi="Times New Roman" w:cs="Times New Roman"/>
          <w:sz w:val="24"/>
          <w:szCs w:val="24"/>
          <w:lang w:val="en-GB"/>
        </w:rPr>
        <w:t xml:space="preserve"> of the OS,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P</w:t>
      </w:r>
      <w:r w:rsidRPr="00FD2941">
        <w:rPr>
          <w:rFonts w:ascii="Times New Roman" w:hAnsi="Times New Roman" w:cs="Times New Roman"/>
          <w:sz w:val="24"/>
          <w:szCs w:val="24"/>
          <w:lang w:val="en-GB"/>
        </w:rPr>
        <w:t xml:space="preserve">FS,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FD2941">
        <w:rPr>
          <w:rFonts w:ascii="Times New Roman" w:hAnsi="Times New Roman" w:cs="Times New Roman"/>
          <w:sz w:val="24"/>
          <w:szCs w:val="24"/>
          <w:lang w:val="en-GB"/>
        </w:rPr>
        <w:t>RM, and relapse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rate</w:t>
      </w:r>
    </w:p>
    <w:p w:rsidR="00493F42" w:rsidRDefault="00493F42">
      <w:r w:rsidRPr="003061BE">
        <w:rPr>
          <w:rFonts w:ascii="Times New Roman" w:hAnsi="Times New Roman"/>
          <w:noProof/>
          <w:sz w:val="24"/>
          <w:lang w:eastAsia="en-US"/>
        </w:rPr>
        <w:drawing>
          <wp:inline distT="0" distB="0" distL="0" distR="0" wp14:anchorId="516D8529" wp14:editId="719A6130">
            <wp:extent cx="5270500" cy="16230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F42" w:rsidRDefault="00493F42" w:rsidP="00493F42">
      <w:pPr>
        <w:spacing w:line="480" w:lineRule="auto"/>
        <w:rPr>
          <w:rFonts w:ascii="Times New Roman" w:hAnsi="Times New Roman"/>
          <w:kern w:val="0"/>
          <w:sz w:val="24"/>
          <w:lang w:val="en-GB"/>
        </w:rPr>
      </w:pPr>
      <w:r w:rsidRPr="00FD2941">
        <w:rPr>
          <w:rFonts w:ascii="Times New Roman" w:hAnsi="Times New Roman"/>
          <w:sz w:val="24"/>
          <w:lang w:val="en-GB"/>
        </w:rPr>
        <w:t>Abbreviations: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OS: overall survival; </w:t>
      </w:r>
      <w:r>
        <w:rPr>
          <w:rFonts w:ascii="Times New Roman" w:hAnsi="Times New Roman"/>
          <w:kern w:val="0"/>
          <w:sz w:val="24"/>
          <w:lang w:val="en-GB"/>
        </w:rPr>
        <w:t>P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FS: </w:t>
      </w:r>
      <w:r>
        <w:rPr>
          <w:rFonts w:ascii="Times New Roman" w:hAnsi="Times New Roman"/>
          <w:kern w:val="0"/>
          <w:sz w:val="24"/>
          <w:lang w:val="en-GB"/>
        </w:rPr>
        <w:t>progression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free survival; </w:t>
      </w:r>
      <w:r>
        <w:rPr>
          <w:rFonts w:ascii="Times New Roman" w:hAnsi="Times New Roman"/>
          <w:kern w:val="0"/>
          <w:sz w:val="24"/>
          <w:lang w:val="en-GB"/>
        </w:rPr>
        <w:t>T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RM: </w:t>
      </w:r>
      <w:r>
        <w:rPr>
          <w:rFonts w:ascii="Times New Roman" w:hAnsi="Times New Roman"/>
          <w:kern w:val="0"/>
          <w:sz w:val="24"/>
          <w:lang w:val="en-GB"/>
        </w:rPr>
        <w:t>transplant</w:t>
      </w:r>
      <w:r w:rsidRPr="00FD2941">
        <w:rPr>
          <w:rFonts w:ascii="Times New Roman" w:hAnsi="Times New Roman"/>
          <w:kern w:val="0"/>
          <w:sz w:val="24"/>
          <w:lang w:val="en-GB"/>
        </w:rPr>
        <w:t>-rela</w:t>
      </w:r>
      <w:r>
        <w:rPr>
          <w:rFonts w:ascii="Times New Roman" w:hAnsi="Times New Roman"/>
          <w:kern w:val="0"/>
          <w:sz w:val="24"/>
          <w:lang w:val="en-GB"/>
        </w:rPr>
        <w:t>ted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mortality</w:t>
      </w:r>
      <w:r w:rsidRPr="00FD2941">
        <w:rPr>
          <w:rFonts w:ascii="Times New Roman" w:hAnsi="Times New Roman" w:hint="eastAsia"/>
          <w:kern w:val="0"/>
          <w:sz w:val="24"/>
          <w:lang w:val="en-GB"/>
        </w:rPr>
        <w:t>; HR: hazard ratio; CI: confidence interval;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EBMT: the European group for blood and marrow transplantation</w:t>
      </w:r>
      <w:r>
        <w:rPr>
          <w:rFonts w:ascii="Times New Roman" w:hAnsi="Times New Roman"/>
          <w:kern w:val="0"/>
          <w:sz w:val="24"/>
          <w:lang w:val="en-GB"/>
        </w:rPr>
        <w:t>; GVHD: graft versus host disease</w:t>
      </w:r>
      <w:r w:rsidRPr="00FD2941">
        <w:rPr>
          <w:rFonts w:ascii="Times New Roman" w:hAnsi="Times New Roman"/>
          <w:kern w:val="0"/>
          <w:sz w:val="24"/>
          <w:lang w:val="en-GB"/>
        </w:rPr>
        <w:t>. Factors with P &gt; 0.</w:t>
      </w:r>
      <w:r>
        <w:rPr>
          <w:rFonts w:ascii="Times New Roman" w:hAnsi="Times New Roman"/>
          <w:kern w:val="0"/>
          <w:sz w:val="24"/>
          <w:lang w:val="en-GB"/>
        </w:rPr>
        <w:t>05</w:t>
      </w:r>
      <w:r w:rsidRPr="00FD2941">
        <w:rPr>
          <w:rFonts w:ascii="Times New Roman" w:hAnsi="Times New Roman"/>
          <w:kern w:val="0"/>
          <w:sz w:val="24"/>
          <w:lang w:val="en-GB"/>
        </w:rPr>
        <w:t xml:space="preserve"> were excluded.</w:t>
      </w:r>
    </w:p>
    <w:p w:rsidR="00493F42" w:rsidRDefault="00493F42"/>
    <w:sectPr w:rsidR="00493F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F42"/>
    <w:rsid w:val="00486D6F"/>
    <w:rsid w:val="00493F42"/>
    <w:rsid w:val="00C101C9"/>
    <w:rsid w:val="00F24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3BE77"/>
  <w15:chartTrackingRefBased/>
  <w15:docId w15:val="{B574DB17-E930-4EE7-9881-9E4CC56BC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F42"/>
    <w:pPr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3F42"/>
    <w:pPr>
      <w:ind w:firstLineChars="200" w:firstLine="420"/>
      <w:jc w:val="left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Jyoti Dhivar</dc:creator>
  <cp:keywords/>
  <dc:description/>
  <cp:lastModifiedBy>Jyoti Dhivar</cp:lastModifiedBy>
  <cp:revision>1</cp:revision>
  <dcterms:created xsi:type="dcterms:W3CDTF">2022-07-12T11:08:00Z</dcterms:created>
  <dcterms:modified xsi:type="dcterms:W3CDTF">2022-07-12T11:18:00Z</dcterms:modified>
</cp:coreProperties>
</file>