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095647" w14:textId="77777777" w:rsidR="005D487D" w:rsidRPr="003709B5" w:rsidRDefault="004F2D2B" w:rsidP="00A347C0">
      <w:pPr>
        <w:spacing w:line="480" w:lineRule="auto"/>
        <w:rPr>
          <w:rFonts w:ascii="Arial" w:hAnsi="Arial" w:cs="Arial"/>
          <w:b/>
          <w:sz w:val="24"/>
          <w:szCs w:val="24"/>
        </w:rPr>
      </w:pPr>
      <w:r w:rsidRPr="003709B5">
        <w:rPr>
          <w:rFonts w:ascii="Arial" w:hAnsi="Arial" w:cs="Arial"/>
          <w:b/>
          <w:sz w:val="24"/>
          <w:szCs w:val="24"/>
        </w:rPr>
        <w:t>S</w:t>
      </w:r>
      <w:r w:rsidR="005D487D" w:rsidRPr="003709B5">
        <w:rPr>
          <w:rFonts w:ascii="Arial" w:hAnsi="Arial" w:cs="Arial"/>
          <w:b/>
          <w:sz w:val="24"/>
          <w:szCs w:val="24"/>
        </w:rPr>
        <w:t>UPPEMENTARY INFORMATION</w:t>
      </w:r>
    </w:p>
    <w:p w14:paraId="1E22D586" w14:textId="77777777" w:rsidR="0023308C" w:rsidRPr="005B774A" w:rsidRDefault="0023308C" w:rsidP="0023308C">
      <w:pPr>
        <w:spacing w:line="480" w:lineRule="auto"/>
        <w:jc w:val="center"/>
        <w:rPr>
          <w:rFonts w:ascii="Arial" w:hAnsi="Arial" w:cs="Arial"/>
          <w:b/>
          <w:color w:val="231F20"/>
          <w:sz w:val="24"/>
          <w:szCs w:val="24"/>
        </w:rPr>
      </w:pPr>
      <w:r w:rsidRPr="005B774A">
        <w:rPr>
          <w:rFonts w:ascii="Arial" w:hAnsi="Arial" w:cs="Arial"/>
          <w:b/>
          <w:sz w:val="24"/>
          <w:szCs w:val="24"/>
        </w:rPr>
        <w:t xml:space="preserve">ATPase </w:t>
      </w:r>
      <w:proofErr w:type="spellStart"/>
      <w:r w:rsidRPr="005B774A">
        <w:rPr>
          <w:rFonts w:ascii="Arial" w:hAnsi="Arial" w:cs="Arial"/>
          <w:b/>
          <w:sz w:val="24"/>
          <w:szCs w:val="24"/>
        </w:rPr>
        <w:t>Thorase</w:t>
      </w:r>
      <w:proofErr w:type="spellEnd"/>
      <w:r w:rsidRPr="005B774A">
        <w:rPr>
          <w:rFonts w:ascii="Arial" w:hAnsi="Arial" w:cs="Arial"/>
          <w:b/>
          <w:sz w:val="24"/>
          <w:szCs w:val="24"/>
        </w:rPr>
        <w:t xml:space="preserve"> Deficiency Causes </w:t>
      </w:r>
      <w:r w:rsidRPr="005B774A">
        <w:rPr>
          <w:rFonts w:ascii="Arial" w:hAnsi="Arial" w:cs="Arial"/>
          <w:b/>
          <w:color w:val="231F20"/>
          <w:sz w:val="24"/>
          <w:szCs w:val="24"/>
        </w:rPr>
        <w:t>α-</w:t>
      </w:r>
      <w:proofErr w:type="spellStart"/>
      <w:r w:rsidRPr="005B774A">
        <w:rPr>
          <w:rFonts w:ascii="Arial" w:hAnsi="Arial" w:cs="Arial"/>
          <w:b/>
          <w:color w:val="231F20"/>
          <w:sz w:val="24"/>
          <w:szCs w:val="24"/>
        </w:rPr>
        <w:t>synucleinopathy</w:t>
      </w:r>
      <w:proofErr w:type="spellEnd"/>
      <w:r w:rsidRPr="005B774A">
        <w:rPr>
          <w:rFonts w:ascii="Arial" w:hAnsi="Arial" w:cs="Arial"/>
          <w:b/>
          <w:color w:val="231F20"/>
          <w:sz w:val="24"/>
          <w:szCs w:val="24"/>
        </w:rPr>
        <w:t xml:space="preserve"> and </w:t>
      </w:r>
      <w:r w:rsidRPr="005B774A">
        <w:rPr>
          <w:rFonts w:ascii="Arial" w:hAnsi="Arial" w:cs="Arial"/>
          <w:b/>
          <w:sz w:val="24"/>
          <w:szCs w:val="24"/>
        </w:rPr>
        <w:t xml:space="preserve">Parkinson’s Disease-Like Behavior </w:t>
      </w:r>
      <w:r w:rsidRPr="005B774A">
        <w:rPr>
          <w:rFonts w:ascii="Arial" w:hAnsi="Arial" w:cs="Arial"/>
          <w:b/>
          <w:color w:val="231F20"/>
          <w:sz w:val="24"/>
          <w:szCs w:val="24"/>
        </w:rPr>
        <w:t xml:space="preserve">by </w:t>
      </w:r>
      <w:r w:rsidRPr="005B774A">
        <w:rPr>
          <w:rFonts w:ascii="Arial" w:hAnsi="Arial" w:cs="Arial"/>
          <w:b/>
          <w:sz w:val="24"/>
          <w:szCs w:val="24"/>
        </w:rPr>
        <w:t>Impairing PINK1/Parkin-Mediated Mitophagy</w:t>
      </w:r>
    </w:p>
    <w:p w14:paraId="39663CA3" w14:textId="77777777" w:rsidR="0023308C" w:rsidRPr="005B774A" w:rsidRDefault="0023308C" w:rsidP="0023308C">
      <w:pPr>
        <w:spacing w:line="480" w:lineRule="auto"/>
        <w:jc w:val="center"/>
        <w:rPr>
          <w:rFonts w:ascii="Arial" w:hAnsi="Arial" w:cs="Arial"/>
          <w:sz w:val="24"/>
          <w:szCs w:val="24"/>
        </w:rPr>
      </w:pPr>
    </w:p>
    <w:p w14:paraId="22311395" w14:textId="742CC034" w:rsidR="0023308C" w:rsidRPr="005B774A" w:rsidRDefault="0023308C" w:rsidP="0023308C">
      <w:pPr>
        <w:spacing w:line="480" w:lineRule="auto"/>
        <w:rPr>
          <w:rFonts w:ascii="Arial" w:hAnsi="Arial" w:cs="Arial"/>
          <w:sz w:val="24"/>
          <w:szCs w:val="24"/>
        </w:rPr>
      </w:pPr>
      <w:r w:rsidRPr="005B774A">
        <w:rPr>
          <w:rFonts w:ascii="Arial" w:hAnsi="Arial" w:cs="Arial"/>
          <w:sz w:val="24"/>
          <w:szCs w:val="24"/>
        </w:rPr>
        <w:t>Fei Gao</w:t>
      </w:r>
      <w:r w:rsidRPr="005B774A">
        <w:rPr>
          <w:rFonts w:ascii="Arial" w:hAnsi="Arial" w:cs="Arial"/>
          <w:sz w:val="24"/>
          <w:szCs w:val="24"/>
          <w:vertAlign w:val="superscript"/>
        </w:rPr>
        <w:t>1, #</w:t>
      </w:r>
      <w:r w:rsidRPr="005B774A">
        <w:rPr>
          <w:rFonts w:ascii="Arial" w:hAnsi="Arial" w:cs="Arial"/>
          <w:sz w:val="24"/>
          <w:szCs w:val="24"/>
        </w:rPr>
        <w:t>, Jia Yang</w:t>
      </w:r>
      <w:r w:rsidRPr="005B774A">
        <w:rPr>
          <w:rFonts w:ascii="Arial" w:hAnsi="Arial" w:cs="Arial"/>
          <w:sz w:val="24"/>
          <w:szCs w:val="24"/>
          <w:vertAlign w:val="superscript"/>
        </w:rPr>
        <w:t>1, #</w:t>
      </w:r>
      <w:r w:rsidRPr="005B774A">
        <w:rPr>
          <w:rFonts w:ascii="Arial" w:hAnsi="Arial" w:cs="Arial"/>
          <w:sz w:val="24"/>
          <w:szCs w:val="24"/>
        </w:rPr>
        <w:t xml:space="preserve">, </w:t>
      </w:r>
      <w:proofErr w:type="spellStart"/>
      <w:r w:rsidRPr="005B774A">
        <w:rPr>
          <w:rFonts w:ascii="Arial" w:hAnsi="Arial" w:cs="Arial"/>
          <w:sz w:val="24"/>
          <w:szCs w:val="24"/>
        </w:rPr>
        <w:t>Menghua</w:t>
      </w:r>
      <w:proofErr w:type="spellEnd"/>
      <w:r w:rsidRPr="005B774A">
        <w:rPr>
          <w:rFonts w:ascii="Arial" w:hAnsi="Arial" w:cs="Arial"/>
          <w:sz w:val="24"/>
          <w:szCs w:val="24"/>
        </w:rPr>
        <w:t xml:space="preserve"> Cai</w:t>
      </w:r>
      <w:r w:rsidRPr="005B774A">
        <w:rPr>
          <w:rFonts w:ascii="Arial" w:hAnsi="Arial" w:cs="Arial"/>
          <w:sz w:val="24"/>
          <w:szCs w:val="24"/>
          <w:vertAlign w:val="superscript"/>
        </w:rPr>
        <w:t>1, #</w:t>
      </w:r>
      <w:r w:rsidRPr="005B774A">
        <w:rPr>
          <w:rFonts w:ascii="Arial" w:hAnsi="Arial" w:cs="Arial"/>
          <w:sz w:val="24"/>
          <w:szCs w:val="24"/>
        </w:rPr>
        <w:t>, Qi Yang</w:t>
      </w:r>
      <w:r w:rsidRPr="005B774A">
        <w:rPr>
          <w:rFonts w:ascii="Arial" w:hAnsi="Arial" w:cs="Arial"/>
          <w:sz w:val="24"/>
          <w:szCs w:val="24"/>
          <w:vertAlign w:val="superscript"/>
        </w:rPr>
        <w:t>1, #</w:t>
      </w:r>
      <w:r w:rsidRPr="005B774A">
        <w:rPr>
          <w:rFonts w:ascii="Arial" w:hAnsi="Arial" w:cs="Arial"/>
          <w:sz w:val="24"/>
          <w:szCs w:val="24"/>
        </w:rPr>
        <w:t>, Han Zhang</w:t>
      </w:r>
      <w:r w:rsidR="00943893" w:rsidRPr="005B774A">
        <w:rPr>
          <w:rFonts w:ascii="Arial" w:hAnsi="Arial" w:cs="Arial"/>
          <w:sz w:val="24"/>
          <w:szCs w:val="24"/>
          <w:vertAlign w:val="superscript"/>
        </w:rPr>
        <w:t xml:space="preserve">1, </w:t>
      </w:r>
      <w:r w:rsidRPr="005B774A">
        <w:rPr>
          <w:rFonts w:ascii="Arial" w:hAnsi="Arial" w:cs="Arial"/>
          <w:sz w:val="24"/>
          <w:szCs w:val="24"/>
          <w:vertAlign w:val="superscript"/>
        </w:rPr>
        <w:t>#</w:t>
      </w:r>
      <w:r w:rsidRPr="005B774A">
        <w:rPr>
          <w:rFonts w:ascii="Arial" w:hAnsi="Arial" w:cs="Arial"/>
          <w:sz w:val="24"/>
          <w:szCs w:val="24"/>
        </w:rPr>
        <w:t>, Chao Li</w:t>
      </w:r>
      <w:r w:rsidRPr="005B774A">
        <w:rPr>
          <w:rFonts w:ascii="Arial" w:hAnsi="Arial" w:cs="Arial"/>
          <w:sz w:val="24"/>
          <w:szCs w:val="24"/>
          <w:vertAlign w:val="superscript"/>
        </w:rPr>
        <w:t>1</w:t>
      </w:r>
      <w:r w:rsidRPr="005B774A">
        <w:rPr>
          <w:rFonts w:ascii="Arial" w:hAnsi="Arial" w:cs="Arial"/>
          <w:sz w:val="24"/>
          <w:szCs w:val="24"/>
        </w:rPr>
        <w:t xml:space="preserve">, </w:t>
      </w:r>
      <w:proofErr w:type="spellStart"/>
      <w:r w:rsidRPr="005B774A">
        <w:rPr>
          <w:rFonts w:ascii="Arial" w:hAnsi="Arial" w:cs="Arial"/>
          <w:sz w:val="24"/>
          <w:szCs w:val="24"/>
        </w:rPr>
        <w:t>Huaishan</w:t>
      </w:r>
      <w:proofErr w:type="spellEnd"/>
      <w:r w:rsidRPr="005B774A">
        <w:rPr>
          <w:rFonts w:ascii="Arial" w:hAnsi="Arial" w:cs="Arial"/>
          <w:sz w:val="24"/>
          <w:szCs w:val="24"/>
        </w:rPr>
        <w:t xml:space="preserve"> Wang</w:t>
      </w:r>
      <w:r w:rsidRPr="005B774A">
        <w:rPr>
          <w:rFonts w:ascii="Arial" w:hAnsi="Arial" w:cs="Arial"/>
          <w:sz w:val="24"/>
          <w:szCs w:val="24"/>
          <w:vertAlign w:val="superscript"/>
        </w:rPr>
        <w:t>1</w:t>
      </w:r>
      <w:r w:rsidRPr="005B774A">
        <w:rPr>
          <w:rFonts w:ascii="Arial" w:hAnsi="Arial" w:cs="Arial"/>
          <w:sz w:val="24"/>
          <w:szCs w:val="24"/>
        </w:rPr>
        <w:t>, Yi Fu</w:t>
      </w:r>
      <w:r w:rsidRPr="005B774A">
        <w:rPr>
          <w:rFonts w:ascii="Arial" w:hAnsi="Arial" w:cs="Arial"/>
          <w:sz w:val="24"/>
          <w:szCs w:val="24"/>
          <w:vertAlign w:val="superscript"/>
        </w:rPr>
        <w:t>1</w:t>
      </w:r>
      <w:r w:rsidRPr="005B774A">
        <w:rPr>
          <w:rFonts w:ascii="Arial" w:hAnsi="Arial" w:cs="Arial"/>
          <w:sz w:val="24"/>
          <w:szCs w:val="24"/>
        </w:rPr>
        <w:t xml:space="preserve">, </w:t>
      </w:r>
      <w:proofErr w:type="spellStart"/>
      <w:r w:rsidRPr="005B774A">
        <w:rPr>
          <w:rFonts w:ascii="Arial" w:hAnsi="Arial" w:cs="Arial"/>
          <w:sz w:val="24"/>
          <w:szCs w:val="24"/>
        </w:rPr>
        <w:t>Dongdong</w:t>
      </w:r>
      <w:proofErr w:type="spellEnd"/>
      <w:r w:rsidRPr="005B774A">
        <w:rPr>
          <w:rFonts w:ascii="Arial" w:hAnsi="Arial" w:cs="Arial"/>
          <w:sz w:val="24"/>
          <w:szCs w:val="24"/>
        </w:rPr>
        <w:t xml:space="preserve"> Wang</w:t>
      </w:r>
      <w:r w:rsidRPr="005B774A">
        <w:rPr>
          <w:rFonts w:ascii="Arial" w:hAnsi="Arial" w:cs="Arial"/>
          <w:sz w:val="24"/>
          <w:szCs w:val="24"/>
          <w:vertAlign w:val="superscript"/>
        </w:rPr>
        <w:t>1</w:t>
      </w:r>
      <w:r w:rsidRPr="005B774A">
        <w:rPr>
          <w:rFonts w:ascii="Arial" w:hAnsi="Arial" w:cs="Arial"/>
          <w:sz w:val="24"/>
          <w:szCs w:val="24"/>
        </w:rPr>
        <w:t>,</w:t>
      </w:r>
      <w:r w:rsidR="00A46EE9" w:rsidRPr="00A46EE9">
        <w:rPr>
          <w:rFonts w:ascii="Arial" w:hAnsi="Arial" w:cs="Arial"/>
          <w:sz w:val="24"/>
          <w:szCs w:val="24"/>
        </w:rPr>
        <w:t xml:space="preserve"> </w:t>
      </w:r>
      <w:r w:rsidR="00A46EE9" w:rsidRPr="00A46EE9">
        <w:rPr>
          <w:rFonts w:ascii="Arial" w:hAnsi="Arial" w:cs="Arial" w:hint="eastAsia"/>
          <w:sz w:val="24"/>
          <w:szCs w:val="24"/>
        </w:rPr>
        <w:t>Yi</w:t>
      </w:r>
      <w:r w:rsidR="00A46EE9" w:rsidRPr="00A46EE9">
        <w:rPr>
          <w:rFonts w:ascii="Arial" w:hAnsi="Arial" w:cs="Arial"/>
          <w:sz w:val="24"/>
          <w:szCs w:val="24"/>
        </w:rPr>
        <w:t xml:space="preserve"> </w:t>
      </w:r>
      <w:r w:rsidR="00A46EE9" w:rsidRPr="00A46EE9">
        <w:rPr>
          <w:rFonts w:ascii="Arial" w:hAnsi="Arial" w:cs="Arial" w:hint="eastAsia"/>
          <w:sz w:val="24"/>
          <w:szCs w:val="24"/>
        </w:rPr>
        <w:t>Xu</w:t>
      </w:r>
      <w:r w:rsidR="00A46EE9" w:rsidRPr="00A46EE9">
        <w:rPr>
          <w:rFonts w:ascii="Arial" w:hAnsi="Arial" w:cs="Arial"/>
          <w:sz w:val="24"/>
          <w:szCs w:val="24"/>
          <w:vertAlign w:val="superscript"/>
        </w:rPr>
        <w:t>1</w:t>
      </w:r>
      <w:r w:rsidR="00A46EE9" w:rsidRPr="00A46EE9">
        <w:rPr>
          <w:rFonts w:ascii="Arial" w:hAnsi="Arial" w:cs="Arial"/>
          <w:sz w:val="24"/>
          <w:szCs w:val="24"/>
        </w:rPr>
        <w:t>,</w:t>
      </w:r>
      <w:r w:rsidRPr="005B774A">
        <w:rPr>
          <w:rFonts w:ascii="Arial" w:hAnsi="Arial" w:cs="Arial"/>
          <w:sz w:val="24"/>
          <w:szCs w:val="24"/>
        </w:rPr>
        <w:t xml:space="preserve"> Hui Chen</w:t>
      </w:r>
      <w:r w:rsidRPr="005B774A">
        <w:rPr>
          <w:rFonts w:ascii="Arial" w:hAnsi="Arial" w:cs="Arial"/>
          <w:sz w:val="24"/>
          <w:szCs w:val="24"/>
          <w:vertAlign w:val="superscript"/>
        </w:rPr>
        <w:t>1</w:t>
      </w:r>
      <w:r w:rsidRPr="005B774A">
        <w:rPr>
          <w:rFonts w:ascii="Arial" w:hAnsi="Arial" w:cs="Arial"/>
          <w:sz w:val="24"/>
          <w:szCs w:val="24"/>
        </w:rPr>
        <w:t>, Yu Hu</w:t>
      </w:r>
      <w:r w:rsidRPr="005B774A">
        <w:rPr>
          <w:rFonts w:ascii="Arial" w:hAnsi="Arial" w:cs="Arial"/>
          <w:sz w:val="24"/>
          <w:szCs w:val="24"/>
          <w:vertAlign w:val="superscript"/>
        </w:rPr>
        <w:t>1</w:t>
      </w:r>
      <w:r w:rsidRPr="005B774A">
        <w:rPr>
          <w:rFonts w:ascii="Arial" w:hAnsi="Arial" w:cs="Arial"/>
          <w:sz w:val="24"/>
          <w:szCs w:val="24"/>
        </w:rPr>
        <w:t>, Wei He</w:t>
      </w:r>
      <w:r w:rsidRPr="005B774A">
        <w:rPr>
          <w:rFonts w:ascii="Arial" w:hAnsi="Arial" w:cs="Arial"/>
          <w:sz w:val="24"/>
          <w:szCs w:val="24"/>
          <w:vertAlign w:val="superscript"/>
        </w:rPr>
        <w:t xml:space="preserve">1, </w:t>
      </w:r>
      <w:r w:rsidRPr="005B774A">
        <w:rPr>
          <w:rFonts w:ascii="Arial" w:hAnsi="Arial" w:cs="Arial"/>
          <w:sz w:val="24"/>
          <w:szCs w:val="24"/>
        </w:rPr>
        <w:t xml:space="preserve">* and </w:t>
      </w:r>
      <w:proofErr w:type="spellStart"/>
      <w:r w:rsidRPr="005B774A">
        <w:rPr>
          <w:rFonts w:ascii="Arial" w:hAnsi="Arial" w:cs="Arial"/>
          <w:sz w:val="24"/>
          <w:szCs w:val="24"/>
        </w:rPr>
        <w:t>Jianmin</w:t>
      </w:r>
      <w:proofErr w:type="spellEnd"/>
      <w:r w:rsidRPr="005B774A">
        <w:rPr>
          <w:rFonts w:ascii="Arial" w:hAnsi="Arial" w:cs="Arial"/>
          <w:sz w:val="24"/>
          <w:szCs w:val="24"/>
        </w:rPr>
        <w:t xml:space="preserve"> Zhang</w:t>
      </w:r>
      <w:r w:rsidRPr="005B774A">
        <w:rPr>
          <w:rFonts w:ascii="Arial" w:hAnsi="Arial" w:cs="Arial"/>
          <w:sz w:val="24"/>
          <w:szCs w:val="24"/>
          <w:vertAlign w:val="superscript"/>
        </w:rPr>
        <w:t xml:space="preserve">1, 2, 3, </w:t>
      </w:r>
      <w:r w:rsidRPr="005B774A">
        <w:rPr>
          <w:rFonts w:ascii="Arial" w:hAnsi="Arial" w:cs="Arial"/>
          <w:sz w:val="24"/>
          <w:szCs w:val="24"/>
        </w:rPr>
        <w:t>*</w:t>
      </w:r>
    </w:p>
    <w:p w14:paraId="4FC8F0DA" w14:textId="77777777" w:rsidR="0023308C" w:rsidRPr="005B774A" w:rsidRDefault="0023308C" w:rsidP="0023308C">
      <w:pPr>
        <w:spacing w:line="480" w:lineRule="auto"/>
        <w:rPr>
          <w:rFonts w:ascii="Arial" w:hAnsi="Arial" w:cs="Arial"/>
          <w:sz w:val="24"/>
          <w:szCs w:val="24"/>
        </w:rPr>
      </w:pPr>
    </w:p>
    <w:p w14:paraId="6ACCBE19" w14:textId="77777777" w:rsidR="0023308C" w:rsidRPr="005B774A" w:rsidRDefault="0023308C" w:rsidP="0023308C">
      <w:pPr>
        <w:spacing w:after="120" w:line="480" w:lineRule="auto"/>
        <w:rPr>
          <w:rFonts w:ascii="Arial" w:hAnsi="Arial" w:cs="Arial"/>
          <w:color w:val="231F20"/>
          <w:sz w:val="24"/>
          <w:szCs w:val="24"/>
        </w:rPr>
      </w:pPr>
      <w:r w:rsidRPr="005B774A">
        <w:rPr>
          <w:rFonts w:ascii="Arial" w:hAnsi="Arial" w:cs="Arial"/>
          <w:color w:val="231F20"/>
          <w:sz w:val="24"/>
          <w:szCs w:val="24"/>
          <w:vertAlign w:val="superscript"/>
        </w:rPr>
        <w:t>1</w:t>
      </w:r>
      <w:r w:rsidRPr="005B774A">
        <w:rPr>
          <w:rFonts w:ascii="Arial" w:hAnsi="Arial" w:cs="Arial"/>
          <w:color w:val="231F20"/>
          <w:sz w:val="24"/>
          <w:szCs w:val="24"/>
        </w:rPr>
        <w:t>Department of Immunology, CAMS Key laboratory T cell and Cancer Immunotherapy, Institute of Basic Medical Sciences, Chinese Academy of Medical Sciences and School of Basic Medicine, Peking Union Medical College, State Key Laboratory of Medical Molecular Biology, Beijing, 100005, China</w:t>
      </w:r>
    </w:p>
    <w:p w14:paraId="4BA5BC4B" w14:textId="77777777" w:rsidR="0023308C" w:rsidRPr="005B774A" w:rsidRDefault="0023308C" w:rsidP="0023308C">
      <w:pPr>
        <w:spacing w:after="120" w:line="480" w:lineRule="auto"/>
        <w:rPr>
          <w:rFonts w:ascii="Arial" w:hAnsi="Arial" w:cs="Arial"/>
          <w:color w:val="000000" w:themeColor="text1"/>
          <w:sz w:val="24"/>
          <w:szCs w:val="24"/>
        </w:rPr>
      </w:pPr>
      <w:r w:rsidRPr="005B774A">
        <w:rPr>
          <w:rFonts w:ascii="Arial" w:hAnsi="Arial" w:cs="Arial"/>
          <w:color w:val="000000" w:themeColor="text1"/>
          <w:sz w:val="24"/>
          <w:szCs w:val="24"/>
          <w:vertAlign w:val="superscript"/>
        </w:rPr>
        <w:t>2</w:t>
      </w:r>
      <w:r w:rsidRPr="005B774A">
        <w:rPr>
          <w:rFonts w:ascii="Arial" w:hAnsi="Arial" w:cs="Arial"/>
          <w:color w:val="000000" w:themeColor="text1"/>
          <w:sz w:val="24"/>
          <w:szCs w:val="24"/>
          <w:lang w:eastAsia="en-US"/>
        </w:rPr>
        <w:t xml:space="preserve">Changzhou </w:t>
      </w:r>
      <w:proofErr w:type="spellStart"/>
      <w:r w:rsidRPr="005B774A">
        <w:rPr>
          <w:rFonts w:ascii="Arial" w:hAnsi="Arial" w:cs="Arial"/>
          <w:color w:val="000000" w:themeColor="text1"/>
          <w:sz w:val="24"/>
          <w:szCs w:val="24"/>
          <w:lang w:eastAsia="en-US"/>
        </w:rPr>
        <w:t>Xitaihu</w:t>
      </w:r>
      <w:proofErr w:type="spellEnd"/>
      <w:r w:rsidRPr="005B774A">
        <w:rPr>
          <w:rFonts w:ascii="Arial" w:hAnsi="Arial" w:cs="Arial"/>
          <w:color w:val="000000" w:themeColor="text1"/>
          <w:sz w:val="24"/>
          <w:szCs w:val="24"/>
          <w:lang w:eastAsia="en-US"/>
        </w:rPr>
        <w:t xml:space="preserve"> Institute </w:t>
      </w:r>
      <w:r w:rsidRPr="005B774A">
        <w:rPr>
          <w:rFonts w:ascii="Arial" w:hAnsi="Arial" w:cs="Arial"/>
          <w:color w:val="000000" w:themeColor="text1"/>
          <w:sz w:val="24"/>
          <w:szCs w:val="24"/>
        </w:rPr>
        <w:t>f</w:t>
      </w:r>
      <w:r w:rsidRPr="005B774A">
        <w:rPr>
          <w:rFonts w:ascii="Arial" w:hAnsi="Arial" w:cs="Arial"/>
          <w:color w:val="000000" w:themeColor="text1"/>
          <w:sz w:val="24"/>
          <w:szCs w:val="24"/>
          <w:lang w:eastAsia="en-US"/>
        </w:rPr>
        <w:t>or Frontier Technology of Cell Therapy. Changzhou, Jiangsu province, 213000, China.</w:t>
      </w:r>
    </w:p>
    <w:p w14:paraId="303562C9" w14:textId="77777777" w:rsidR="0023308C" w:rsidRPr="00776CFE" w:rsidRDefault="0023308C" w:rsidP="0023308C">
      <w:pPr>
        <w:spacing w:after="120" w:line="480" w:lineRule="auto"/>
        <w:rPr>
          <w:rFonts w:ascii="Arial" w:hAnsi="Arial" w:cs="Arial"/>
          <w:color w:val="000000" w:themeColor="text1"/>
          <w:sz w:val="24"/>
          <w:szCs w:val="24"/>
        </w:rPr>
      </w:pPr>
      <w:r w:rsidRPr="005B774A">
        <w:rPr>
          <w:rFonts w:ascii="Arial" w:hAnsi="Arial" w:cs="Arial"/>
          <w:color w:val="000000" w:themeColor="text1"/>
          <w:sz w:val="24"/>
          <w:szCs w:val="24"/>
          <w:vertAlign w:val="superscript"/>
          <w:lang w:eastAsia="en-US"/>
        </w:rPr>
        <w:t>3</w:t>
      </w:r>
      <w:r w:rsidRPr="005B774A">
        <w:rPr>
          <w:rFonts w:ascii="Arial" w:hAnsi="Arial" w:cs="Arial"/>
          <w:color w:val="000000" w:themeColor="text1"/>
          <w:sz w:val="24"/>
          <w:szCs w:val="24"/>
          <w:lang w:eastAsia="en-US"/>
        </w:rPr>
        <w:t>Guidon Pharmaceutics, Beijing 100176, China</w:t>
      </w:r>
    </w:p>
    <w:p w14:paraId="0B1B952F" w14:textId="77777777" w:rsidR="0023308C" w:rsidRPr="005B774A" w:rsidRDefault="0023308C" w:rsidP="0023308C">
      <w:pPr>
        <w:spacing w:after="120" w:line="480" w:lineRule="auto"/>
        <w:rPr>
          <w:rFonts w:ascii="Arial" w:hAnsi="Arial" w:cs="Arial"/>
          <w:color w:val="231F20"/>
          <w:sz w:val="24"/>
          <w:szCs w:val="24"/>
        </w:rPr>
      </w:pPr>
      <w:r w:rsidRPr="005B774A">
        <w:rPr>
          <w:rFonts w:ascii="Arial" w:hAnsi="Arial" w:cs="Arial"/>
          <w:color w:val="231F20"/>
          <w:sz w:val="24"/>
          <w:szCs w:val="24"/>
          <w:vertAlign w:val="superscript"/>
        </w:rPr>
        <w:t xml:space="preserve"># </w:t>
      </w:r>
      <w:r w:rsidRPr="005B774A">
        <w:rPr>
          <w:rFonts w:ascii="Arial" w:hAnsi="Arial" w:cs="Arial"/>
          <w:color w:val="231F20"/>
          <w:sz w:val="24"/>
          <w:szCs w:val="24"/>
        </w:rPr>
        <w:t>T</w:t>
      </w:r>
      <w:r w:rsidRPr="005B774A">
        <w:rPr>
          <w:rFonts w:ascii="Arial" w:hAnsi="Arial" w:cs="Arial"/>
          <w:sz w:val="24"/>
          <w:szCs w:val="24"/>
        </w:rPr>
        <w:t>hese authors contribute equally to this work.</w:t>
      </w:r>
    </w:p>
    <w:p w14:paraId="3C36EF96" w14:textId="77777777" w:rsidR="0023308C" w:rsidRPr="005B774A" w:rsidRDefault="0023308C" w:rsidP="0023308C">
      <w:pPr>
        <w:spacing w:line="480" w:lineRule="auto"/>
        <w:rPr>
          <w:rFonts w:ascii="Arial" w:hAnsi="Arial" w:cs="Arial"/>
          <w:sz w:val="24"/>
          <w:szCs w:val="24"/>
        </w:rPr>
      </w:pPr>
      <w:r w:rsidRPr="005B774A">
        <w:rPr>
          <w:rFonts w:ascii="Arial" w:hAnsi="Arial" w:cs="Arial"/>
          <w:sz w:val="24"/>
          <w:szCs w:val="24"/>
        </w:rPr>
        <w:t xml:space="preserve">* To whom correspondence may be addressed: </w:t>
      </w:r>
    </w:p>
    <w:p w14:paraId="22921A39" w14:textId="77777777" w:rsidR="0023308C" w:rsidRDefault="0023308C" w:rsidP="0023308C">
      <w:pPr>
        <w:spacing w:line="480" w:lineRule="auto"/>
        <w:outlineLvl w:val="0"/>
        <w:rPr>
          <w:rFonts w:ascii="Arial" w:hAnsi="Arial" w:cs="Arial"/>
        </w:rPr>
      </w:pPr>
      <w:r w:rsidRPr="005B774A">
        <w:rPr>
          <w:rFonts w:ascii="Arial" w:hAnsi="Arial" w:cs="Arial"/>
          <w:sz w:val="24"/>
          <w:szCs w:val="24"/>
        </w:rPr>
        <w:t xml:space="preserve">Dr. </w:t>
      </w:r>
      <w:proofErr w:type="spellStart"/>
      <w:r w:rsidRPr="005B774A">
        <w:rPr>
          <w:rFonts w:ascii="Arial" w:hAnsi="Arial" w:cs="Arial"/>
          <w:sz w:val="24"/>
          <w:szCs w:val="24"/>
        </w:rPr>
        <w:t>Jianmin</w:t>
      </w:r>
      <w:proofErr w:type="spellEnd"/>
      <w:r w:rsidRPr="005B774A">
        <w:rPr>
          <w:rFonts w:ascii="Arial" w:hAnsi="Arial" w:cs="Arial"/>
          <w:sz w:val="24"/>
          <w:szCs w:val="24"/>
        </w:rPr>
        <w:t xml:space="preserve"> Zhang </w:t>
      </w:r>
      <w:r>
        <w:rPr>
          <w:rFonts w:ascii="Arial" w:hAnsi="Arial" w:cs="Arial"/>
        </w:rPr>
        <w:t xml:space="preserve">at </w:t>
      </w:r>
      <w:r w:rsidRPr="005B774A">
        <w:rPr>
          <w:rFonts w:ascii="Arial" w:hAnsi="Arial" w:cs="Arial"/>
          <w:sz w:val="24"/>
          <w:szCs w:val="24"/>
        </w:rPr>
        <w:t xml:space="preserve">E-mail: </w:t>
      </w:r>
      <w:hyperlink r:id="rId7" w:history="1">
        <w:r w:rsidRPr="005B774A">
          <w:rPr>
            <w:rStyle w:val="a3"/>
            <w:rFonts w:ascii="Arial" w:eastAsia="幼圆" w:hAnsi="Arial" w:cs="Arial"/>
            <w:bCs/>
            <w:sz w:val="24"/>
            <w:szCs w:val="24"/>
          </w:rPr>
          <w:t>jzhang42@163.com</w:t>
        </w:r>
      </w:hyperlink>
      <w:r w:rsidRPr="005B774A">
        <w:rPr>
          <w:rFonts w:ascii="Arial" w:hAnsi="Arial" w:cs="Arial"/>
          <w:sz w:val="24"/>
          <w:szCs w:val="24"/>
        </w:rPr>
        <w:t xml:space="preserve"> </w:t>
      </w:r>
    </w:p>
    <w:p w14:paraId="5A04B02E" w14:textId="77777777" w:rsidR="0023308C" w:rsidRPr="00924FE1" w:rsidRDefault="0023308C" w:rsidP="0023308C">
      <w:pPr>
        <w:spacing w:line="480" w:lineRule="auto"/>
        <w:outlineLvl w:val="0"/>
        <w:rPr>
          <w:rStyle w:val="a3"/>
          <w:rFonts w:ascii="Arial" w:hAnsi="Arial" w:cs="Arial"/>
          <w:color w:val="auto"/>
          <w:sz w:val="24"/>
          <w:szCs w:val="24"/>
          <w:u w:val="none"/>
        </w:rPr>
      </w:pPr>
      <w:r w:rsidRPr="005B774A">
        <w:rPr>
          <w:rFonts w:ascii="Arial" w:hAnsi="Arial" w:cs="Arial"/>
          <w:sz w:val="24"/>
          <w:szCs w:val="24"/>
        </w:rPr>
        <w:t>Dr. Wei He</w:t>
      </w:r>
      <w:r>
        <w:rPr>
          <w:rFonts w:ascii="Arial" w:hAnsi="Arial" w:cs="Arial"/>
        </w:rPr>
        <w:t xml:space="preserve"> at E-mail:</w:t>
      </w:r>
      <w:r w:rsidRPr="005B774A">
        <w:rPr>
          <w:rFonts w:ascii="Arial" w:hAnsi="Arial" w:cs="Arial"/>
          <w:sz w:val="24"/>
          <w:szCs w:val="24"/>
        </w:rPr>
        <w:t xml:space="preserve"> </w:t>
      </w:r>
      <w:hyperlink r:id="rId8" w:history="1">
        <w:r w:rsidRPr="005B774A">
          <w:rPr>
            <w:rStyle w:val="a3"/>
            <w:rFonts w:ascii="Arial" w:eastAsia="幼圆" w:hAnsi="Arial" w:cs="Arial"/>
            <w:bCs/>
            <w:sz w:val="24"/>
            <w:szCs w:val="24"/>
          </w:rPr>
          <w:t>heweingd@126.com</w:t>
        </w:r>
      </w:hyperlink>
    </w:p>
    <w:p w14:paraId="192B3013" w14:textId="77777777" w:rsidR="00AD49F3" w:rsidRPr="003709B5" w:rsidRDefault="00AD49F3" w:rsidP="00A347C0">
      <w:pPr>
        <w:widowControl/>
        <w:spacing w:line="480" w:lineRule="auto"/>
        <w:jc w:val="left"/>
        <w:rPr>
          <w:rFonts w:ascii="Arial" w:hAnsi="Arial" w:cs="Arial"/>
          <w:b/>
          <w:sz w:val="24"/>
          <w:szCs w:val="24"/>
        </w:rPr>
      </w:pPr>
      <w:r w:rsidRPr="003709B5">
        <w:rPr>
          <w:rFonts w:ascii="Arial" w:hAnsi="Arial" w:cs="Arial"/>
          <w:b/>
          <w:sz w:val="24"/>
          <w:szCs w:val="24"/>
        </w:rPr>
        <w:br w:type="page"/>
      </w:r>
    </w:p>
    <w:p w14:paraId="6F6E7FBA" w14:textId="0A3EFA27" w:rsidR="00C07828" w:rsidRPr="003709B5" w:rsidRDefault="00C07828" w:rsidP="00A347C0">
      <w:pPr>
        <w:spacing w:line="480" w:lineRule="auto"/>
        <w:rPr>
          <w:rFonts w:ascii="Arial" w:hAnsi="Arial" w:cs="Arial"/>
          <w:b/>
          <w:sz w:val="24"/>
          <w:szCs w:val="24"/>
        </w:rPr>
      </w:pPr>
      <w:r w:rsidRPr="003709B5">
        <w:rPr>
          <w:rFonts w:ascii="Arial" w:hAnsi="Arial" w:cs="Arial"/>
          <w:b/>
          <w:sz w:val="24"/>
          <w:szCs w:val="24"/>
        </w:rPr>
        <w:lastRenderedPageBreak/>
        <w:t xml:space="preserve">Supplemental Figure </w:t>
      </w:r>
      <w:r w:rsidR="00E27CC9">
        <w:rPr>
          <w:rFonts w:ascii="Arial" w:hAnsi="Arial" w:cs="Arial"/>
          <w:b/>
          <w:sz w:val="24"/>
          <w:szCs w:val="24"/>
        </w:rPr>
        <w:t>1</w:t>
      </w:r>
    </w:p>
    <w:p w14:paraId="7D26F249" w14:textId="00404E5F" w:rsidR="00DE5B59" w:rsidRPr="003709B5" w:rsidRDefault="0060364E" w:rsidP="00A347C0">
      <w:pPr>
        <w:spacing w:line="480" w:lineRule="auto"/>
        <w:rPr>
          <w:rFonts w:ascii="Arial" w:hAnsi="Arial" w:cs="Arial"/>
          <w:b/>
          <w:sz w:val="24"/>
          <w:szCs w:val="24"/>
        </w:rPr>
      </w:pPr>
      <w:r>
        <w:rPr>
          <w:rFonts w:ascii="Arial" w:hAnsi="Arial" w:cs="Arial"/>
          <w:b/>
          <w:noProof/>
          <w:sz w:val="24"/>
          <w:szCs w:val="24"/>
        </w:rPr>
        <w:drawing>
          <wp:inline distT="0" distB="0" distL="0" distR="0" wp14:anchorId="3E0B43E4" wp14:editId="0C696309">
            <wp:extent cx="5486400" cy="27343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stretch>
                      <a:fillRect/>
                    </a:stretch>
                  </pic:blipFill>
                  <pic:spPr>
                    <a:xfrm>
                      <a:off x="0" y="0"/>
                      <a:ext cx="5486400" cy="2734310"/>
                    </a:xfrm>
                    <a:prstGeom prst="rect">
                      <a:avLst/>
                    </a:prstGeom>
                  </pic:spPr>
                </pic:pic>
              </a:graphicData>
            </a:graphic>
          </wp:inline>
        </w:drawing>
      </w:r>
    </w:p>
    <w:p w14:paraId="5A29D420" w14:textId="3D7C959C" w:rsidR="00305A30" w:rsidRPr="003709B5" w:rsidRDefault="009841B1" w:rsidP="00A347C0">
      <w:pPr>
        <w:spacing w:line="480" w:lineRule="auto"/>
        <w:rPr>
          <w:rFonts w:ascii="Arial" w:hAnsi="Arial" w:cs="Arial"/>
          <w:sz w:val="24"/>
          <w:szCs w:val="24"/>
        </w:rPr>
      </w:pPr>
      <w:r w:rsidRPr="003709B5">
        <w:rPr>
          <w:rFonts w:ascii="Arial" w:hAnsi="Arial" w:cs="Arial"/>
          <w:b/>
          <w:sz w:val="24"/>
          <w:szCs w:val="24"/>
        </w:rPr>
        <w:t>Supplemental Fig</w:t>
      </w:r>
      <w:r w:rsidR="0088159B">
        <w:rPr>
          <w:rFonts w:ascii="Arial" w:hAnsi="Arial" w:cs="Arial"/>
          <w:b/>
          <w:sz w:val="24"/>
          <w:szCs w:val="24"/>
        </w:rPr>
        <w:t>.</w:t>
      </w:r>
      <w:r w:rsidRPr="003709B5">
        <w:rPr>
          <w:rFonts w:ascii="Arial" w:hAnsi="Arial" w:cs="Arial"/>
          <w:b/>
          <w:sz w:val="24"/>
          <w:szCs w:val="24"/>
        </w:rPr>
        <w:t xml:space="preserve"> </w:t>
      </w:r>
      <w:r w:rsidR="00E27CC9">
        <w:rPr>
          <w:rFonts w:ascii="Arial" w:hAnsi="Arial" w:cs="Arial"/>
          <w:b/>
          <w:sz w:val="24"/>
          <w:szCs w:val="24"/>
        </w:rPr>
        <w:t>1</w:t>
      </w:r>
      <w:r w:rsidR="00305A30" w:rsidRPr="003709B5">
        <w:rPr>
          <w:rFonts w:ascii="Arial" w:hAnsi="Arial" w:cs="Arial"/>
          <w:b/>
          <w:sz w:val="24"/>
          <w:szCs w:val="24"/>
        </w:rPr>
        <w:t xml:space="preserve"> </w:t>
      </w:r>
      <w:proofErr w:type="spellStart"/>
      <w:r w:rsidR="00305A30" w:rsidRPr="003709B5">
        <w:rPr>
          <w:rFonts w:ascii="Arial" w:hAnsi="Arial" w:cs="Arial"/>
          <w:b/>
          <w:sz w:val="24"/>
          <w:szCs w:val="24"/>
        </w:rPr>
        <w:t>Thorase</w:t>
      </w:r>
      <w:proofErr w:type="spellEnd"/>
      <w:r w:rsidR="00305A30" w:rsidRPr="003709B5">
        <w:rPr>
          <w:rFonts w:ascii="Arial" w:hAnsi="Arial" w:cs="Arial"/>
          <w:b/>
          <w:sz w:val="24"/>
          <w:szCs w:val="24"/>
        </w:rPr>
        <w:t xml:space="preserve"> </w:t>
      </w:r>
      <w:r w:rsidR="0060364E">
        <w:rPr>
          <w:rFonts w:ascii="Arial" w:hAnsi="Arial" w:cs="Arial"/>
          <w:b/>
          <w:sz w:val="24"/>
          <w:szCs w:val="24"/>
        </w:rPr>
        <w:t xml:space="preserve">mainly </w:t>
      </w:r>
      <w:r w:rsidR="00305A30" w:rsidRPr="003709B5">
        <w:rPr>
          <w:rFonts w:ascii="Arial" w:hAnsi="Arial" w:cs="Arial"/>
          <w:b/>
          <w:sz w:val="24"/>
          <w:szCs w:val="24"/>
        </w:rPr>
        <w:t xml:space="preserve">locates </w:t>
      </w:r>
      <w:r w:rsidR="0060364E">
        <w:rPr>
          <w:rFonts w:ascii="Arial" w:hAnsi="Arial" w:cs="Arial"/>
          <w:b/>
          <w:sz w:val="24"/>
          <w:szCs w:val="24"/>
        </w:rPr>
        <w:t>at</w:t>
      </w:r>
      <w:r w:rsidR="00305A30" w:rsidRPr="003709B5">
        <w:rPr>
          <w:rFonts w:ascii="Arial" w:hAnsi="Arial" w:cs="Arial"/>
          <w:b/>
          <w:sz w:val="24"/>
          <w:szCs w:val="24"/>
        </w:rPr>
        <w:t xml:space="preserve"> </w:t>
      </w:r>
      <w:r w:rsidR="0060364E">
        <w:rPr>
          <w:rFonts w:ascii="Arial" w:hAnsi="Arial" w:cs="Arial"/>
          <w:b/>
          <w:sz w:val="24"/>
          <w:szCs w:val="24"/>
        </w:rPr>
        <w:t xml:space="preserve">the </w:t>
      </w:r>
      <w:r w:rsidR="00305A30" w:rsidRPr="003709B5">
        <w:rPr>
          <w:rFonts w:ascii="Arial" w:hAnsi="Arial" w:cs="Arial"/>
          <w:b/>
          <w:sz w:val="24"/>
          <w:szCs w:val="24"/>
        </w:rPr>
        <w:t>mitochondria</w:t>
      </w:r>
      <w:r w:rsidR="0060364E">
        <w:rPr>
          <w:rFonts w:ascii="Arial" w:hAnsi="Arial" w:cs="Arial"/>
          <w:b/>
          <w:sz w:val="24"/>
          <w:szCs w:val="24"/>
        </w:rPr>
        <w:t xml:space="preserve"> in different cells,</w:t>
      </w:r>
      <w:r w:rsidR="00305A30" w:rsidRPr="003709B5">
        <w:rPr>
          <w:rFonts w:ascii="Arial" w:hAnsi="Arial" w:cs="Arial"/>
          <w:b/>
          <w:sz w:val="24"/>
          <w:szCs w:val="24"/>
        </w:rPr>
        <w:t xml:space="preserve"> related to Figure </w:t>
      </w:r>
      <w:r w:rsidR="0060364E">
        <w:rPr>
          <w:rFonts w:ascii="Arial" w:hAnsi="Arial" w:cs="Arial"/>
          <w:b/>
          <w:sz w:val="24"/>
          <w:szCs w:val="24"/>
        </w:rPr>
        <w:t>4</w:t>
      </w:r>
    </w:p>
    <w:p w14:paraId="11BBC856" w14:textId="540A58DE" w:rsidR="00D23835" w:rsidRPr="003709B5" w:rsidRDefault="00D23835" w:rsidP="00A347C0">
      <w:pPr>
        <w:spacing w:line="480" w:lineRule="auto"/>
        <w:rPr>
          <w:rFonts w:ascii="Arial" w:hAnsi="Arial" w:cs="Arial"/>
          <w:sz w:val="24"/>
          <w:szCs w:val="24"/>
        </w:rPr>
      </w:pPr>
      <w:r w:rsidRPr="003709B5">
        <w:rPr>
          <w:rFonts w:ascii="Arial" w:hAnsi="Arial" w:cs="Arial"/>
          <w:sz w:val="24"/>
          <w:szCs w:val="24"/>
        </w:rPr>
        <w:t xml:space="preserve">Representative fluorescence images for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expression and mitochondria in neurons, MEFs and Hela cells.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was stained with anti-</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monoclonal antibodies and Alex488-anti-mouse secondary antibodies. Mitochondria were visualized using </w:t>
      </w:r>
      <w:proofErr w:type="spellStart"/>
      <w:r w:rsidRPr="003709B5">
        <w:rPr>
          <w:rFonts w:ascii="Arial" w:hAnsi="Arial" w:cs="Arial"/>
          <w:sz w:val="24"/>
          <w:szCs w:val="24"/>
        </w:rPr>
        <w:t>MitoTracker</w:t>
      </w:r>
      <w:proofErr w:type="spellEnd"/>
      <w:r w:rsidRPr="003709B5">
        <w:rPr>
          <w:rFonts w:ascii="Arial" w:hAnsi="Arial" w:cs="Arial"/>
          <w:sz w:val="24"/>
          <w:szCs w:val="24"/>
        </w:rPr>
        <w:t xml:space="preserve"> Red </w:t>
      </w:r>
      <w:proofErr w:type="spellStart"/>
      <w:r w:rsidRPr="003709B5">
        <w:rPr>
          <w:rFonts w:ascii="Arial" w:hAnsi="Arial" w:cs="Arial"/>
          <w:sz w:val="24"/>
          <w:szCs w:val="24"/>
        </w:rPr>
        <w:t>CMXRos</w:t>
      </w:r>
      <w:proofErr w:type="spellEnd"/>
      <w:r w:rsidRPr="003709B5">
        <w:rPr>
          <w:rFonts w:ascii="Arial" w:hAnsi="Arial" w:cs="Arial"/>
          <w:sz w:val="24"/>
          <w:szCs w:val="24"/>
        </w:rPr>
        <w:t xml:space="preserve"> under confocal microscopy. Scale bar, 10 </w:t>
      </w:r>
      <w:proofErr w:type="spellStart"/>
      <w:r w:rsidRPr="003709B5">
        <w:rPr>
          <w:rFonts w:ascii="Arial" w:hAnsi="Arial" w:cs="Arial"/>
          <w:sz w:val="24"/>
          <w:szCs w:val="24"/>
        </w:rPr>
        <w:t>μm</w:t>
      </w:r>
      <w:proofErr w:type="spellEnd"/>
      <w:r w:rsidRPr="003709B5">
        <w:rPr>
          <w:rFonts w:ascii="Arial" w:hAnsi="Arial" w:cs="Arial"/>
          <w:sz w:val="24"/>
          <w:szCs w:val="24"/>
        </w:rPr>
        <w:t xml:space="preserve">. </w:t>
      </w:r>
    </w:p>
    <w:p w14:paraId="6C01569E" w14:textId="77777777" w:rsidR="00305A30" w:rsidRPr="003709B5" w:rsidRDefault="00305A30" w:rsidP="00A347C0">
      <w:pPr>
        <w:spacing w:line="480" w:lineRule="auto"/>
        <w:rPr>
          <w:rFonts w:ascii="Arial" w:hAnsi="Arial" w:cs="Arial"/>
          <w:b/>
          <w:sz w:val="24"/>
          <w:szCs w:val="24"/>
        </w:rPr>
      </w:pPr>
    </w:p>
    <w:p w14:paraId="0A64E144" w14:textId="77777777" w:rsidR="00E44016" w:rsidRPr="003709B5" w:rsidRDefault="00E44016" w:rsidP="00A347C0">
      <w:pPr>
        <w:widowControl/>
        <w:spacing w:line="480" w:lineRule="auto"/>
        <w:jc w:val="left"/>
        <w:rPr>
          <w:rFonts w:ascii="Arial" w:hAnsi="Arial" w:cs="Arial"/>
          <w:b/>
          <w:sz w:val="24"/>
          <w:szCs w:val="24"/>
        </w:rPr>
      </w:pPr>
      <w:r w:rsidRPr="003709B5">
        <w:rPr>
          <w:rFonts w:ascii="Arial" w:hAnsi="Arial" w:cs="Arial"/>
          <w:b/>
          <w:sz w:val="24"/>
          <w:szCs w:val="24"/>
        </w:rPr>
        <w:br w:type="page"/>
      </w:r>
    </w:p>
    <w:p w14:paraId="5B22968A" w14:textId="6A915F6E" w:rsidR="000E31BD" w:rsidRPr="003709B5" w:rsidRDefault="000E31BD" w:rsidP="00A347C0">
      <w:pPr>
        <w:spacing w:line="480" w:lineRule="auto"/>
        <w:outlineLvl w:val="0"/>
        <w:rPr>
          <w:rFonts w:ascii="Arial" w:hAnsi="Arial" w:cs="Arial"/>
          <w:sz w:val="24"/>
          <w:szCs w:val="24"/>
        </w:rPr>
      </w:pPr>
      <w:r w:rsidRPr="003709B5">
        <w:rPr>
          <w:rFonts w:ascii="Arial" w:hAnsi="Arial" w:cs="Arial"/>
          <w:b/>
          <w:sz w:val="24"/>
          <w:szCs w:val="24"/>
        </w:rPr>
        <w:lastRenderedPageBreak/>
        <w:t xml:space="preserve">Supplemental Figure </w:t>
      </w:r>
      <w:r w:rsidR="0060364E">
        <w:rPr>
          <w:rFonts w:ascii="Arial" w:hAnsi="Arial" w:cs="Arial"/>
          <w:b/>
          <w:sz w:val="24"/>
          <w:szCs w:val="24"/>
        </w:rPr>
        <w:t>2</w:t>
      </w:r>
    </w:p>
    <w:p w14:paraId="58F605BF" w14:textId="5705B3F9" w:rsidR="000E31BD" w:rsidRPr="003709B5" w:rsidRDefault="00603145" w:rsidP="00A347C0">
      <w:pPr>
        <w:spacing w:line="480" w:lineRule="auto"/>
        <w:rPr>
          <w:rFonts w:ascii="Arial" w:hAnsi="Arial" w:cs="Arial"/>
          <w:sz w:val="24"/>
          <w:szCs w:val="24"/>
        </w:rPr>
      </w:pPr>
      <w:r w:rsidRPr="00603145">
        <w:rPr>
          <w:rFonts w:ascii="Arial" w:hAnsi="Arial" w:cs="Arial"/>
          <w:noProof/>
          <w:sz w:val="24"/>
          <w:szCs w:val="24"/>
        </w:rPr>
        <w:drawing>
          <wp:inline distT="0" distB="0" distL="0" distR="0" wp14:anchorId="10D64D19" wp14:editId="79B65ECD">
            <wp:extent cx="5486400" cy="29438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86400" cy="2943860"/>
                    </a:xfrm>
                    <a:prstGeom prst="rect">
                      <a:avLst/>
                    </a:prstGeom>
                  </pic:spPr>
                </pic:pic>
              </a:graphicData>
            </a:graphic>
          </wp:inline>
        </w:drawing>
      </w:r>
    </w:p>
    <w:p w14:paraId="71475384" w14:textId="1A9F9610" w:rsidR="000E31BD" w:rsidRPr="003709B5" w:rsidRDefault="000E31BD" w:rsidP="00A347C0">
      <w:pPr>
        <w:spacing w:line="480" w:lineRule="auto"/>
        <w:rPr>
          <w:rFonts w:ascii="Arial" w:hAnsi="Arial" w:cs="Arial"/>
          <w:sz w:val="24"/>
          <w:szCs w:val="24"/>
        </w:rPr>
      </w:pPr>
      <w:r w:rsidRPr="003709B5">
        <w:rPr>
          <w:rFonts w:ascii="Arial" w:hAnsi="Arial" w:cs="Arial"/>
          <w:b/>
          <w:sz w:val="24"/>
          <w:szCs w:val="24"/>
        </w:rPr>
        <w:t>Supplemental Fig</w:t>
      </w:r>
      <w:r w:rsidR="0088159B">
        <w:rPr>
          <w:rFonts w:ascii="Arial" w:hAnsi="Arial" w:cs="Arial"/>
          <w:b/>
          <w:sz w:val="24"/>
          <w:szCs w:val="24"/>
        </w:rPr>
        <w:t>.</w:t>
      </w:r>
      <w:r w:rsidRPr="003709B5">
        <w:rPr>
          <w:rFonts w:ascii="Arial" w:hAnsi="Arial" w:cs="Arial"/>
          <w:b/>
          <w:sz w:val="24"/>
          <w:szCs w:val="24"/>
        </w:rPr>
        <w:t xml:space="preserve"> </w:t>
      </w:r>
      <w:r w:rsidR="0060364E">
        <w:rPr>
          <w:rFonts w:ascii="Arial" w:hAnsi="Arial" w:cs="Arial"/>
          <w:b/>
          <w:sz w:val="24"/>
          <w:szCs w:val="24"/>
        </w:rPr>
        <w:t>2</w:t>
      </w:r>
      <w:r w:rsidRPr="003709B5">
        <w:rPr>
          <w:rFonts w:ascii="Arial" w:hAnsi="Arial" w:cs="Arial"/>
          <w:b/>
          <w:sz w:val="24"/>
          <w:szCs w:val="24"/>
        </w:rPr>
        <w:t xml:space="preserve"> </w:t>
      </w:r>
      <w:proofErr w:type="spellStart"/>
      <w:r w:rsidRPr="003709B5">
        <w:rPr>
          <w:rFonts w:ascii="Arial" w:hAnsi="Arial" w:cs="Arial"/>
          <w:b/>
          <w:sz w:val="24"/>
          <w:szCs w:val="24"/>
        </w:rPr>
        <w:t>Thorase</w:t>
      </w:r>
      <w:proofErr w:type="spellEnd"/>
      <w:r w:rsidRPr="003709B5">
        <w:rPr>
          <w:rFonts w:ascii="Arial" w:hAnsi="Arial" w:cs="Arial"/>
          <w:b/>
          <w:sz w:val="24"/>
          <w:szCs w:val="24"/>
        </w:rPr>
        <w:t xml:space="preserve"> regulates the fusion and fission of mitochondria, related to Fig</w:t>
      </w:r>
      <w:r w:rsidR="0088159B">
        <w:rPr>
          <w:rFonts w:ascii="Arial" w:hAnsi="Arial" w:cs="Arial"/>
          <w:b/>
          <w:sz w:val="24"/>
          <w:szCs w:val="24"/>
        </w:rPr>
        <w:t>.</w:t>
      </w:r>
      <w:r w:rsidRPr="003709B5">
        <w:rPr>
          <w:rFonts w:ascii="Arial" w:hAnsi="Arial" w:cs="Arial"/>
          <w:b/>
          <w:sz w:val="24"/>
          <w:szCs w:val="24"/>
        </w:rPr>
        <w:t xml:space="preserve"> </w:t>
      </w:r>
      <w:r w:rsidR="0060364E">
        <w:rPr>
          <w:rFonts w:ascii="Arial" w:hAnsi="Arial" w:cs="Arial"/>
          <w:b/>
          <w:sz w:val="24"/>
          <w:szCs w:val="24"/>
        </w:rPr>
        <w:t>4</w:t>
      </w:r>
    </w:p>
    <w:p w14:paraId="585BD4B4" w14:textId="620E4123" w:rsidR="000E31BD" w:rsidRPr="003709B5" w:rsidRDefault="00D65C80" w:rsidP="00A347C0">
      <w:pPr>
        <w:spacing w:line="480" w:lineRule="auto"/>
        <w:rPr>
          <w:rFonts w:ascii="Arial" w:hAnsi="Arial" w:cs="Arial"/>
          <w:iCs/>
          <w:color w:val="231F20"/>
          <w:sz w:val="24"/>
          <w:szCs w:val="24"/>
        </w:rPr>
      </w:pPr>
      <w:r w:rsidRPr="00D65C80">
        <w:rPr>
          <w:rFonts w:ascii="Arial" w:hAnsi="Arial" w:cs="Arial"/>
          <w:b/>
          <w:bCs/>
          <w:sz w:val="24"/>
          <w:szCs w:val="24"/>
        </w:rPr>
        <w:t>a</w:t>
      </w:r>
      <w:r w:rsidR="000E31BD" w:rsidRPr="003709B5">
        <w:rPr>
          <w:rFonts w:ascii="Arial" w:hAnsi="Arial" w:cs="Arial"/>
          <w:sz w:val="24"/>
          <w:szCs w:val="24"/>
        </w:rPr>
        <w:t xml:space="preserve"> </w:t>
      </w:r>
      <w:proofErr w:type="gramStart"/>
      <w:r w:rsidR="000E31BD" w:rsidRPr="003709B5">
        <w:rPr>
          <w:rFonts w:ascii="Arial" w:hAnsi="Arial" w:cs="Arial"/>
          <w:sz w:val="24"/>
          <w:szCs w:val="24"/>
        </w:rPr>
        <w:t>Representative images of mitochondria</w:t>
      </w:r>
      <w:proofErr w:type="gramEnd"/>
      <w:r w:rsidR="000E31BD" w:rsidRPr="003709B5">
        <w:rPr>
          <w:rFonts w:ascii="Arial" w:hAnsi="Arial" w:cs="Arial"/>
          <w:sz w:val="24"/>
          <w:szCs w:val="24"/>
        </w:rPr>
        <w:t xml:space="preserve"> in HeLa cells transfected with GFP or </w:t>
      </w:r>
      <w:proofErr w:type="spellStart"/>
      <w:r w:rsidR="000E31BD" w:rsidRPr="003709B5">
        <w:rPr>
          <w:rFonts w:ascii="Arial" w:hAnsi="Arial" w:cs="Arial"/>
          <w:sz w:val="24"/>
          <w:szCs w:val="24"/>
        </w:rPr>
        <w:t>Thorase</w:t>
      </w:r>
      <w:proofErr w:type="spellEnd"/>
      <w:r w:rsidR="000E31BD" w:rsidRPr="003709B5">
        <w:rPr>
          <w:rFonts w:ascii="Arial" w:hAnsi="Arial" w:cs="Arial"/>
          <w:sz w:val="24"/>
          <w:szCs w:val="24"/>
        </w:rPr>
        <w:t>-GFP. White arrowheads denote transfected cells. White arrows denote non</w:t>
      </w:r>
      <w:r w:rsidR="00F827AB" w:rsidRPr="003709B5">
        <w:rPr>
          <w:rFonts w:ascii="Arial" w:hAnsi="Arial" w:cs="Arial"/>
          <w:sz w:val="24"/>
          <w:szCs w:val="24"/>
        </w:rPr>
        <w:t xml:space="preserve"> </w:t>
      </w:r>
      <w:r w:rsidR="000E31BD" w:rsidRPr="003709B5">
        <w:rPr>
          <w:rFonts w:ascii="Arial" w:hAnsi="Arial" w:cs="Arial"/>
          <w:sz w:val="24"/>
          <w:szCs w:val="24"/>
        </w:rPr>
        <w:t xml:space="preserve">transfected cells. Scale bar, 10 </w:t>
      </w:r>
      <w:proofErr w:type="spellStart"/>
      <w:r w:rsidR="000E31BD" w:rsidRPr="003709B5">
        <w:rPr>
          <w:rFonts w:ascii="Arial" w:hAnsi="Arial" w:cs="Arial"/>
          <w:sz w:val="24"/>
          <w:szCs w:val="24"/>
        </w:rPr>
        <w:t>μm</w:t>
      </w:r>
      <w:proofErr w:type="spellEnd"/>
      <w:r w:rsidR="000E31BD" w:rsidRPr="003709B5">
        <w:rPr>
          <w:rFonts w:ascii="Arial" w:hAnsi="Arial" w:cs="Arial"/>
          <w:sz w:val="24"/>
          <w:szCs w:val="24"/>
        </w:rPr>
        <w:t xml:space="preserve">. </w:t>
      </w:r>
      <w:r w:rsidRPr="00D65C80">
        <w:rPr>
          <w:rFonts w:ascii="Arial" w:hAnsi="Arial" w:cs="Arial"/>
          <w:b/>
          <w:bCs/>
          <w:sz w:val="24"/>
          <w:szCs w:val="24"/>
        </w:rPr>
        <w:t>b</w:t>
      </w:r>
      <w:r w:rsidR="000E31BD" w:rsidRPr="003709B5">
        <w:rPr>
          <w:rFonts w:ascii="Arial" w:hAnsi="Arial" w:cs="Arial"/>
          <w:sz w:val="24"/>
          <w:szCs w:val="24"/>
        </w:rPr>
        <w:t xml:space="preserve"> Morphological analysis of mitochondria in HeLa cells transfected with GFP or </w:t>
      </w:r>
      <w:proofErr w:type="spellStart"/>
      <w:r w:rsidR="000E31BD" w:rsidRPr="003709B5">
        <w:rPr>
          <w:rFonts w:ascii="Arial" w:hAnsi="Arial" w:cs="Arial"/>
          <w:sz w:val="24"/>
          <w:szCs w:val="24"/>
        </w:rPr>
        <w:t>Thorase</w:t>
      </w:r>
      <w:proofErr w:type="spellEnd"/>
      <w:r w:rsidR="000E31BD" w:rsidRPr="003709B5">
        <w:rPr>
          <w:rFonts w:ascii="Arial" w:hAnsi="Arial" w:cs="Arial"/>
          <w:sz w:val="24"/>
          <w:szCs w:val="24"/>
        </w:rPr>
        <w:t xml:space="preserve">-GFP. </w:t>
      </w:r>
      <w:r w:rsidR="000E31BD" w:rsidRPr="003709B5">
        <w:rPr>
          <w:rFonts w:ascii="Arial" w:hAnsi="Arial" w:cs="Arial"/>
          <w:iCs/>
          <w:color w:val="231F20"/>
          <w:sz w:val="24"/>
          <w:szCs w:val="24"/>
        </w:rPr>
        <w:t>Data are presented as the mean ± SEM and were analyzed by one-way ANOVA with Tukey’s post hoc test</w:t>
      </w:r>
      <w:r w:rsidR="00222A57" w:rsidRPr="003709B5">
        <w:rPr>
          <w:rFonts w:ascii="Arial" w:hAnsi="Arial" w:cs="Arial"/>
          <w:iCs/>
          <w:color w:val="231F20"/>
          <w:sz w:val="24"/>
          <w:szCs w:val="24"/>
        </w:rPr>
        <w:t xml:space="preserve"> (</w:t>
      </w:r>
      <w:r w:rsidRPr="00D65C80">
        <w:rPr>
          <w:rFonts w:ascii="Arial" w:hAnsi="Arial" w:cs="Arial"/>
          <w:b/>
          <w:bCs/>
          <w:iCs/>
          <w:color w:val="231F20"/>
          <w:sz w:val="24"/>
          <w:szCs w:val="24"/>
        </w:rPr>
        <w:t>b</w:t>
      </w:r>
      <w:r w:rsidR="00222A57" w:rsidRPr="003709B5">
        <w:rPr>
          <w:rFonts w:ascii="Arial" w:hAnsi="Arial" w:cs="Arial"/>
          <w:iCs/>
          <w:color w:val="231F20"/>
          <w:sz w:val="24"/>
          <w:szCs w:val="24"/>
        </w:rPr>
        <w:t>)</w:t>
      </w:r>
      <w:r w:rsidR="000E31BD" w:rsidRPr="003709B5">
        <w:rPr>
          <w:rFonts w:ascii="Arial" w:hAnsi="Arial" w:cs="Arial"/>
          <w:iCs/>
          <w:color w:val="231F20"/>
          <w:sz w:val="24"/>
          <w:szCs w:val="24"/>
        </w:rPr>
        <w:t xml:space="preserve">. *, </w:t>
      </w:r>
      <w:r w:rsidR="000E31BD" w:rsidRPr="003709B5">
        <w:rPr>
          <w:rFonts w:ascii="Arial" w:hAnsi="Arial" w:cs="Arial"/>
          <w:color w:val="231F20"/>
          <w:sz w:val="24"/>
          <w:szCs w:val="24"/>
        </w:rPr>
        <w:t>P</w:t>
      </w:r>
      <w:r w:rsidR="000E31BD" w:rsidRPr="003709B5">
        <w:rPr>
          <w:rFonts w:ascii="Arial" w:hAnsi="Arial" w:cs="Arial"/>
          <w:iCs/>
          <w:color w:val="231F20"/>
          <w:sz w:val="24"/>
          <w:szCs w:val="24"/>
        </w:rPr>
        <w:t xml:space="preserve">&lt; 0.05, **, </w:t>
      </w:r>
      <w:r w:rsidR="000E31BD" w:rsidRPr="003709B5">
        <w:rPr>
          <w:rFonts w:ascii="Arial" w:hAnsi="Arial" w:cs="Arial"/>
          <w:color w:val="231F20"/>
          <w:sz w:val="24"/>
          <w:szCs w:val="24"/>
        </w:rPr>
        <w:t>P</w:t>
      </w:r>
      <w:r w:rsidR="000E31BD" w:rsidRPr="003709B5">
        <w:rPr>
          <w:rFonts w:ascii="Arial" w:hAnsi="Arial" w:cs="Arial"/>
          <w:iCs/>
          <w:color w:val="231F20"/>
          <w:sz w:val="24"/>
          <w:szCs w:val="24"/>
        </w:rPr>
        <w:t xml:space="preserve">&lt; 0.01 and ***, </w:t>
      </w:r>
      <w:r w:rsidR="000E31BD" w:rsidRPr="003709B5">
        <w:rPr>
          <w:rFonts w:ascii="Arial" w:hAnsi="Arial" w:cs="Arial"/>
          <w:color w:val="231F20"/>
          <w:sz w:val="24"/>
          <w:szCs w:val="24"/>
        </w:rPr>
        <w:t>P</w:t>
      </w:r>
      <w:r w:rsidR="000E31BD" w:rsidRPr="003709B5">
        <w:rPr>
          <w:rFonts w:ascii="Arial" w:hAnsi="Arial" w:cs="Arial"/>
          <w:iCs/>
          <w:color w:val="231F20"/>
          <w:sz w:val="24"/>
          <w:szCs w:val="24"/>
        </w:rPr>
        <w:t>&lt; 0.001.</w:t>
      </w:r>
    </w:p>
    <w:p w14:paraId="69D43223" w14:textId="0C3D3C39" w:rsidR="00E44016" w:rsidRPr="003709B5" w:rsidRDefault="00E44016" w:rsidP="00A347C0">
      <w:pPr>
        <w:widowControl/>
        <w:spacing w:line="480" w:lineRule="auto"/>
        <w:jc w:val="left"/>
        <w:rPr>
          <w:rFonts w:ascii="Arial" w:hAnsi="Arial" w:cs="Arial"/>
          <w:b/>
          <w:sz w:val="24"/>
          <w:szCs w:val="24"/>
        </w:rPr>
      </w:pPr>
      <w:r w:rsidRPr="003709B5">
        <w:rPr>
          <w:rFonts w:ascii="Arial" w:hAnsi="Arial" w:cs="Arial"/>
          <w:b/>
          <w:sz w:val="24"/>
          <w:szCs w:val="24"/>
        </w:rPr>
        <w:br w:type="page"/>
      </w:r>
    </w:p>
    <w:p w14:paraId="0C9467DF" w14:textId="2D3D2BCF" w:rsidR="00E44016" w:rsidRPr="003709B5" w:rsidRDefault="00E44016" w:rsidP="00A347C0">
      <w:pPr>
        <w:spacing w:line="480" w:lineRule="auto"/>
        <w:rPr>
          <w:rFonts w:ascii="Arial" w:hAnsi="Arial" w:cs="Arial"/>
          <w:b/>
          <w:sz w:val="24"/>
          <w:szCs w:val="24"/>
        </w:rPr>
      </w:pPr>
      <w:r w:rsidRPr="003709B5">
        <w:rPr>
          <w:rFonts w:ascii="Arial" w:hAnsi="Arial" w:cs="Arial"/>
          <w:b/>
          <w:sz w:val="24"/>
          <w:szCs w:val="24"/>
        </w:rPr>
        <w:lastRenderedPageBreak/>
        <w:t xml:space="preserve">Supplemental Figure </w:t>
      </w:r>
      <w:r w:rsidR="0060364E">
        <w:rPr>
          <w:rFonts w:ascii="Arial" w:hAnsi="Arial" w:cs="Arial"/>
          <w:b/>
          <w:sz w:val="24"/>
          <w:szCs w:val="24"/>
        </w:rPr>
        <w:t>3</w:t>
      </w:r>
    </w:p>
    <w:p w14:paraId="346192DB" w14:textId="6A08899B" w:rsidR="00E44016" w:rsidRPr="003709B5" w:rsidRDefault="0060364E" w:rsidP="00A347C0">
      <w:pPr>
        <w:spacing w:line="480" w:lineRule="auto"/>
        <w:rPr>
          <w:rFonts w:ascii="Arial" w:hAnsi="Arial" w:cs="Arial"/>
          <w:sz w:val="24"/>
          <w:szCs w:val="24"/>
        </w:rPr>
      </w:pPr>
      <w:r>
        <w:rPr>
          <w:rFonts w:ascii="Arial" w:hAnsi="Arial" w:cs="Arial"/>
          <w:noProof/>
          <w:sz w:val="24"/>
          <w:szCs w:val="24"/>
        </w:rPr>
        <w:drawing>
          <wp:inline distT="0" distB="0" distL="0" distR="0" wp14:anchorId="6493F791" wp14:editId="4C0F5BAA">
            <wp:extent cx="5486400" cy="29044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a:stretch>
                      <a:fillRect/>
                    </a:stretch>
                  </pic:blipFill>
                  <pic:spPr>
                    <a:xfrm>
                      <a:off x="0" y="0"/>
                      <a:ext cx="5486400" cy="2904490"/>
                    </a:xfrm>
                    <a:prstGeom prst="rect">
                      <a:avLst/>
                    </a:prstGeom>
                  </pic:spPr>
                </pic:pic>
              </a:graphicData>
            </a:graphic>
          </wp:inline>
        </w:drawing>
      </w:r>
    </w:p>
    <w:p w14:paraId="1E4BA1EB" w14:textId="28D5F91C" w:rsidR="00305A30" w:rsidRPr="003709B5" w:rsidRDefault="009841B1" w:rsidP="00A347C0">
      <w:pPr>
        <w:spacing w:line="480" w:lineRule="auto"/>
        <w:rPr>
          <w:rFonts w:ascii="Arial" w:hAnsi="Arial" w:cs="Arial"/>
          <w:b/>
          <w:sz w:val="24"/>
          <w:szCs w:val="24"/>
        </w:rPr>
      </w:pPr>
      <w:r w:rsidRPr="003709B5">
        <w:rPr>
          <w:rFonts w:ascii="Arial" w:hAnsi="Arial" w:cs="Arial"/>
          <w:b/>
          <w:sz w:val="24"/>
          <w:szCs w:val="24"/>
        </w:rPr>
        <w:t>Supplemental Fig</w:t>
      </w:r>
      <w:r w:rsidR="002566B7">
        <w:rPr>
          <w:rFonts w:ascii="Arial" w:hAnsi="Arial" w:cs="Arial"/>
          <w:b/>
          <w:sz w:val="24"/>
          <w:szCs w:val="24"/>
        </w:rPr>
        <w:t>.</w:t>
      </w:r>
      <w:r w:rsidRPr="003709B5">
        <w:rPr>
          <w:rFonts w:ascii="Arial" w:hAnsi="Arial" w:cs="Arial"/>
          <w:b/>
          <w:sz w:val="24"/>
          <w:szCs w:val="24"/>
        </w:rPr>
        <w:t xml:space="preserve"> </w:t>
      </w:r>
      <w:r w:rsidR="0060364E">
        <w:rPr>
          <w:rFonts w:ascii="Arial" w:hAnsi="Arial" w:cs="Arial"/>
          <w:b/>
          <w:sz w:val="24"/>
          <w:szCs w:val="24"/>
        </w:rPr>
        <w:t>3</w:t>
      </w:r>
      <w:r w:rsidR="00305A30" w:rsidRPr="003709B5">
        <w:rPr>
          <w:rFonts w:ascii="Arial" w:hAnsi="Arial" w:cs="Arial"/>
          <w:b/>
          <w:sz w:val="24"/>
          <w:szCs w:val="24"/>
        </w:rPr>
        <w:t xml:space="preserve"> Preparation of A53T-α-syn PFFs</w:t>
      </w:r>
      <w:r w:rsidR="000E31BD" w:rsidRPr="003709B5">
        <w:rPr>
          <w:rFonts w:ascii="Arial" w:hAnsi="Arial" w:cs="Arial"/>
          <w:b/>
          <w:sz w:val="24"/>
          <w:szCs w:val="24"/>
        </w:rPr>
        <w:t>. Related to Fig</w:t>
      </w:r>
      <w:r w:rsidR="002566B7">
        <w:rPr>
          <w:rFonts w:ascii="Arial" w:hAnsi="Arial" w:cs="Arial"/>
          <w:b/>
          <w:sz w:val="24"/>
          <w:szCs w:val="24"/>
        </w:rPr>
        <w:t>.</w:t>
      </w:r>
      <w:r w:rsidR="000E31BD" w:rsidRPr="003709B5">
        <w:rPr>
          <w:rFonts w:ascii="Arial" w:hAnsi="Arial" w:cs="Arial"/>
          <w:b/>
          <w:sz w:val="24"/>
          <w:szCs w:val="24"/>
        </w:rPr>
        <w:t xml:space="preserve"> </w:t>
      </w:r>
      <w:r w:rsidR="004C1F9D">
        <w:rPr>
          <w:rFonts w:ascii="Arial" w:hAnsi="Arial" w:cs="Arial"/>
          <w:b/>
          <w:sz w:val="24"/>
          <w:szCs w:val="24"/>
        </w:rPr>
        <w:t>6</w:t>
      </w:r>
    </w:p>
    <w:p w14:paraId="568F7D5A" w14:textId="2D31673D" w:rsidR="00D23835" w:rsidRPr="003709B5" w:rsidRDefault="00D23835" w:rsidP="00A347C0">
      <w:pPr>
        <w:spacing w:line="480" w:lineRule="auto"/>
        <w:rPr>
          <w:rFonts w:ascii="Arial" w:hAnsi="Arial" w:cs="Arial"/>
          <w:sz w:val="24"/>
          <w:szCs w:val="24"/>
        </w:rPr>
      </w:pPr>
      <w:r w:rsidRPr="003709B5">
        <w:rPr>
          <w:rFonts w:ascii="Arial" w:hAnsi="Arial" w:cs="Arial"/>
          <w:sz w:val="24"/>
          <w:szCs w:val="24"/>
        </w:rPr>
        <w:t xml:space="preserve">Coomassie Blue staining of SDS-PAGE was performed to examine the quality of prepared A53T-α-syn PFFs. </w:t>
      </w:r>
    </w:p>
    <w:p w14:paraId="59C8BC63" w14:textId="77777777" w:rsidR="00305A30" w:rsidRPr="003709B5" w:rsidRDefault="00305A30" w:rsidP="00A347C0">
      <w:pPr>
        <w:spacing w:line="480" w:lineRule="auto"/>
        <w:rPr>
          <w:rFonts w:ascii="Arial" w:hAnsi="Arial" w:cs="Arial"/>
          <w:sz w:val="24"/>
          <w:szCs w:val="24"/>
        </w:rPr>
      </w:pPr>
    </w:p>
    <w:p w14:paraId="04F001E1" w14:textId="77777777" w:rsidR="00E44016" w:rsidRPr="003709B5" w:rsidRDefault="00E44016" w:rsidP="00A347C0">
      <w:pPr>
        <w:widowControl/>
        <w:spacing w:line="480" w:lineRule="auto"/>
        <w:jc w:val="left"/>
        <w:rPr>
          <w:rFonts w:ascii="Arial" w:hAnsi="Arial" w:cs="Arial"/>
          <w:b/>
          <w:sz w:val="24"/>
          <w:szCs w:val="24"/>
        </w:rPr>
      </w:pPr>
      <w:r w:rsidRPr="003709B5">
        <w:rPr>
          <w:rFonts w:ascii="Arial" w:hAnsi="Arial" w:cs="Arial"/>
          <w:b/>
          <w:sz w:val="24"/>
          <w:szCs w:val="24"/>
        </w:rPr>
        <w:br w:type="page"/>
      </w:r>
    </w:p>
    <w:p w14:paraId="29C8D73E" w14:textId="386875CA" w:rsidR="0060364E" w:rsidRPr="003709B5" w:rsidRDefault="0060364E" w:rsidP="0060364E">
      <w:pPr>
        <w:spacing w:line="480" w:lineRule="auto"/>
        <w:rPr>
          <w:rFonts w:ascii="Arial" w:hAnsi="Arial" w:cs="Arial"/>
          <w:b/>
          <w:sz w:val="24"/>
          <w:szCs w:val="24"/>
        </w:rPr>
      </w:pPr>
      <w:r w:rsidRPr="003709B5">
        <w:rPr>
          <w:rFonts w:ascii="Arial" w:hAnsi="Arial" w:cs="Arial"/>
          <w:b/>
          <w:sz w:val="24"/>
          <w:szCs w:val="24"/>
        </w:rPr>
        <w:lastRenderedPageBreak/>
        <w:t xml:space="preserve">Supplemental Figure </w:t>
      </w:r>
      <w:r>
        <w:rPr>
          <w:rFonts w:ascii="Arial" w:hAnsi="Arial" w:cs="Arial"/>
          <w:b/>
          <w:sz w:val="24"/>
          <w:szCs w:val="24"/>
        </w:rPr>
        <w:t>4</w:t>
      </w:r>
    </w:p>
    <w:p w14:paraId="10322540" w14:textId="77777777" w:rsidR="0060364E" w:rsidRDefault="0060364E">
      <w:pPr>
        <w:widowControl/>
        <w:jc w:val="left"/>
        <w:rPr>
          <w:rFonts w:ascii="Arial" w:hAnsi="Arial" w:cs="Arial"/>
          <w:b/>
          <w:sz w:val="24"/>
          <w:szCs w:val="24"/>
        </w:rPr>
      </w:pPr>
    </w:p>
    <w:p w14:paraId="188BE4A4" w14:textId="4AEC4B0C" w:rsidR="0060364E" w:rsidRDefault="00027894">
      <w:pPr>
        <w:widowControl/>
        <w:jc w:val="left"/>
        <w:rPr>
          <w:rFonts w:ascii="Arial" w:hAnsi="Arial" w:cs="Arial"/>
          <w:b/>
          <w:sz w:val="24"/>
          <w:szCs w:val="24"/>
        </w:rPr>
      </w:pPr>
      <w:r w:rsidRPr="00027894">
        <w:rPr>
          <w:rFonts w:ascii="Arial" w:hAnsi="Arial" w:cs="Arial"/>
          <w:b/>
          <w:noProof/>
          <w:sz w:val="24"/>
          <w:szCs w:val="24"/>
        </w:rPr>
        <w:drawing>
          <wp:inline distT="0" distB="0" distL="0" distR="0" wp14:anchorId="6607EECA" wp14:editId="0DC80D52">
            <wp:extent cx="5486400" cy="332613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86400" cy="3326130"/>
                    </a:xfrm>
                    <a:prstGeom prst="rect">
                      <a:avLst/>
                    </a:prstGeom>
                  </pic:spPr>
                </pic:pic>
              </a:graphicData>
            </a:graphic>
          </wp:inline>
        </w:drawing>
      </w:r>
    </w:p>
    <w:p w14:paraId="7B9A4BE5" w14:textId="001CF29F" w:rsidR="0060364E" w:rsidRPr="0060364E" w:rsidRDefault="0060364E" w:rsidP="0060364E">
      <w:pPr>
        <w:spacing w:line="480" w:lineRule="auto"/>
        <w:rPr>
          <w:rFonts w:ascii="Arial" w:hAnsi="Arial" w:cs="Arial"/>
          <w:b/>
          <w:sz w:val="24"/>
          <w:szCs w:val="24"/>
        </w:rPr>
      </w:pPr>
      <w:r w:rsidRPr="0060364E">
        <w:rPr>
          <w:rFonts w:ascii="Arial" w:hAnsi="Arial" w:cs="Arial"/>
          <w:b/>
          <w:sz w:val="24"/>
          <w:szCs w:val="24"/>
        </w:rPr>
        <w:t>Supplemental Fig</w:t>
      </w:r>
      <w:r w:rsidR="008601E5">
        <w:rPr>
          <w:rFonts w:ascii="Arial" w:hAnsi="Arial" w:cs="Arial"/>
          <w:b/>
          <w:sz w:val="24"/>
          <w:szCs w:val="24"/>
        </w:rPr>
        <w:t>.</w:t>
      </w:r>
      <w:r w:rsidRPr="0060364E">
        <w:rPr>
          <w:rFonts w:ascii="Arial" w:hAnsi="Arial" w:cs="Arial"/>
          <w:b/>
          <w:sz w:val="24"/>
          <w:szCs w:val="24"/>
        </w:rPr>
        <w:t xml:space="preserve"> 4 </w:t>
      </w:r>
      <w:proofErr w:type="spellStart"/>
      <w:r w:rsidRPr="0060364E">
        <w:rPr>
          <w:rFonts w:ascii="Arial" w:hAnsi="Arial" w:cs="Arial"/>
          <w:b/>
          <w:iCs/>
          <w:sz w:val="24"/>
          <w:szCs w:val="24"/>
        </w:rPr>
        <w:t>Thorase</w:t>
      </w:r>
      <w:proofErr w:type="spellEnd"/>
      <w:r w:rsidRPr="0060364E">
        <w:rPr>
          <w:rFonts w:ascii="Arial" w:hAnsi="Arial" w:cs="Arial"/>
          <w:b/>
          <w:iCs/>
          <w:sz w:val="24"/>
          <w:szCs w:val="24"/>
        </w:rPr>
        <w:t xml:space="preserve"> overexpression attenuates α-syn</w:t>
      </w:r>
      <w:r>
        <w:rPr>
          <w:rFonts w:ascii="Arial" w:hAnsi="Arial" w:cs="Arial"/>
          <w:b/>
          <w:iCs/>
          <w:sz w:val="24"/>
          <w:szCs w:val="24"/>
        </w:rPr>
        <w:t xml:space="preserve"> accumulation</w:t>
      </w:r>
      <w:r w:rsidRPr="0060364E">
        <w:rPr>
          <w:rFonts w:ascii="Arial" w:hAnsi="Arial" w:cs="Arial"/>
          <w:b/>
          <w:iCs/>
          <w:sz w:val="24"/>
          <w:szCs w:val="24"/>
        </w:rPr>
        <w:t xml:space="preserve"> </w:t>
      </w:r>
      <w:r w:rsidRPr="0060364E">
        <w:rPr>
          <w:rFonts w:ascii="Arial" w:hAnsi="Arial" w:cs="Arial"/>
          <w:b/>
          <w:i/>
          <w:sz w:val="24"/>
          <w:szCs w:val="24"/>
        </w:rPr>
        <w:t>in vivo</w:t>
      </w:r>
    </w:p>
    <w:p w14:paraId="1DB60134" w14:textId="288464BC" w:rsidR="0060364E" w:rsidRDefault="008601E5" w:rsidP="0060364E">
      <w:pPr>
        <w:widowControl/>
        <w:spacing w:line="480" w:lineRule="auto"/>
        <w:rPr>
          <w:rFonts w:ascii="Arial" w:hAnsi="Arial" w:cs="Arial"/>
          <w:b/>
          <w:sz w:val="24"/>
          <w:szCs w:val="24"/>
        </w:rPr>
      </w:pPr>
      <w:r w:rsidRPr="008601E5">
        <w:rPr>
          <w:rFonts w:ascii="Arial" w:hAnsi="Arial" w:cs="Arial"/>
          <w:b/>
          <w:bCs/>
          <w:iCs/>
          <w:sz w:val="24"/>
          <w:szCs w:val="24"/>
        </w:rPr>
        <w:t>a</w:t>
      </w:r>
      <w:r w:rsidR="0060364E">
        <w:rPr>
          <w:rFonts w:ascii="Arial" w:hAnsi="Arial" w:cs="Arial"/>
          <w:iCs/>
          <w:sz w:val="24"/>
          <w:szCs w:val="24"/>
        </w:rPr>
        <w:t xml:space="preserve"> </w:t>
      </w:r>
      <w:proofErr w:type="gramStart"/>
      <w:r w:rsidR="0060364E" w:rsidRPr="0060364E">
        <w:rPr>
          <w:rFonts w:ascii="Arial" w:hAnsi="Arial" w:cs="Arial"/>
          <w:iCs/>
          <w:sz w:val="24"/>
          <w:szCs w:val="24"/>
        </w:rPr>
        <w:t>Representative images</w:t>
      </w:r>
      <w:proofErr w:type="gramEnd"/>
      <w:r w:rsidR="0060364E" w:rsidRPr="0060364E">
        <w:rPr>
          <w:rFonts w:ascii="Arial" w:hAnsi="Arial" w:cs="Arial"/>
          <w:iCs/>
          <w:sz w:val="24"/>
          <w:szCs w:val="24"/>
        </w:rPr>
        <w:t xml:space="preserve"> of immunohistochemical staining for pS129-</w:t>
      </w:r>
      <w:r w:rsidR="0060364E" w:rsidRPr="0060364E">
        <w:rPr>
          <w:rFonts w:ascii="Arial" w:eastAsia="宋体" w:hAnsi="Arial" w:cs="Arial"/>
          <w:iCs/>
          <w:sz w:val="24"/>
          <w:szCs w:val="24"/>
        </w:rPr>
        <w:t>α</w:t>
      </w:r>
      <w:r w:rsidR="0060364E" w:rsidRPr="0060364E">
        <w:rPr>
          <w:rFonts w:ascii="Arial" w:hAnsi="Arial" w:cs="Arial"/>
          <w:iCs/>
          <w:sz w:val="24"/>
          <w:szCs w:val="24"/>
        </w:rPr>
        <w:t xml:space="preserve">-syn in the </w:t>
      </w:r>
      <w:proofErr w:type="spellStart"/>
      <w:r w:rsidR="0060364E" w:rsidRPr="0060364E">
        <w:rPr>
          <w:rFonts w:ascii="Arial" w:hAnsi="Arial" w:cs="Arial"/>
          <w:iCs/>
          <w:sz w:val="24"/>
          <w:szCs w:val="24"/>
        </w:rPr>
        <w:t>SNpc</w:t>
      </w:r>
      <w:proofErr w:type="spellEnd"/>
      <w:r w:rsidR="0060364E" w:rsidRPr="0060364E">
        <w:rPr>
          <w:rFonts w:ascii="Arial" w:hAnsi="Arial" w:cs="Arial"/>
          <w:iCs/>
          <w:sz w:val="24"/>
          <w:szCs w:val="24"/>
        </w:rPr>
        <w:t xml:space="preserve">, hippocampus and cortex in sections from Thorase-TAP-hA53T α-syn (cTg-A53T) and A53T littermate mice at the age of 9 months. Scale bars, 1 mm for low magnification and 15 </w:t>
      </w:r>
      <w:proofErr w:type="spellStart"/>
      <w:r w:rsidR="0060364E" w:rsidRPr="0060364E">
        <w:rPr>
          <w:rFonts w:ascii="Arial" w:eastAsia="宋体" w:hAnsi="Arial" w:cs="Arial"/>
          <w:iCs/>
          <w:sz w:val="24"/>
          <w:szCs w:val="24"/>
        </w:rPr>
        <w:t>μ</w:t>
      </w:r>
      <w:r w:rsidR="0060364E" w:rsidRPr="0060364E">
        <w:rPr>
          <w:rFonts w:ascii="Arial" w:hAnsi="Arial" w:cs="Arial"/>
          <w:iCs/>
          <w:sz w:val="24"/>
          <w:szCs w:val="24"/>
        </w:rPr>
        <w:t>m</w:t>
      </w:r>
      <w:proofErr w:type="spellEnd"/>
      <w:r w:rsidR="0060364E" w:rsidRPr="0060364E">
        <w:rPr>
          <w:rFonts w:ascii="Arial" w:hAnsi="Arial" w:cs="Arial"/>
          <w:iCs/>
          <w:sz w:val="24"/>
          <w:szCs w:val="24"/>
        </w:rPr>
        <w:t xml:space="preserve"> for high magnification images. </w:t>
      </w:r>
      <w:r w:rsidRPr="008601E5">
        <w:rPr>
          <w:rFonts w:ascii="Arial" w:hAnsi="Arial" w:cs="Arial"/>
          <w:b/>
          <w:bCs/>
          <w:iCs/>
          <w:sz w:val="24"/>
          <w:szCs w:val="24"/>
        </w:rPr>
        <w:t>b</w:t>
      </w:r>
      <w:r w:rsidR="0060364E" w:rsidRPr="0060364E">
        <w:rPr>
          <w:rFonts w:ascii="Arial" w:hAnsi="Arial" w:cs="Arial"/>
          <w:iCs/>
          <w:sz w:val="24"/>
          <w:szCs w:val="24"/>
        </w:rPr>
        <w:t xml:space="preserve"> Quantification of the immunohistochemical staining of pS129-</w:t>
      </w:r>
      <w:r w:rsidR="0060364E" w:rsidRPr="0060364E">
        <w:rPr>
          <w:rFonts w:ascii="Arial" w:eastAsia="宋体" w:hAnsi="Arial" w:cs="Arial"/>
          <w:iCs/>
          <w:sz w:val="24"/>
          <w:szCs w:val="24"/>
        </w:rPr>
        <w:t>α</w:t>
      </w:r>
      <w:r w:rsidR="0060364E" w:rsidRPr="0060364E">
        <w:rPr>
          <w:rFonts w:ascii="Arial" w:hAnsi="Arial" w:cs="Arial"/>
          <w:iCs/>
          <w:sz w:val="24"/>
          <w:szCs w:val="24"/>
        </w:rPr>
        <w:t xml:space="preserve">-syn in the hippocampus, cortex and </w:t>
      </w:r>
      <w:proofErr w:type="spellStart"/>
      <w:r w:rsidR="0060364E" w:rsidRPr="0060364E">
        <w:rPr>
          <w:rFonts w:ascii="Arial" w:hAnsi="Arial" w:cs="Arial"/>
          <w:iCs/>
          <w:sz w:val="24"/>
          <w:szCs w:val="24"/>
        </w:rPr>
        <w:t>SNpc</w:t>
      </w:r>
      <w:proofErr w:type="spellEnd"/>
      <w:r w:rsidR="0060364E" w:rsidRPr="0060364E">
        <w:rPr>
          <w:rFonts w:ascii="Arial" w:hAnsi="Arial" w:cs="Arial"/>
          <w:iCs/>
          <w:sz w:val="24"/>
          <w:szCs w:val="24"/>
        </w:rPr>
        <w:t xml:space="preserve">. </w:t>
      </w:r>
      <w:r w:rsidRPr="008601E5">
        <w:rPr>
          <w:rFonts w:ascii="Arial" w:hAnsi="Arial" w:cs="Arial"/>
          <w:b/>
          <w:bCs/>
          <w:iCs/>
          <w:sz w:val="24"/>
          <w:szCs w:val="24"/>
        </w:rPr>
        <w:t>c</w:t>
      </w:r>
      <w:r w:rsidR="0060364E" w:rsidRPr="0060364E">
        <w:rPr>
          <w:rFonts w:ascii="Arial" w:hAnsi="Arial" w:cs="Arial"/>
          <w:iCs/>
          <w:sz w:val="24"/>
          <w:szCs w:val="24"/>
        </w:rPr>
        <w:t xml:space="preserve"> Western blot assay of pS129-α-syn in the brains of </w:t>
      </w:r>
      <w:proofErr w:type="spellStart"/>
      <w:r w:rsidR="0060364E" w:rsidRPr="0060364E">
        <w:rPr>
          <w:rFonts w:ascii="Arial" w:hAnsi="Arial" w:cs="Arial"/>
          <w:iCs/>
          <w:sz w:val="24"/>
          <w:szCs w:val="24"/>
        </w:rPr>
        <w:t>Thorase</w:t>
      </w:r>
      <w:proofErr w:type="spellEnd"/>
      <w:r w:rsidR="0060364E" w:rsidRPr="0060364E">
        <w:rPr>
          <w:rFonts w:ascii="Arial" w:hAnsi="Arial" w:cs="Arial"/>
          <w:iCs/>
          <w:sz w:val="24"/>
          <w:szCs w:val="24"/>
        </w:rPr>
        <w:t xml:space="preserve"> cTg-A53T and age-matched A53T littermate mice. </w:t>
      </w:r>
      <w:r w:rsidRPr="008601E5">
        <w:rPr>
          <w:rFonts w:ascii="Arial" w:hAnsi="Arial" w:cs="Arial"/>
          <w:b/>
          <w:bCs/>
          <w:iCs/>
          <w:sz w:val="24"/>
          <w:szCs w:val="24"/>
        </w:rPr>
        <w:t>d</w:t>
      </w:r>
      <w:r w:rsidR="0060364E" w:rsidRPr="0060364E">
        <w:rPr>
          <w:rFonts w:ascii="Arial" w:hAnsi="Arial" w:cs="Arial"/>
          <w:iCs/>
          <w:sz w:val="24"/>
          <w:szCs w:val="24"/>
        </w:rPr>
        <w:t xml:space="preserve"> Quantification of pS129-α-syn levels in panel (</w:t>
      </w:r>
      <w:r w:rsidRPr="008601E5">
        <w:rPr>
          <w:rFonts w:ascii="Arial" w:hAnsi="Arial" w:cs="Arial"/>
          <w:b/>
          <w:bCs/>
          <w:iCs/>
          <w:sz w:val="24"/>
          <w:szCs w:val="24"/>
        </w:rPr>
        <w:t>c</w:t>
      </w:r>
      <w:r w:rsidR="0060364E" w:rsidRPr="0060364E">
        <w:rPr>
          <w:rFonts w:ascii="Arial" w:hAnsi="Arial" w:cs="Arial"/>
          <w:iCs/>
          <w:sz w:val="24"/>
          <w:szCs w:val="24"/>
        </w:rPr>
        <w:t xml:space="preserve">) with normalization to β-actin (n=5). </w:t>
      </w:r>
      <w:r w:rsidRPr="008601E5">
        <w:rPr>
          <w:rFonts w:ascii="Arial" w:hAnsi="Arial" w:cs="Arial"/>
          <w:b/>
          <w:bCs/>
          <w:sz w:val="24"/>
          <w:szCs w:val="24"/>
        </w:rPr>
        <w:t>e</w:t>
      </w:r>
      <w:r w:rsidR="0060364E" w:rsidRPr="0060364E">
        <w:rPr>
          <w:rFonts w:ascii="Arial" w:hAnsi="Arial" w:cs="Arial"/>
          <w:sz w:val="24"/>
          <w:szCs w:val="24"/>
        </w:rPr>
        <w:t xml:space="preserve"> </w:t>
      </w:r>
      <w:r w:rsidR="0060364E" w:rsidRPr="0060364E">
        <w:rPr>
          <w:rFonts w:ascii="Arial" w:hAnsi="Arial" w:cs="Arial"/>
          <w:iCs/>
          <w:sz w:val="24"/>
          <w:szCs w:val="24"/>
        </w:rPr>
        <w:t xml:space="preserve">Western blot assay of insoluble α-syn, soluble α-syn and pS129-α-syn in the brains of </w:t>
      </w:r>
      <w:proofErr w:type="spellStart"/>
      <w:r w:rsidR="0060364E" w:rsidRPr="0060364E">
        <w:rPr>
          <w:rFonts w:ascii="Arial" w:hAnsi="Arial" w:cs="Arial"/>
          <w:iCs/>
          <w:sz w:val="24"/>
          <w:szCs w:val="24"/>
        </w:rPr>
        <w:t>Thorase</w:t>
      </w:r>
      <w:proofErr w:type="spellEnd"/>
      <w:r w:rsidR="0060364E" w:rsidRPr="0060364E">
        <w:rPr>
          <w:rFonts w:ascii="Arial" w:hAnsi="Arial" w:cs="Arial"/>
          <w:iCs/>
          <w:sz w:val="24"/>
          <w:szCs w:val="24"/>
        </w:rPr>
        <w:t xml:space="preserve"> cTg-A53T (n=6) </w:t>
      </w:r>
      <w:r w:rsidR="0060364E" w:rsidRPr="0060364E">
        <w:rPr>
          <w:rFonts w:ascii="Arial" w:hAnsi="Arial" w:cs="Arial"/>
          <w:iCs/>
          <w:sz w:val="24"/>
          <w:szCs w:val="24"/>
        </w:rPr>
        <w:lastRenderedPageBreak/>
        <w:t xml:space="preserve">and A53T littermate mice (n=5). </w:t>
      </w:r>
      <w:r w:rsidRPr="008601E5">
        <w:rPr>
          <w:rFonts w:ascii="Arial" w:hAnsi="Arial" w:cs="Arial"/>
          <w:b/>
          <w:bCs/>
          <w:iCs/>
          <w:sz w:val="24"/>
          <w:szCs w:val="24"/>
        </w:rPr>
        <w:t>f</w:t>
      </w:r>
      <w:r w:rsidR="0060364E" w:rsidRPr="0060364E">
        <w:rPr>
          <w:rFonts w:ascii="Arial" w:hAnsi="Arial" w:cs="Arial"/>
          <w:iCs/>
          <w:sz w:val="24"/>
          <w:szCs w:val="24"/>
        </w:rPr>
        <w:t xml:space="preserve"> Quantification of the Western blot data shown in panel (</w:t>
      </w:r>
      <w:r w:rsidRPr="008601E5">
        <w:rPr>
          <w:rFonts w:ascii="Arial" w:hAnsi="Arial" w:cs="Arial"/>
          <w:b/>
          <w:bCs/>
          <w:iCs/>
          <w:sz w:val="24"/>
          <w:szCs w:val="24"/>
        </w:rPr>
        <w:t>e</w:t>
      </w:r>
      <w:r w:rsidR="0060364E" w:rsidRPr="0060364E">
        <w:rPr>
          <w:rFonts w:ascii="Arial" w:hAnsi="Arial" w:cs="Arial"/>
          <w:iCs/>
          <w:sz w:val="24"/>
          <w:szCs w:val="24"/>
        </w:rPr>
        <w:t>).</w:t>
      </w:r>
      <w:r w:rsidR="0060364E" w:rsidRPr="00163AAF">
        <w:rPr>
          <w:rFonts w:ascii="Arial" w:hAnsi="Arial" w:cs="Arial"/>
          <w:iCs/>
        </w:rPr>
        <w:t xml:space="preserve"> </w:t>
      </w:r>
      <w:r w:rsidR="0060364E">
        <w:rPr>
          <w:rFonts w:ascii="Arial" w:hAnsi="Arial" w:cs="Arial"/>
          <w:b/>
          <w:sz w:val="24"/>
          <w:szCs w:val="24"/>
        </w:rPr>
        <w:br w:type="page"/>
      </w:r>
    </w:p>
    <w:p w14:paraId="0684B509" w14:textId="7F95971E" w:rsidR="00D23835" w:rsidRPr="003709B5" w:rsidRDefault="00D23835" w:rsidP="00A347C0">
      <w:pPr>
        <w:spacing w:line="480" w:lineRule="auto"/>
        <w:rPr>
          <w:rFonts w:ascii="Arial" w:hAnsi="Arial" w:cs="Arial"/>
          <w:b/>
          <w:sz w:val="24"/>
          <w:szCs w:val="24"/>
        </w:rPr>
      </w:pPr>
      <w:r w:rsidRPr="003709B5">
        <w:rPr>
          <w:rFonts w:ascii="Arial" w:hAnsi="Arial" w:cs="Arial"/>
          <w:b/>
          <w:sz w:val="24"/>
          <w:szCs w:val="24"/>
        </w:rPr>
        <w:lastRenderedPageBreak/>
        <w:t>Supplementary Experimental Procedures</w:t>
      </w:r>
    </w:p>
    <w:p w14:paraId="2C21D8C3" w14:textId="77777777" w:rsidR="00C25EFB" w:rsidRPr="003709B5" w:rsidRDefault="00C25EFB" w:rsidP="00A347C0">
      <w:pPr>
        <w:spacing w:line="480" w:lineRule="auto"/>
        <w:outlineLvl w:val="0"/>
        <w:rPr>
          <w:rFonts w:ascii="Arial" w:hAnsi="Arial" w:cs="Arial"/>
          <w:b/>
          <w:sz w:val="24"/>
          <w:szCs w:val="24"/>
        </w:rPr>
      </w:pPr>
      <w:r w:rsidRPr="003709B5">
        <w:rPr>
          <w:rFonts w:ascii="Arial" w:hAnsi="Arial" w:cs="Arial"/>
          <w:b/>
          <w:sz w:val="24"/>
          <w:szCs w:val="24"/>
        </w:rPr>
        <w:t>Mouse Handling</w:t>
      </w:r>
    </w:p>
    <w:p w14:paraId="2985770D" w14:textId="155D71F2" w:rsidR="00C25EFB" w:rsidRPr="003709B5" w:rsidRDefault="00C25EFB" w:rsidP="00A347C0">
      <w:pPr>
        <w:spacing w:line="480" w:lineRule="auto"/>
        <w:contextualSpacing/>
        <w:rPr>
          <w:rFonts w:ascii="Arial" w:hAnsi="Arial" w:cs="Arial"/>
          <w:sz w:val="24"/>
          <w:szCs w:val="24"/>
        </w:rPr>
      </w:pPr>
      <w:r w:rsidRPr="003709B5">
        <w:rPr>
          <w:rFonts w:ascii="Arial" w:hAnsi="Arial" w:cs="Arial"/>
          <w:sz w:val="24"/>
          <w:szCs w:val="24"/>
        </w:rPr>
        <w:t xml:space="preserve">The </w:t>
      </w:r>
      <w:proofErr w:type="spellStart"/>
      <w:r w:rsidRPr="003709B5">
        <w:rPr>
          <w:rFonts w:ascii="Arial" w:hAnsi="Arial" w:cs="Arial"/>
          <w:sz w:val="24"/>
          <w:szCs w:val="24"/>
        </w:rPr>
        <w:t>Thorase</w:t>
      </w:r>
      <w:proofErr w:type="spellEnd"/>
      <w:r w:rsidRPr="003709B5">
        <w:rPr>
          <w:rFonts w:ascii="Arial" w:hAnsi="Arial" w:cs="Arial"/>
          <w:sz w:val="24"/>
          <w:szCs w:val="24"/>
          <w:vertAlign w:val="superscript"/>
        </w:rPr>
        <w:t xml:space="preserve">+/- </w:t>
      </w:r>
      <w:r w:rsidRPr="003709B5">
        <w:rPr>
          <w:rFonts w:ascii="Arial" w:hAnsi="Arial" w:cs="Arial"/>
          <w:sz w:val="24"/>
          <w:szCs w:val="24"/>
        </w:rPr>
        <w:t xml:space="preserve">mice, </w:t>
      </w:r>
      <w:proofErr w:type="spellStart"/>
      <w:r w:rsidRPr="003709B5">
        <w:rPr>
          <w:rFonts w:ascii="Arial" w:hAnsi="Arial" w:cs="Arial"/>
          <w:sz w:val="24"/>
          <w:szCs w:val="24"/>
        </w:rPr>
        <w:t>Thorase</w:t>
      </w:r>
      <w:r w:rsidRPr="003709B5">
        <w:rPr>
          <w:rFonts w:ascii="Arial" w:hAnsi="Arial" w:cs="Arial"/>
          <w:sz w:val="24"/>
          <w:szCs w:val="24"/>
          <w:vertAlign w:val="superscript"/>
        </w:rPr>
        <w:t>flox</w:t>
      </w:r>
      <w:proofErr w:type="spellEnd"/>
      <w:r w:rsidRPr="003709B5">
        <w:rPr>
          <w:rFonts w:ascii="Arial" w:hAnsi="Arial" w:cs="Arial"/>
          <w:sz w:val="24"/>
          <w:szCs w:val="24"/>
          <w:vertAlign w:val="superscript"/>
        </w:rPr>
        <w:t>/+</w:t>
      </w:r>
      <w:r w:rsidRPr="003709B5">
        <w:rPr>
          <w:rFonts w:ascii="Arial" w:hAnsi="Arial" w:cs="Arial"/>
          <w:sz w:val="24"/>
          <w:szCs w:val="24"/>
        </w:rPr>
        <w:t xml:space="preserve"> mice, and conditional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transgenic (</w:t>
      </w:r>
      <w:proofErr w:type="spellStart"/>
      <w:r w:rsidRPr="003709B5">
        <w:rPr>
          <w:rFonts w:ascii="Arial" w:hAnsi="Arial" w:cs="Arial"/>
          <w:sz w:val="24"/>
          <w:szCs w:val="24"/>
        </w:rPr>
        <w:t>cTg</w:t>
      </w:r>
      <w:proofErr w:type="spellEnd"/>
      <w:r w:rsidRPr="003709B5">
        <w:rPr>
          <w:rFonts w:ascii="Arial" w:hAnsi="Arial" w:cs="Arial"/>
          <w:sz w:val="24"/>
          <w:szCs w:val="24"/>
        </w:rPr>
        <w:t xml:space="preserve">) mice were gifted by Dr. Ted Dawson and Dr. </w:t>
      </w:r>
      <w:proofErr w:type="spellStart"/>
      <w:r w:rsidRPr="003709B5">
        <w:rPr>
          <w:rFonts w:ascii="Arial" w:hAnsi="Arial" w:cs="Arial"/>
          <w:sz w:val="24"/>
          <w:szCs w:val="24"/>
        </w:rPr>
        <w:t>Valina</w:t>
      </w:r>
      <w:proofErr w:type="spellEnd"/>
      <w:r w:rsidRPr="003709B5">
        <w:rPr>
          <w:rFonts w:ascii="Arial" w:hAnsi="Arial" w:cs="Arial"/>
          <w:sz w:val="24"/>
          <w:szCs w:val="24"/>
        </w:rPr>
        <w:t xml:space="preserve"> Dawson from the Institute of Cell Engineering, Johns Hopkins University School of Medicine</w:t>
      </w:r>
      <w:r w:rsidR="00F2492E" w:rsidRPr="003709B5">
        <w:rPr>
          <w:rFonts w:ascii="Arial" w:hAnsi="Arial" w:cs="Arial"/>
          <w:sz w:val="24"/>
          <w:szCs w:val="24"/>
        </w:rPr>
        <w:t xml:space="preserve"> </w:t>
      </w:r>
      <w:hyperlink w:anchor="_ENREF_1" w:tooltip="Zhang, 2011 #1" w:history="1">
        <w:r w:rsidR="00B47C69" w:rsidRPr="003709B5">
          <w:rPr>
            <w:rFonts w:ascii="Arial" w:hAnsi="Arial" w:cs="Arial"/>
            <w:sz w:val="24"/>
            <w:szCs w:val="24"/>
          </w:rPr>
          <w:fldChar w:fldCharType="begin"/>
        </w:r>
        <w:r w:rsidR="00B47C69">
          <w:rPr>
            <w:rFonts w:ascii="Arial" w:hAnsi="Arial" w:cs="Arial"/>
            <w:sz w:val="24"/>
            <w:szCs w:val="24"/>
          </w:rPr>
          <w:instrText xml:space="preserve"> ADDIN EN.CITE &lt;EndNote&gt;&lt;Cite&gt;&lt;Author&gt;Zhang&lt;/Author&gt;&lt;Year&gt;2011&lt;/Year&gt;&lt;RecNum&gt;1&lt;/RecNum&gt;&lt;DisplayText&gt;&lt;style face="superscript"&gt;1&lt;/style&gt;&lt;/DisplayText&gt;&lt;record&gt;&lt;rec-number&gt;1&lt;/rec-number&gt;&lt;foreign-keys&gt;&lt;key app="EN" db-id="satvt5f26r0z94eavwap2a9xzweftffxa00v" timestamp="1626145135"&gt;1&lt;/key&gt;&lt;/foreign-keys&gt;&lt;ref-type name="Journal Article"&gt;17&lt;/ref-type&gt;&lt;contributors&gt;&lt;authors&gt;&lt;author&gt;Zhang, J.&lt;/author&gt;&lt;author&gt;Wang, Y.&lt;/author&gt;&lt;author&gt;Chi, Z.&lt;/author&gt;&lt;author&gt;Keuss, M.&lt;/author&gt;&lt;author&gt;Pai, Y. M.&lt;/author&gt;&lt;author&gt;Kang, H. C.&lt;/author&gt;&lt;author&gt;Shin, J. H.&lt;/author&gt;&lt;author&gt;Bugayenko, A.&lt;/author&gt;&lt;author&gt;Hong, W.&lt;/author&gt;&lt;author&gt;Xiong, Y. %J Cell&lt;/author&gt;&lt;/authors&gt;&lt;/contributors&gt;&lt;titles&gt;&lt;title&gt;The AAA+ ATPase Thorase regulates AMPA receptor-dependent synaptic plasticity and behavior&lt;/title&gt;&lt;/titles&gt;&lt;pages&gt;284-299&lt;/pages&gt;&lt;volume&gt;145&lt;/volume&gt;&lt;number&gt;2&lt;/number&gt;&lt;dates&gt;&lt;year&gt;2011&lt;/year&gt;&lt;/dates&gt;&lt;urls&gt;&lt;/urls&gt;&lt;/record&gt;&lt;/Cite&gt;&lt;/EndNote&gt;</w:instrText>
        </w:r>
        <w:r w:rsidR="00B47C69" w:rsidRPr="003709B5">
          <w:rPr>
            <w:rFonts w:ascii="Arial" w:hAnsi="Arial" w:cs="Arial"/>
            <w:sz w:val="24"/>
            <w:szCs w:val="24"/>
          </w:rPr>
          <w:fldChar w:fldCharType="separate"/>
        </w:r>
        <w:r w:rsidR="00B47C69" w:rsidRPr="00214798">
          <w:rPr>
            <w:rFonts w:ascii="Arial" w:hAnsi="Arial" w:cs="Arial"/>
            <w:noProof/>
            <w:sz w:val="24"/>
            <w:szCs w:val="24"/>
            <w:vertAlign w:val="superscript"/>
          </w:rPr>
          <w:t>1</w:t>
        </w:r>
        <w:r w:rsidR="00B47C69" w:rsidRPr="003709B5">
          <w:rPr>
            <w:rFonts w:ascii="Arial" w:hAnsi="Arial" w:cs="Arial"/>
            <w:sz w:val="24"/>
            <w:szCs w:val="24"/>
          </w:rPr>
          <w:fldChar w:fldCharType="end"/>
        </w:r>
      </w:hyperlink>
      <w:r w:rsidRPr="003709B5">
        <w:rPr>
          <w:rFonts w:ascii="Arial" w:hAnsi="Arial" w:cs="Arial"/>
          <w:sz w:val="24"/>
          <w:szCs w:val="24"/>
        </w:rPr>
        <w:t xml:space="preserve">. The conditional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knockout mice (</w:t>
      </w:r>
      <w:proofErr w:type="spellStart"/>
      <w:r w:rsidRPr="003709B5">
        <w:rPr>
          <w:rFonts w:ascii="Arial" w:hAnsi="Arial" w:cs="Arial"/>
          <w:sz w:val="24"/>
          <w:szCs w:val="24"/>
        </w:rPr>
        <w:t>cKO</w:t>
      </w:r>
      <w:proofErr w:type="spellEnd"/>
      <w:r w:rsidRPr="003709B5">
        <w:rPr>
          <w:rFonts w:ascii="Arial" w:hAnsi="Arial" w:cs="Arial"/>
          <w:sz w:val="24"/>
          <w:szCs w:val="24"/>
        </w:rPr>
        <w:t xml:space="preserve">) were generated by crossing </w:t>
      </w:r>
      <w:proofErr w:type="spellStart"/>
      <w:r w:rsidRPr="003709B5">
        <w:rPr>
          <w:rFonts w:ascii="Arial" w:hAnsi="Arial" w:cs="Arial"/>
          <w:sz w:val="24"/>
          <w:szCs w:val="24"/>
        </w:rPr>
        <w:t>Thorase</w:t>
      </w:r>
      <w:r w:rsidRPr="003709B5">
        <w:rPr>
          <w:rFonts w:ascii="Arial" w:hAnsi="Arial" w:cs="Arial"/>
          <w:sz w:val="24"/>
          <w:szCs w:val="24"/>
          <w:vertAlign w:val="superscript"/>
        </w:rPr>
        <w:t>flox</w:t>
      </w:r>
      <w:proofErr w:type="spellEnd"/>
      <w:r w:rsidRPr="003709B5">
        <w:rPr>
          <w:rFonts w:ascii="Arial" w:hAnsi="Arial" w:cs="Arial"/>
          <w:sz w:val="24"/>
          <w:szCs w:val="24"/>
          <w:vertAlign w:val="superscript"/>
        </w:rPr>
        <w:t>/+</w:t>
      </w:r>
      <w:r w:rsidRPr="003709B5">
        <w:rPr>
          <w:rFonts w:ascii="Arial" w:hAnsi="Arial" w:cs="Arial"/>
          <w:sz w:val="24"/>
          <w:szCs w:val="24"/>
        </w:rPr>
        <w:t xml:space="preserve"> mice with </w:t>
      </w:r>
      <w:proofErr w:type="spellStart"/>
      <w:r w:rsidRPr="003709B5">
        <w:rPr>
          <w:rFonts w:ascii="Arial" w:hAnsi="Arial" w:cs="Arial"/>
          <w:sz w:val="24"/>
          <w:szCs w:val="24"/>
        </w:rPr>
        <w:t>CaMKIIa-iCre</w:t>
      </w:r>
      <w:proofErr w:type="spellEnd"/>
      <w:r w:rsidRPr="003709B5">
        <w:rPr>
          <w:rFonts w:ascii="Arial" w:hAnsi="Arial" w:cs="Arial"/>
          <w:sz w:val="24"/>
          <w:szCs w:val="24"/>
        </w:rPr>
        <w:t xml:space="preserve"> mice. B6 and</w:t>
      </w:r>
      <w:r w:rsidR="001F1EF8" w:rsidRPr="003709B5">
        <w:rPr>
          <w:rFonts w:ascii="Arial" w:hAnsi="Arial" w:cs="Arial"/>
          <w:sz w:val="24"/>
          <w:szCs w:val="24"/>
        </w:rPr>
        <w:t xml:space="preserve"> </w:t>
      </w:r>
      <w:r w:rsidRPr="003709B5">
        <w:rPr>
          <w:rFonts w:ascii="Arial" w:hAnsi="Arial" w:cs="Arial"/>
          <w:sz w:val="24"/>
          <w:szCs w:val="24"/>
        </w:rPr>
        <w:t>C3-Tg (</w:t>
      </w:r>
      <w:proofErr w:type="spellStart"/>
      <w:r w:rsidRPr="003709B5">
        <w:rPr>
          <w:rFonts w:ascii="Arial" w:hAnsi="Arial" w:cs="Arial"/>
          <w:sz w:val="24"/>
          <w:szCs w:val="24"/>
        </w:rPr>
        <w:t>Prnp</w:t>
      </w:r>
      <w:proofErr w:type="spellEnd"/>
      <w:r w:rsidRPr="003709B5">
        <w:rPr>
          <w:rFonts w:ascii="Arial" w:hAnsi="Arial" w:cs="Arial"/>
          <w:sz w:val="24"/>
          <w:szCs w:val="24"/>
        </w:rPr>
        <w:t>-SNCA*A53T) 83Vle/J transgenic mice (referred to as hA53T)</w:t>
      </w:r>
      <w:r w:rsidR="00F2492E" w:rsidRPr="003709B5">
        <w:rPr>
          <w:rFonts w:ascii="Arial" w:hAnsi="Arial" w:cs="Arial"/>
          <w:sz w:val="24"/>
          <w:szCs w:val="24"/>
        </w:rPr>
        <w:t xml:space="preserve"> </w:t>
      </w:r>
      <w:hyperlink w:anchor="_ENREF_2" w:tooltip="Giasson, 2002 #3" w:history="1">
        <w:r w:rsidR="00B47C69" w:rsidRPr="003709B5">
          <w:rPr>
            <w:rFonts w:ascii="Arial" w:hAnsi="Arial" w:cs="Arial"/>
            <w:sz w:val="24"/>
            <w:szCs w:val="24"/>
          </w:rPr>
          <w:fldChar w:fldCharType="begin"/>
        </w:r>
        <w:r w:rsidR="00B47C69">
          <w:rPr>
            <w:rFonts w:ascii="Arial" w:hAnsi="Arial" w:cs="Arial"/>
            <w:sz w:val="24"/>
            <w:szCs w:val="24"/>
          </w:rPr>
          <w:instrText xml:space="preserve"> ADDIN EN.CITE &lt;EndNote&gt;&lt;Cite&gt;&lt;Author&gt;Giasson&lt;/Author&gt;&lt;Year&gt;2002&lt;/Year&gt;&lt;RecNum&gt;3&lt;/RecNum&gt;&lt;DisplayText&gt;&lt;style face="superscript"&gt;2&lt;/style&gt;&lt;/DisplayText&gt;&lt;record&gt;&lt;rec-number&gt;3&lt;/rec-number&gt;&lt;foreign-keys&gt;&lt;key app="EN" db-id="satvt5f26r0z94eavwap2a9xzweftffxa00v" timestamp="1626145218"&gt;3&lt;/key&gt;&lt;/foreign-keys&gt;&lt;ref-type name="Journal Article"&gt;17&lt;/ref-type&gt;&lt;contributors&gt;&lt;authors&gt;&lt;author&gt;Giasson, B. I.&lt;/author&gt;&lt;author&gt;Duda, J. E.&lt;/author&gt;&lt;author&gt;Quinn, S. M.&lt;/author&gt;&lt;author&gt;Zhang, B.&lt;/author&gt;&lt;author&gt;Trojanowski, J. Q.&lt;/author&gt;&lt;author&gt;Lee, V. M.&lt;/author&gt;&lt;/authors&gt;&lt;/contributors&gt;&lt;titles&gt;&lt;title&gt;Neuronal a-Synucleinopathy with Severe Movement Disorder in Mice Expressing A53T Human a-Synuclein&lt;/title&gt;&lt;/titles&gt;&lt;dates&gt;&lt;year&gt;2002&lt;/year&gt;&lt;/dates&gt;&lt;urls&gt;&lt;/urls&gt;&lt;/record&gt;&lt;/Cite&gt;&lt;/EndNote&gt;</w:instrText>
        </w:r>
        <w:r w:rsidR="00B47C69" w:rsidRPr="003709B5">
          <w:rPr>
            <w:rFonts w:ascii="Arial" w:hAnsi="Arial" w:cs="Arial"/>
            <w:sz w:val="24"/>
            <w:szCs w:val="24"/>
          </w:rPr>
          <w:fldChar w:fldCharType="separate"/>
        </w:r>
        <w:r w:rsidR="00B47C69" w:rsidRPr="00214798">
          <w:rPr>
            <w:rFonts w:ascii="Arial" w:hAnsi="Arial" w:cs="Arial"/>
            <w:noProof/>
            <w:sz w:val="24"/>
            <w:szCs w:val="24"/>
            <w:vertAlign w:val="superscript"/>
          </w:rPr>
          <w:t>2</w:t>
        </w:r>
        <w:r w:rsidR="00B47C69" w:rsidRPr="003709B5">
          <w:rPr>
            <w:rFonts w:ascii="Arial" w:hAnsi="Arial" w:cs="Arial"/>
            <w:sz w:val="24"/>
            <w:szCs w:val="24"/>
          </w:rPr>
          <w:fldChar w:fldCharType="end"/>
        </w:r>
      </w:hyperlink>
      <w:r w:rsidRPr="003709B5">
        <w:rPr>
          <w:rFonts w:ascii="Arial" w:hAnsi="Arial" w:cs="Arial"/>
          <w:sz w:val="24"/>
          <w:szCs w:val="24"/>
        </w:rPr>
        <w:t xml:space="preserve"> were obtained from the Jackson Laboratory (Bar Harbor, ME, USA).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cKO-hA53Tα-syn mice and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cTg-hA53Tα-syn mice were also generated by a two-round crossing of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w:t>
      </w:r>
      <w:proofErr w:type="spellStart"/>
      <w:r w:rsidRPr="003709B5">
        <w:rPr>
          <w:rFonts w:ascii="Arial" w:hAnsi="Arial" w:cs="Arial"/>
          <w:sz w:val="24"/>
          <w:szCs w:val="24"/>
        </w:rPr>
        <w:t>cKO</w:t>
      </w:r>
      <w:proofErr w:type="spellEnd"/>
      <w:r w:rsidRPr="003709B5">
        <w:rPr>
          <w:rFonts w:ascii="Arial" w:hAnsi="Arial" w:cs="Arial"/>
          <w:sz w:val="24"/>
          <w:szCs w:val="24"/>
        </w:rPr>
        <w:t xml:space="preserve"> mice and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w:t>
      </w:r>
      <w:proofErr w:type="spellStart"/>
      <w:r w:rsidRPr="003709B5">
        <w:rPr>
          <w:rFonts w:ascii="Arial" w:hAnsi="Arial" w:cs="Arial"/>
          <w:sz w:val="24"/>
          <w:szCs w:val="24"/>
        </w:rPr>
        <w:t>cTg</w:t>
      </w:r>
      <w:proofErr w:type="spellEnd"/>
      <w:r w:rsidRPr="003709B5">
        <w:rPr>
          <w:rFonts w:ascii="Arial" w:hAnsi="Arial" w:cs="Arial"/>
          <w:sz w:val="24"/>
          <w:szCs w:val="24"/>
        </w:rPr>
        <w:t xml:space="preserve"> mice with hA53T transgenic mice, respectively. The genotypes of mice were determined by PCR of DNA obtained from tail screening. The primers for mouse genotyping were</w:t>
      </w:r>
      <w:r w:rsidRPr="003709B5">
        <w:rPr>
          <w:rFonts w:ascii="Arial" w:eastAsia="DengXian" w:hAnsi="Arial" w:cs="Arial"/>
          <w:sz w:val="24"/>
          <w:szCs w:val="24"/>
        </w:rPr>
        <w:t xml:space="preserve"> as follows:</w:t>
      </w:r>
    </w:p>
    <w:p w14:paraId="0034E8C5" w14:textId="77777777" w:rsidR="00C25EFB" w:rsidRPr="003709B5" w:rsidRDefault="00C25EFB" w:rsidP="00A347C0">
      <w:pPr>
        <w:spacing w:after="50" w:line="480" w:lineRule="auto"/>
        <w:contextualSpacing/>
        <w:rPr>
          <w:rFonts w:ascii="Arial" w:hAnsi="Arial" w:cs="Arial"/>
          <w:sz w:val="24"/>
          <w:szCs w:val="24"/>
        </w:rPr>
      </w:pPr>
      <w:r w:rsidRPr="003709B5">
        <w:rPr>
          <w:rFonts w:ascii="Arial" w:hAnsi="Arial" w:cs="Arial"/>
          <w:sz w:val="24"/>
          <w:szCs w:val="24"/>
        </w:rPr>
        <w:t xml:space="preserve">Primers for genotyping </w:t>
      </w:r>
      <w:proofErr w:type="spellStart"/>
      <w:r w:rsidRPr="003709B5">
        <w:rPr>
          <w:rFonts w:ascii="Arial" w:hAnsi="Arial" w:cs="Arial"/>
          <w:sz w:val="24"/>
          <w:szCs w:val="24"/>
        </w:rPr>
        <w:t>Thorase</w:t>
      </w:r>
      <w:proofErr w:type="spellEnd"/>
      <w:r w:rsidRPr="003709B5">
        <w:rPr>
          <w:rFonts w:ascii="Arial" w:hAnsi="Arial" w:cs="Arial"/>
          <w:sz w:val="24"/>
          <w:szCs w:val="24"/>
          <w:vertAlign w:val="superscript"/>
        </w:rPr>
        <w:t>-/-</w:t>
      </w:r>
      <w:r w:rsidRPr="003709B5">
        <w:rPr>
          <w:rFonts w:ascii="Arial" w:hAnsi="Arial" w:cs="Arial"/>
          <w:sz w:val="24"/>
          <w:szCs w:val="24"/>
        </w:rPr>
        <w:t xml:space="preserve"> and </w:t>
      </w:r>
      <w:proofErr w:type="spellStart"/>
      <w:r w:rsidRPr="003709B5">
        <w:rPr>
          <w:rFonts w:ascii="Arial" w:hAnsi="Arial" w:cs="Arial"/>
          <w:sz w:val="24"/>
          <w:szCs w:val="24"/>
        </w:rPr>
        <w:t>Thorase</w:t>
      </w:r>
      <w:r w:rsidRPr="003709B5">
        <w:rPr>
          <w:rFonts w:ascii="Arial" w:hAnsi="Arial" w:cs="Arial"/>
          <w:sz w:val="24"/>
          <w:szCs w:val="24"/>
          <w:vertAlign w:val="superscript"/>
        </w:rPr>
        <w:t>flox</w:t>
      </w:r>
      <w:proofErr w:type="spellEnd"/>
      <w:r w:rsidRPr="003709B5">
        <w:rPr>
          <w:rFonts w:ascii="Arial" w:hAnsi="Arial" w:cs="Arial"/>
          <w:sz w:val="24"/>
          <w:szCs w:val="24"/>
          <w:vertAlign w:val="superscript"/>
        </w:rPr>
        <w:t>/+</w:t>
      </w:r>
      <w:r w:rsidRPr="003709B5">
        <w:rPr>
          <w:rFonts w:ascii="Arial" w:hAnsi="Arial" w:cs="Arial"/>
          <w:sz w:val="24"/>
          <w:szCs w:val="24"/>
        </w:rPr>
        <w:t>: JZ129 5’- GCA TGT GCA ACT GAA CGC AGG G-3’, JZ156 5’- CCA CCC ACT TTG TTT TGA AGT TAA-3’, and JZ178 5’- GGA GCT TTC AGT CAG TAC CAT TTC ACT TTC-3’.</w:t>
      </w:r>
    </w:p>
    <w:p w14:paraId="08D28624" w14:textId="77777777" w:rsidR="00C25EFB" w:rsidRPr="003709B5" w:rsidRDefault="00C25EFB" w:rsidP="00A347C0">
      <w:pPr>
        <w:spacing w:after="50" w:line="480" w:lineRule="auto"/>
        <w:contextualSpacing/>
        <w:rPr>
          <w:rFonts w:ascii="Arial" w:hAnsi="Arial" w:cs="Arial"/>
          <w:sz w:val="24"/>
          <w:szCs w:val="24"/>
        </w:rPr>
      </w:pPr>
      <w:r w:rsidRPr="003709B5">
        <w:rPr>
          <w:rFonts w:ascii="Arial" w:hAnsi="Arial" w:cs="Arial"/>
          <w:sz w:val="24"/>
          <w:szCs w:val="24"/>
        </w:rPr>
        <w:t xml:space="preserve">Primers for genotyping </w:t>
      </w:r>
      <w:proofErr w:type="spellStart"/>
      <w:r w:rsidRPr="003709B5">
        <w:rPr>
          <w:rFonts w:ascii="Arial" w:hAnsi="Arial" w:cs="Arial"/>
          <w:sz w:val="24"/>
          <w:szCs w:val="24"/>
        </w:rPr>
        <w:t>CaMKIIa-iCre</w:t>
      </w:r>
      <w:proofErr w:type="spellEnd"/>
      <w:r w:rsidRPr="003709B5">
        <w:rPr>
          <w:rFonts w:ascii="Arial" w:hAnsi="Arial" w:cs="Arial"/>
          <w:sz w:val="24"/>
          <w:szCs w:val="24"/>
        </w:rPr>
        <w:t>: JZ179 5’- GAC AGG CAG GCC TTC TCT GAA-3’, JZ180 5’- CTT CTC CAC ACC AGC TGT GGA-3’;</w:t>
      </w:r>
    </w:p>
    <w:p w14:paraId="0F70CBE1" w14:textId="77777777" w:rsidR="00C25EFB" w:rsidRPr="003709B5" w:rsidRDefault="00C25EFB" w:rsidP="00A347C0">
      <w:pPr>
        <w:spacing w:after="50" w:line="480" w:lineRule="auto"/>
        <w:contextualSpacing/>
        <w:rPr>
          <w:rFonts w:ascii="Arial" w:hAnsi="Arial" w:cs="Arial"/>
          <w:sz w:val="24"/>
          <w:szCs w:val="24"/>
        </w:rPr>
      </w:pPr>
      <w:r w:rsidRPr="003709B5">
        <w:rPr>
          <w:rFonts w:ascii="Arial" w:hAnsi="Arial" w:cs="Arial"/>
          <w:sz w:val="24"/>
          <w:szCs w:val="24"/>
        </w:rPr>
        <w:t xml:space="preserve">Primers for genotyping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w:t>
      </w:r>
      <w:proofErr w:type="spellStart"/>
      <w:r w:rsidRPr="003709B5">
        <w:rPr>
          <w:rFonts w:ascii="Arial" w:hAnsi="Arial" w:cs="Arial"/>
          <w:sz w:val="24"/>
          <w:szCs w:val="24"/>
        </w:rPr>
        <w:t>cTg</w:t>
      </w:r>
      <w:proofErr w:type="spellEnd"/>
      <w:r w:rsidRPr="003709B5">
        <w:rPr>
          <w:rFonts w:ascii="Arial" w:hAnsi="Arial" w:cs="Arial"/>
          <w:sz w:val="24"/>
          <w:szCs w:val="24"/>
        </w:rPr>
        <w:t>: JZ258 5’- CGG GTC GAG TAG GCG TGT AC-3’, JZ259 5’-</w:t>
      </w:r>
      <w:r w:rsidRPr="003709B5">
        <w:rPr>
          <w:rFonts w:ascii="Arial" w:hAnsi="Arial" w:cs="Arial"/>
          <w:sz w:val="24"/>
          <w:szCs w:val="24"/>
        </w:rPr>
        <w:pgNum/>
      </w:r>
      <w:r w:rsidRPr="003709B5">
        <w:rPr>
          <w:rFonts w:ascii="Arial" w:hAnsi="Arial" w:cs="Arial"/>
          <w:sz w:val="24"/>
          <w:szCs w:val="24"/>
        </w:rPr>
        <w:t xml:space="preserve">G ATCCA TGA TCC CCG GGT ACC GAG-3’, JZ262 5’- TGA AAG TGG GTC CGC GTA C-3’, and JZ263 5’- TAC TCG TCA ATT CCA AGG </w:t>
      </w:r>
      <w:r w:rsidRPr="003709B5">
        <w:rPr>
          <w:rFonts w:ascii="Arial" w:hAnsi="Arial" w:cs="Arial"/>
          <w:sz w:val="24"/>
          <w:szCs w:val="24"/>
        </w:rPr>
        <w:lastRenderedPageBreak/>
        <w:t xml:space="preserve">GC-3’. </w:t>
      </w:r>
    </w:p>
    <w:p w14:paraId="754A2C73" w14:textId="77777777" w:rsidR="00C25EFB" w:rsidRPr="003709B5" w:rsidRDefault="00C25EFB" w:rsidP="00A347C0">
      <w:pPr>
        <w:spacing w:line="480" w:lineRule="auto"/>
        <w:contextualSpacing/>
        <w:rPr>
          <w:rFonts w:ascii="Arial" w:hAnsi="Arial" w:cs="Arial"/>
          <w:sz w:val="24"/>
          <w:szCs w:val="24"/>
        </w:rPr>
      </w:pPr>
      <w:r w:rsidRPr="003709B5">
        <w:rPr>
          <w:rFonts w:ascii="Arial" w:hAnsi="Arial" w:cs="Arial"/>
          <w:sz w:val="24"/>
          <w:szCs w:val="24"/>
        </w:rPr>
        <w:t>Primers for genotyping hA53T: OMIR1772 5’- TGT AGG CTC CAA AAC CAA GG, OMIR3560</w:t>
      </w:r>
      <w:r w:rsidRPr="003709B5">
        <w:rPr>
          <w:rFonts w:ascii="Arial" w:hAnsi="Arial" w:cs="Arial"/>
          <w:sz w:val="24"/>
          <w:szCs w:val="24"/>
        </w:rPr>
        <w:tab/>
        <w:t>5’- TGT CAG GAT CCA CAG GCA TA 3’, OMIR7338</w:t>
      </w:r>
      <w:r w:rsidRPr="003709B5">
        <w:rPr>
          <w:rFonts w:ascii="Arial" w:hAnsi="Arial" w:cs="Arial"/>
          <w:sz w:val="24"/>
          <w:szCs w:val="24"/>
        </w:rPr>
        <w:tab/>
        <w:t>5’- CTA GGC CAC AGA ATT GAA AGA TCT-3’, and OMIR7339</w:t>
      </w:r>
      <w:r w:rsidRPr="003709B5">
        <w:rPr>
          <w:rFonts w:ascii="Arial" w:hAnsi="Arial" w:cs="Arial"/>
          <w:sz w:val="24"/>
          <w:szCs w:val="24"/>
        </w:rPr>
        <w:tab/>
        <w:t>5’- GTA GGT GGA AAT TCTA GCA TCAT CC-3’.</w:t>
      </w:r>
    </w:p>
    <w:p w14:paraId="399831CC" w14:textId="77777777" w:rsidR="00C25EFB" w:rsidRPr="003709B5" w:rsidRDefault="00C25EFB" w:rsidP="00A347C0">
      <w:pPr>
        <w:spacing w:before="360" w:line="480" w:lineRule="auto"/>
        <w:contextualSpacing/>
        <w:rPr>
          <w:rFonts w:ascii="Arial" w:hAnsi="Arial" w:cs="Arial"/>
          <w:sz w:val="24"/>
          <w:szCs w:val="24"/>
        </w:rPr>
      </w:pPr>
    </w:p>
    <w:p w14:paraId="1EBB44A4" w14:textId="77777777" w:rsidR="00C25EFB" w:rsidRPr="003709B5" w:rsidRDefault="00C25EFB" w:rsidP="00A347C0">
      <w:pPr>
        <w:spacing w:line="480" w:lineRule="auto"/>
        <w:outlineLvl w:val="0"/>
        <w:rPr>
          <w:rFonts w:ascii="Arial" w:hAnsi="Arial" w:cs="Arial"/>
          <w:b/>
          <w:sz w:val="24"/>
          <w:szCs w:val="24"/>
        </w:rPr>
      </w:pPr>
      <w:r w:rsidRPr="003709B5">
        <w:rPr>
          <w:rFonts w:ascii="Arial" w:hAnsi="Arial" w:cs="Arial"/>
          <w:b/>
          <w:sz w:val="24"/>
          <w:szCs w:val="24"/>
        </w:rPr>
        <w:t>Antibodies, Reagents and Plasmids</w:t>
      </w:r>
    </w:p>
    <w:p w14:paraId="1144FFC7" w14:textId="5054899E" w:rsidR="00C25EFB" w:rsidRPr="003709B5" w:rsidRDefault="00C25EFB" w:rsidP="00A347C0">
      <w:pPr>
        <w:spacing w:before="360" w:line="480" w:lineRule="auto"/>
        <w:contextualSpacing/>
        <w:rPr>
          <w:rFonts w:ascii="Arial" w:hAnsi="Arial" w:cs="Arial"/>
          <w:sz w:val="24"/>
          <w:szCs w:val="24"/>
        </w:rPr>
      </w:pPr>
      <w:r w:rsidRPr="003709B5">
        <w:rPr>
          <w:rFonts w:ascii="Arial" w:hAnsi="Arial" w:cs="Arial"/>
          <w:b/>
          <w:sz w:val="24"/>
          <w:szCs w:val="24"/>
        </w:rPr>
        <w:t>The following primary antibodies were used in this study:</w:t>
      </w:r>
      <w:r w:rsidRPr="003709B5">
        <w:rPr>
          <w:rFonts w:ascii="Arial" w:hAnsi="Arial" w:cs="Arial"/>
          <w:sz w:val="24"/>
          <w:szCs w:val="24"/>
        </w:rPr>
        <w:t xml:space="preserve"> anti-</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(antibodies-online.com), anti-phosphorylated S129 α-synuclein (pSyn#64) and anti-Iba1 (Wako, Tokyo, Japan), rabbit monoclonal phosphorylated S129 α-synuclein and rabbit anti-GFAP (Abcam, Cambridge, UK), mouse monoclonal human α-synuclein (Sigma-Aldrich, St. Louis, MO), mouse monoclonal α-synuclein, rabbit polyclonal Tom20 (</w:t>
      </w:r>
      <w:proofErr w:type="spellStart"/>
      <w:r w:rsidRPr="003709B5">
        <w:rPr>
          <w:rFonts w:ascii="Arial" w:hAnsi="Arial" w:cs="Arial"/>
          <w:sz w:val="24"/>
          <w:szCs w:val="24"/>
        </w:rPr>
        <w:t>Proteintech</w:t>
      </w:r>
      <w:proofErr w:type="spellEnd"/>
      <w:r w:rsidRPr="003709B5">
        <w:rPr>
          <w:rFonts w:ascii="Arial" w:hAnsi="Arial" w:cs="Arial"/>
          <w:sz w:val="24"/>
          <w:szCs w:val="24"/>
        </w:rPr>
        <w:t xml:space="preserve">, Rosemont, IL), rabbit polyclonal TH, mouse monoclonal PINK1 (Novus Biologicals, Littleton, CO), rabbit monoclonal parkin (Santa Cruz, CA), mouse monoclonal GFP, mouse monoclonal </w:t>
      </w:r>
      <w:proofErr w:type="spellStart"/>
      <w:r w:rsidRPr="003709B5">
        <w:rPr>
          <w:rFonts w:ascii="Arial" w:hAnsi="Arial" w:cs="Arial"/>
          <w:sz w:val="24"/>
          <w:szCs w:val="24"/>
        </w:rPr>
        <w:t>Myc</w:t>
      </w:r>
      <w:proofErr w:type="spellEnd"/>
      <w:r w:rsidRPr="003709B5">
        <w:rPr>
          <w:rFonts w:ascii="Arial" w:hAnsi="Arial" w:cs="Arial"/>
          <w:sz w:val="24"/>
          <w:szCs w:val="24"/>
        </w:rPr>
        <w:t>, mouse monoclonal GAPDH (</w:t>
      </w:r>
      <w:proofErr w:type="spellStart"/>
      <w:r w:rsidRPr="003709B5">
        <w:rPr>
          <w:rFonts w:ascii="Arial" w:hAnsi="Arial" w:cs="Arial"/>
          <w:sz w:val="24"/>
          <w:szCs w:val="24"/>
        </w:rPr>
        <w:t>Abmart</w:t>
      </w:r>
      <w:proofErr w:type="spellEnd"/>
      <w:r w:rsidRPr="003709B5">
        <w:rPr>
          <w:rFonts w:ascii="Arial" w:hAnsi="Arial" w:cs="Arial"/>
          <w:sz w:val="24"/>
          <w:szCs w:val="24"/>
        </w:rPr>
        <w:t xml:space="preserve">, Shanghai, China), rabbit polyclonal </w:t>
      </w:r>
      <w:proofErr w:type="spellStart"/>
      <w:r w:rsidRPr="003709B5">
        <w:rPr>
          <w:rFonts w:ascii="Arial" w:hAnsi="Arial" w:cs="Arial"/>
          <w:sz w:val="24"/>
          <w:szCs w:val="24"/>
        </w:rPr>
        <w:t>NeuN</w:t>
      </w:r>
      <w:proofErr w:type="spellEnd"/>
      <w:r w:rsidRPr="003709B5">
        <w:rPr>
          <w:rFonts w:ascii="Arial" w:hAnsi="Arial" w:cs="Arial"/>
          <w:sz w:val="24"/>
          <w:szCs w:val="24"/>
        </w:rPr>
        <w:t xml:space="preserve"> (Millipore, Darmstadt, Germany), and mouse monoclonal β-tubulin and β-actin (BOSTER, Wuhan, China).</w:t>
      </w:r>
    </w:p>
    <w:p w14:paraId="1F15319D" w14:textId="77777777" w:rsidR="00C25EFB" w:rsidRPr="003709B5" w:rsidRDefault="00C25EFB" w:rsidP="00A347C0">
      <w:pPr>
        <w:spacing w:before="360" w:line="480" w:lineRule="auto"/>
        <w:contextualSpacing/>
        <w:rPr>
          <w:rFonts w:ascii="Arial" w:hAnsi="Arial" w:cs="Arial"/>
          <w:sz w:val="24"/>
          <w:szCs w:val="24"/>
        </w:rPr>
      </w:pPr>
      <w:r w:rsidRPr="003709B5">
        <w:rPr>
          <w:rFonts w:ascii="Arial" w:hAnsi="Arial" w:cs="Arial"/>
          <w:b/>
          <w:sz w:val="24"/>
          <w:szCs w:val="24"/>
        </w:rPr>
        <w:t>The following secondary antibodies were used in this study:</w:t>
      </w:r>
      <w:r w:rsidRPr="003709B5">
        <w:rPr>
          <w:rFonts w:ascii="Arial" w:hAnsi="Arial" w:cs="Arial"/>
          <w:sz w:val="24"/>
          <w:szCs w:val="24"/>
        </w:rPr>
        <w:t xml:space="preserve"> Horseradish peroxidase (HRP)</w:t>
      </w:r>
      <w:r w:rsidRPr="003709B5">
        <w:rPr>
          <w:rFonts w:ascii="Arial" w:eastAsia="DengXian" w:hAnsi="Arial" w:cs="Arial"/>
          <w:sz w:val="24"/>
          <w:szCs w:val="24"/>
        </w:rPr>
        <w:t>-</w:t>
      </w:r>
      <w:r w:rsidRPr="003709B5">
        <w:rPr>
          <w:rFonts w:ascii="Arial" w:hAnsi="Arial" w:cs="Arial"/>
          <w:sz w:val="24"/>
          <w:szCs w:val="24"/>
        </w:rPr>
        <w:t>labeled goat anti-mouse and goat anti-rabbit antibodies (</w:t>
      </w:r>
      <w:proofErr w:type="spellStart"/>
      <w:r w:rsidRPr="003709B5">
        <w:rPr>
          <w:rFonts w:ascii="Arial" w:hAnsi="Arial" w:cs="Arial"/>
          <w:sz w:val="24"/>
          <w:szCs w:val="24"/>
        </w:rPr>
        <w:t>ZSBio</w:t>
      </w:r>
      <w:proofErr w:type="spellEnd"/>
      <w:r w:rsidRPr="003709B5">
        <w:rPr>
          <w:rFonts w:ascii="Arial" w:hAnsi="Arial" w:cs="Arial"/>
          <w:sz w:val="24"/>
          <w:szCs w:val="24"/>
        </w:rPr>
        <w:t>, Beijing, China), and Alexa Fluor</w:t>
      </w:r>
      <w:r w:rsidRPr="003709B5">
        <w:rPr>
          <w:rFonts w:ascii="Arial" w:hAnsi="Arial" w:cs="Arial"/>
          <w:sz w:val="24"/>
          <w:szCs w:val="24"/>
          <w:vertAlign w:val="superscript"/>
        </w:rPr>
        <w:t>®</w:t>
      </w:r>
      <w:r w:rsidRPr="003709B5">
        <w:rPr>
          <w:rFonts w:ascii="Arial" w:hAnsi="Arial" w:cs="Arial"/>
          <w:sz w:val="24"/>
          <w:szCs w:val="24"/>
        </w:rPr>
        <w:t xml:space="preserve"> 488</w:t>
      </w:r>
      <w:r w:rsidRPr="003709B5">
        <w:rPr>
          <w:rFonts w:ascii="Arial" w:eastAsia="DengXian" w:hAnsi="Arial" w:cs="Arial"/>
          <w:sz w:val="24"/>
          <w:szCs w:val="24"/>
        </w:rPr>
        <w:t>-</w:t>
      </w:r>
      <w:r w:rsidRPr="003709B5">
        <w:rPr>
          <w:rFonts w:ascii="Arial" w:hAnsi="Arial" w:cs="Arial"/>
          <w:sz w:val="24"/>
          <w:szCs w:val="24"/>
        </w:rPr>
        <w:t>labeled goat anti-mouse and Alexa Fluor</w:t>
      </w:r>
      <w:r w:rsidRPr="003709B5">
        <w:rPr>
          <w:rFonts w:ascii="Arial" w:hAnsi="Arial" w:cs="Arial"/>
          <w:sz w:val="24"/>
          <w:szCs w:val="24"/>
          <w:vertAlign w:val="superscript"/>
        </w:rPr>
        <w:t>®</w:t>
      </w:r>
      <w:r w:rsidRPr="003709B5">
        <w:rPr>
          <w:rFonts w:ascii="Arial" w:hAnsi="Arial" w:cs="Arial"/>
          <w:sz w:val="24"/>
          <w:szCs w:val="24"/>
        </w:rPr>
        <w:t xml:space="preserve"> </w:t>
      </w:r>
      <w:r w:rsidRPr="003709B5">
        <w:rPr>
          <w:rFonts w:ascii="Arial" w:hAnsi="Arial" w:cs="Arial"/>
          <w:sz w:val="24"/>
          <w:szCs w:val="24"/>
        </w:rPr>
        <w:lastRenderedPageBreak/>
        <w:t>555</w:t>
      </w:r>
      <w:r w:rsidRPr="003709B5">
        <w:rPr>
          <w:rFonts w:ascii="Arial" w:eastAsia="DengXian" w:hAnsi="Arial" w:cs="Arial"/>
          <w:sz w:val="24"/>
          <w:szCs w:val="24"/>
        </w:rPr>
        <w:t>-</w:t>
      </w:r>
      <w:r w:rsidRPr="003709B5">
        <w:rPr>
          <w:rFonts w:ascii="Arial" w:hAnsi="Arial" w:cs="Arial"/>
          <w:sz w:val="24"/>
          <w:szCs w:val="24"/>
        </w:rPr>
        <w:t>labeled goat anti-rabbit antibodies (CST, Danvers, MA).</w:t>
      </w:r>
    </w:p>
    <w:p w14:paraId="0B1D0FFB" w14:textId="5B7D871C" w:rsidR="00C25EFB" w:rsidRPr="003709B5" w:rsidRDefault="00C25EFB" w:rsidP="00A347C0">
      <w:pPr>
        <w:spacing w:line="480" w:lineRule="auto"/>
        <w:rPr>
          <w:rFonts w:ascii="Arial" w:hAnsi="Arial" w:cs="Arial"/>
          <w:sz w:val="24"/>
          <w:szCs w:val="24"/>
        </w:rPr>
      </w:pPr>
      <w:r w:rsidRPr="003709B5">
        <w:rPr>
          <w:rFonts w:ascii="Arial" w:hAnsi="Arial" w:cs="Arial"/>
          <w:b/>
          <w:sz w:val="24"/>
          <w:szCs w:val="24"/>
        </w:rPr>
        <w:t>The following reagents were used in this study:</w:t>
      </w:r>
      <w:r w:rsidRPr="003709B5">
        <w:rPr>
          <w:rFonts w:ascii="Arial" w:hAnsi="Arial" w:cs="Arial"/>
          <w:sz w:val="24"/>
          <w:szCs w:val="24"/>
        </w:rPr>
        <w:t xml:space="preserve"> Mouse on Mouse (M.O.M.™) </w:t>
      </w:r>
      <w:proofErr w:type="spellStart"/>
      <w:r w:rsidRPr="003709B5">
        <w:rPr>
          <w:rFonts w:ascii="Arial" w:hAnsi="Arial" w:cs="Arial"/>
          <w:sz w:val="24"/>
          <w:szCs w:val="24"/>
        </w:rPr>
        <w:t>ImmPRESS</w:t>
      </w:r>
      <w:proofErr w:type="spellEnd"/>
      <w:r w:rsidR="00D90018" w:rsidRPr="003709B5">
        <w:rPr>
          <w:rFonts w:ascii="Arial" w:hAnsi="Arial" w:cs="Arial"/>
          <w:sz w:val="24"/>
          <w:szCs w:val="24"/>
        </w:rPr>
        <w:t>™</w:t>
      </w:r>
      <w:r w:rsidRPr="003709B5">
        <w:rPr>
          <w:rFonts w:ascii="Arial" w:hAnsi="Arial" w:cs="Arial"/>
          <w:sz w:val="24"/>
          <w:szCs w:val="24"/>
        </w:rPr>
        <w:t xml:space="preserve"> Polymer Peroxidase Reagent and </w:t>
      </w:r>
      <w:proofErr w:type="spellStart"/>
      <w:r w:rsidRPr="003709B5">
        <w:rPr>
          <w:rFonts w:ascii="Arial" w:hAnsi="Arial" w:cs="Arial"/>
          <w:sz w:val="24"/>
          <w:szCs w:val="24"/>
        </w:rPr>
        <w:t>ImmPRESS</w:t>
      </w:r>
      <w:bookmarkStart w:id="0" w:name="OLE_LINK139"/>
      <w:bookmarkStart w:id="1" w:name="OLE_LINK140"/>
      <w:proofErr w:type="spellEnd"/>
      <w:r w:rsidRPr="003709B5">
        <w:rPr>
          <w:rFonts w:ascii="Arial" w:hAnsi="Arial" w:cs="Arial"/>
          <w:sz w:val="24"/>
          <w:szCs w:val="24"/>
        </w:rPr>
        <w:t>™</w:t>
      </w:r>
      <w:bookmarkEnd w:id="0"/>
      <w:bookmarkEnd w:id="1"/>
      <w:r w:rsidRPr="003709B5">
        <w:rPr>
          <w:rFonts w:ascii="Arial" w:hAnsi="Arial" w:cs="Arial"/>
          <w:sz w:val="24"/>
          <w:szCs w:val="24"/>
        </w:rPr>
        <w:t xml:space="preserve"> HRP Anti-Rabbit IgG Peroxidase Reagent (Vector Laboratories, Burlingame, CA). </w:t>
      </w:r>
    </w:p>
    <w:p w14:paraId="74FACFA5" w14:textId="77777777" w:rsidR="00C25EFB" w:rsidRPr="003709B5" w:rsidRDefault="00C25EFB" w:rsidP="00A347C0">
      <w:pPr>
        <w:spacing w:before="360" w:line="480" w:lineRule="auto"/>
        <w:contextualSpacing/>
        <w:rPr>
          <w:rFonts w:ascii="Arial" w:hAnsi="Arial" w:cs="Arial"/>
          <w:sz w:val="24"/>
          <w:szCs w:val="24"/>
        </w:rPr>
      </w:pPr>
      <w:r w:rsidRPr="003709B5">
        <w:rPr>
          <w:rFonts w:ascii="Arial" w:hAnsi="Arial" w:cs="Arial"/>
          <w:b/>
          <w:sz w:val="24"/>
          <w:szCs w:val="24"/>
        </w:rPr>
        <w:t>Plasmids</w:t>
      </w:r>
      <w:r w:rsidRPr="003709B5">
        <w:rPr>
          <w:rFonts w:ascii="Arial" w:hAnsi="Arial" w:cs="Arial"/>
          <w:sz w:val="24"/>
          <w:szCs w:val="24"/>
        </w:rPr>
        <w:t xml:space="preserve">: </w:t>
      </w:r>
      <w:bookmarkStart w:id="2" w:name="OLE_LINK141"/>
      <w:bookmarkStart w:id="3" w:name="OLE_LINK142"/>
      <w:r w:rsidRPr="003709B5">
        <w:rPr>
          <w:rFonts w:ascii="Arial" w:hAnsi="Arial" w:cs="Arial"/>
          <w:sz w:val="24"/>
          <w:szCs w:val="24"/>
        </w:rPr>
        <w:t>pSV3-neo</w:t>
      </w:r>
      <w:bookmarkEnd w:id="2"/>
      <w:bookmarkEnd w:id="3"/>
      <w:r w:rsidRPr="003709B5">
        <w:rPr>
          <w:rFonts w:ascii="Arial" w:hAnsi="Arial" w:cs="Arial"/>
          <w:sz w:val="24"/>
          <w:szCs w:val="24"/>
        </w:rPr>
        <w:t xml:space="preserve"> was purchased from </w:t>
      </w:r>
      <w:proofErr w:type="spellStart"/>
      <w:r w:rsidRPr="003709B5">
        <w:rPr>
          <w:rFonts w:ascii="Arial" w:hAnsi="Arial" w:cs="Arial"/>
          <w:sz w:val="24"/>
          <w:szCs w:val="24"/>
        </w:rPr>
        <w:t>BioVector</w:t>
      </w:r>
      <w:proofErr w:type="spellEnd"/>
      <w:r w:rsidRPr="003709B5">
        <w:rPr>
          <w:rFonts w:ascii="Arial" w:hAnsi="Arial" w:cs="Arial"/>
          <w:sz w:val="24"/>
          <w:szCs w:val="24"/>
        </w:rPr>
        <w:t xml:space="preserve"> NTCC (Beijing, China)</w:t>
      </w:r>
      <w:r w:rsidRPr="003709B5">
        <w:rPr>
          <w:rFonts w:ascii="Arial" w:eastAsia="DengXian" w:hAnsi="Arial" w:cs="Arial"/>
          <w:sz w:val="24"/>
          <w:szCs w:val="24"/>
        </w:rPr>
        <w:t>,</w:t>
      </w:r>
      <w:r w:rsidRPr="003709B5">
        <w:rPr>
          <w:rFonts w:ascii="Arial" w:hAnsi="Arial" w:cs="Arial"/>
          <w:sz w:val="24"/>
          <w:szCs w:val="24"/>
        </w:rPr>
        <w:t xml:space="preserve"> and </w:t>
      </w:r>
      <w:proofErr w:type="spellStart"/>
      <w:r w:rsidRPr="003709B5">
        <w:rPr>
          <w:rFonts w:ascii="Arial" w:hAnsi="Arial" w:cs="Arial"/>
          <w:sz w:val="24"/>
          <w:szCs w:val="24"/>
        </w:rPr>
        <w:t>cFUGW</w:t>
      </w:r>
      <w:proofErr w:type="spellEnd"/>
      <w:r w:rsidRPr="003709B5">
        <w:rPr>
          <w:rFonts w:ascii="Arial" w:hAnsi="Arial" w:cs="Arial"/>
          <w:sz w:val="24"/>
          <w:szCs w:val="24"/>
        </w:rPr>
        <w:t xml:space="preserve"> and HA-ubiquitin constructs were gifted by </w:t>
      </w:r>
      <w:proofErr w:type="spellStart"/>
      <w:r w:rsidRPr="003709B5">
        <w:rPr>
          <w:rFonts w:ascii="Arial" w:hAnsi="Arial" w:cs="Arial"/>
          <w:sz w:val="24"/>
          <w:szCs w:val="24"/>
        </w:rPr>
        <w:t>Shiyou</w:t>
      </w:r>
      <w:proofErr w:type="spellEnd"/>
      <w:r w:rsidRPr="003709B5">
        <w:rPr>
          <w:rFonts w:ascii="Arial" w:hAnsi="Arial" w:cs="Arial"/>
          <w:sz w:val="24"/>
          <w:szCs w:val="24"/>
        </w:rPr>
        <w:t xml:space="preserve"> Li at Beijing Institute of Genome Research, Chinese Academy of Sciences. GFP-LC3B and LC3-EGFP-mRFP were gifted by Dr. Chengyu Jiang from Peking Union Medicine College, China. </w:t>
      </w:r>
      <w:proofErr w:type="spellStart"/>
      <w:r w:rsidRPr="003709B5">
        <w:rPr>
          <w:rFonts w:ascii="Arial" w:hAnsi="Arial" w:cs="Arial"/>
          <w:sz w:val="24"/>
          <w:szCs w:val="24"/>
        </w:rPr>
        <w:t>cFUGW</w:t>
      </w:r>
      <w:proofErr w:type="spellEnd"/>
      <w:r w:rsidRPr="003709B5">
        <w:rPr>
          <w:rFonts w:ascii="Arial" w:hAnsi="Arial" w:cs="Arial"/>
          <w:sz w:val="24"/>
          <w:szCs w:val="24"/>
        </w:rPr>
        <w:t>-</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-GFP, cFUGW-PINK1-GFP, </w:t>
      </w:r>
      <w:proofErr w:type="spellStart"/>
      <w:r w:rsidRPr="003709B5">
        <w:rPr>
          <w:rFonts w:ascii="Arial" w:hAnsi="Arial" w:cs="Arial"/>
          <w:sz w:val="24"/>
          <w:szCs w:val="24"/>
        </w:rPr>
        <w:t>cFUGW</w:t>
      </w:r>
      <w:proofErr w:type="spellEnd"/>
      <w:r w:rsidRPr="003709B5">
        <w:rPr>
          <w:rFonts w:ascii="Arial" w:hAnsi="Arial" w:cs="Arial"/>
          <w:sz w:val="24"/>
          <w:szCs w:val="24"/>
        </w:rPr>
        <w:t>-</w:t>
      </w:r>
      <w:proofErr w:type="spellStart"/>
      <w:r w:rsidRPr="003709B5">
        <w:rPr>
          <w:rFonts w:ascii="Arial" w:hAnsi="Arial" w:cs="Arial"/>
          <w:sz w:val="24"/>
          <w:szCs w:val="24"/>
        </w:rPr>
        <w:t>mito</w:t>
      </w:r>
      <w:proofErr w:type="spellEnd"/>
      <w:r w:rsidRPr="003709B5">
        <w:rPr>
          <w:rFonts w:ascii="Arial" w:hAnsi="Arial" w:cs="Arial"/>
          <w:sz w:val="24"/>
          <w:szCs w:val="24"/>
        </w:rPr>
        <w:t xml:space="preserve">-GFP, </w:t>
      </w:r>
      <w:proofErr w:type="spellStart"/>
      <w:r w:rsidRPr="003709B5">
        <w:rPr>
          <w:rFonts w:ascii="Arial" w:hAnsi="Arial" w:cs="Arial"/>
          <w:sz w:val="24"/>
          <w:szCs w:val="24"/>
        </w:rPr>
        <w:t>cFUGW-Thorase-myc</w:t>
      </w:r>
      <w:proofErr w:type="spellEnd"/>
      <w:r w:rsidRPr="003709B5">
        <w:rPr>
          <w:rFonts w:ascii="Arial" w:hAnsi="Arial" w:cs="Arial"/>
          <w:sz w:val="24"/>
          <w:szCs w:val="24"/>
        </w:rPr>
        <w:t xml:space="preserve">, </w:t>
      </w:r>
      <w:proofErr w:type="spellStart"/>
      <w:r w:rsidRPr="003709B5">
        <w:rPr>
          <w:rFonts w:ascii="Arial" w:hAnsi="Arial" w:cs="Arial"/>
          <w:sz w:val="24"/>
          <w:szCs w:val="24"/>
        </w:rPr>
        <w:t>cFUGW</w:t>
      </w:r>
      <w:proofErr w:type="spellEnd"/>
      <w:r w:rsidRPr="003709B5">
        <w:rPr>
          <w:rFonts w:ascii="Arial" w:hAnsi="Arial" w:cs="Arial"/>
          <w:sz w:val="24"/>
          <w:szCs w:val="24"/>
        </w:rPr>
        <w:t xml:space="preserve">-α-syn-GFP and </w:t>
      </w:r>
      <w:proofErr w:type="spellStart"/>
      <w:r w:rsidRPr="003709B5">
        <w:rPr>
          <w:rFonts w:ascii="Arial" w:hAnsi="Arial" w:cs="Arial"/>
          <w:sz w:val="24"/>
          <w:szCs w:val="24"/>
        </w:rPr>
        <w:t>cFUGW</w:t>
      </w:r>
      <w:proofErr w:type="spellEnd"/>
      <w:r w:rsidRPr="003709B5">
        <w:rPr>
          <w:rFonts w:ascii="Arial" w:hAnsi="Arial" w:cs="Arial"/>
          <w:sz w:val="24"/>
          <w:szCs w:val="24"/>
        </w:rPr>
        <w:t xml:space="preserve">-α-syn (A53T)-GFP were constructed from </w:t>
      </w:r>
      <w:proofErr w:type="spellStart"/>
      <w:r w:rsidRPr="003709B5">
        <w:rPr>
          <w:rFonts w:ascii="Arial" w:hAnsi="Arial" w:cs="Arial"/>
          <w:sz w:val="24"/>
          <w:szCs w:val="24"/>
        </w:rPr>
        <w:t>cFUGW</w:t>
      </w:r>
      <w:proofErr w:type="spellEnd"/>
      <w:r w:rsidRPr="003709B5">
        <w:rPr>
          <w:rFonts w:ascii="Arial" w:hAnsi="Arial" w:cs="Arial"/>
          <w:sz w:val="24"/>
          <w:szCs w:val="24"/>
        </w:rPr>
        <w:t xml:space="preserve">-GFP. The mitochondrial targeting sequence is: 5’- </w:t>
      </w:r>
      <w:r w:rsidRPr="003709B5">
        <w:rPr>
          <w:rFonts w:ascii="Arial" w:hAnsi="Arial" w:cs="Arial"/>
          <w:color w:val="353535"/>
          <w:sz w:val="24"/>
          <w:szCs w:val="24"/>
        </w:rPr>
        <w:t>ATGCATCTCGAGGCCACCATGTCCGTCCTGACGCCGCTGCTGCTGCGGGGCTTGACAGGCTCGGCCCGGCGGCTCCCAGTGCCGCGCGCCAAGATCCATTCGTTGCCGCCGGAGGGGAAGCTTGGGATGTCCGTCCTGACGCCGCTGCTGCTGCGGGGCTTGACAGGCTCGGCCCGGCGGCTCCCAGTGCCGCGCGCCAAGATCCATTCGTTGCCGCCGGAGGGGAAGCTCGGACCGGTCGCCACC</w:t>
      </w:r>
      <w:r w:rsidRPr="003709B5">
        <w:rPr>
          <w:rFonts w:ascii="Arial" w:hAnsi="Arial" w:cs="Arial"/>
          <w:sz w:val="24"/>
          <w:szCs w:val="24"/>
        </w:rPr>
        <w:t>-3’.</w:t>
      </w:r>
    </w:p>
    <w:p w14:paraId="54FCE760" w14:textId="77777777" w:rsidR="00C25EFB" w:rsidRPr="003709B5" w:rsidRDefault="00C25EFB" w:rsidP="00A347C0">
      <w:pPr>
        <w:spacing w:before="360" w:line="480" w:lineRule="auto"/>
        <w:contextualSpacing/>
        <w:rPr>
          <w:rFonts w:ascii="Arial" w:hAnsi="Arial" w:cs="Arial"/>
          <w:sz w:val="24"/>
          <w:szCs w:val="24"/>
        </w:rPr>
      </w:pPr>
    </w:p>
    <w:p w14:paraId="0545203A" w14:textId="77777777" w:rsidR="00C25EFB" w:rsidRPr="003709B5" w:rsidRDefault="00C25EFB" w:rsidP="00A347C0">
      <w:pPr>
        <w:spacing w:line="480" w:lineRule="auto"/>
        <w:contextualSpacing/>
        <w:outlineLvl w:val="0"/>
        <w:rPr>
          <w:rFonts w:ascii="Arial" w:hAnsi="Arial" w:cs="Arial"/>
          <w:b/>
          <w:sz w:val="24"/>
          <w:szCs w:val="24"/>
        </w:rPr>
      </w:pPr>
      <w:r w:rsidRPr="003709B5">
        <w:rPr>
          <w:rFonts w:ascii="Arial" w:hAnsi="Arial" w:cs="Arial"/>
          <w:b/>
          <w:sz w:val="24"/>
          <w:szCs w:val="24"/>
        </w:rPr>
        <w:t>Preparation of Immortalized Mouse Embryonic Fibroblasts (MEFs)</w:t>
      </w:r>
    </w:p>
    <w:p w14:paraId="47F1F616" w14:textId="73493B20" w:rsidR="00C25EFB" w:rsidRPr="003709B5" w:rsidRDefault="00C25EFB" w:rsidP="00A347C0">
      <w:pPr>
        <w:spacing w:line="480" w:lineRule="auto"/>
        <w:contextualSpacing/>
        <w:rPr>
          <w:rFonts w:ascii="Arial" w:hAnsi="Arial" w:cs="Arial"/>
          <w:sz w:val="24"/>
          <w:szCs w:val="24"/>
        </w:rPr>
      </w:pPr>
      <w:r w:rsidRPr="003709B5">
        <w:rPr>
          <w:rFonts w:ascii="Arial" w:hAnsi="Arial" w:cs="Arial"/>
          <w:sz w:val="24"/>
          <w:szCs w:val="24"/>
        </w:rPr>
        <w:t xml:space="preserve">WT and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KO MEFs were isolated from embryos at E12-E14 from pregnant </w:t>
      </w:r>
      <w:proofErr w:type="spellStart"/>
      <w:r w:rsidRPr="003709B5">
        <w:rPr>
          <w:rFonts w:ascii="Arial" w:hAnsi="Arial" w:cs="Arial"/>
          <w:sz w:val="24"/>
          <w:szCs w:val="24"/>
        </w:rPr>
        <w:t>Thorase</w:t>
      </w:r>
      <w:proofErr w:type="spellEnd"/>
      <w:r w:rsidRPr="003709B5">
        <w:rPr>
          <w:rFonts w:ascii="Arial" w:hAnsi="Arial" w:cs="Arial"/>
          <w:sz w:val="24"/>
          <w:szCs w:val="24"/>
          <w:vertAlign w:val="superscript"/>
        </w:rPr>
        <w:t xml:space="preserve">-/+ </w:t>
      </w:r>
      <w:r w:rsidRPr="003709B5">
        <w:rPr>
          <w:rFonts w:ascii="Arial" w:hAnsi="Arial" w:cs="Arial"/>
          <w:sz w:val="24"/>
          <w:szCs w:val="24"/>
        </w:rPr>
        <w:t>breeding mice, as described previously</w:t>
      </w:r>
      <w:r w:rsidR="00FE7467" w:rsidRPr="003709B5">
        <w:rPr>
          <w:rFonts w:ascii="Arial" w:hAnsi="Arial" w:cs="Arial"/>
          <w:sz w:val="24"/>
          <w:szCs w:val="24"/>
        </w:rPr>
        <w:t xml:space="preserve"> </w:t>
      </w:r>
      <w:hyperlink w:anchor="_ENREF_3" w:tooltip="Jozefczuk, 2012 #4" w:history="1">
        <w:r w:rsidR="00B47C69" w:rsidRPr="003709B5">
          <w:rPr>
            <w:rFonts w:ascii="Arial" w:hAnsi="Arial" w:cs="Arial"/>
            <w:sz w:val="24"/>
            <w:szCs w:val="24"/>
          </w:rPr>
          <w:fldChar w:fldCharType="begin"/>
        </w:r>
        <w:r w:rsidR="00B47C69">
          <w:rPr>
            <w:rFonts w:ascii="Arial" w:hAnsi="Arial" w:cs="Arial"/>
            <w:sz w:val="24"/>
            <w:szCs w:val="24"/>
          </w:rPr>
          <w:instrText xml:space="preserve"> ADDIN EN.CITE &lt;EndNote&gt;&lt;Cite&gt;&lt;Author&gt;Jozefczuk&lt;/Author&gt;&lt;Year&gt;2012&lt;/Year&gt;&lt;RecNum&gt;4&lt;/RecNum&gt;&lt;DisplayText&gt;&lt;style face="superscript"&gt;3&lt;/style&gt;&lt;/DisplayText&gt;&lt;record&gt;&lt;rec-number&gt;4&lt;/rec-number&gt;&lt;foreign-keys&gt;&lt;key app="EN" db-id="satvt5f26r0z94eavwap2a9xzweftffxa00v" timestamp="1626145255"&gt;4&lt;/key&gt;&lt;/foreign-keys&gt;&lt;ref-type name="Journal Article"&gt;17&lt;/ref-type&gt;&lt;contributors&gt;&lt;authors&gt;&lt;author&gt;Jozefczuk, J.&lt;/author&gt;&lt;author&gt;Drews, K.&lt;/author&gt;&lt;author&gt;Adjaye, J. %J Journal of Visualized Experiments&lt;/author&gt;&lt;/authors&gt;&lt;/contributors&gt;&lt;titles&gt;&lt;title&gt;Preparation of Mouse Embryonic Fibroblast Cells Suitable for Culturing Human Embryonic and Induced Pluripotent Stem Cells&lt;/title&gt;&lt;/titles&gt;&lt;volume&gt;64&lt;/volume&gt;&lt;number&gt;64&lt;/number&gt;&lt;dates&gt;&lt;year&gt;2012&lt;/year&gt;&lt;/dates&gt;&lt;urls&gt;&lt;/urls&gt;&lt;/record&gt;&lt;/Cite&gt;&lt;/EndNote&gt;</w:instrText>
        </w:r>
        <w:r w:rsidR="00B47C69" w:rsidRPr="003709B5">
          <w:rPr>
            <w:rFonts w:ascii="Arial" w:hAnsi="Arial" w:cs="Arial"/>
            <w:sz w:val="24"/>
            <w:szCs w:val="24"/>
          </w:rPr>
          <w:fldChar w:fldCharType="separate"/>
        </w:r>
        <w:r w:rsidR="00B47C69" w:rsidRPr="00214798">
          <w:rPr>
            <w:rFonts w:ascii="Arial" w:hAnsi="Arial" w:cs="Arial"/>
            <w:noProof/>
            <w:sz w:val="24"/>
            <w:szCs w:val="24"/>
            <w:vertAlign w:val="superscript"/>
          </w:rPr>
          <w:t>3</w:t>
        </w:r>
        <w:r w:rsidR="00B47C69" w:rsidRPr="003709B5">
          <w:rPr>
            <w:rFonts w:ascii="Arial" w:hAnsi="Arial" w:cs="Arial"/>
            <w:sz w:val="24"/>
            <w:szCs w:val="24"/>
          </w:rPr>
          <w:fldChar w:fldCharType="end"/>
        </w:r>
      </w:hyperlink>
      <w:r w:rsidRPr="003709B5">
        <w:rPr>
          <w:rFonts w:ascii="Arial" w:hAnsi="Arial" w:cs="Arial"/>
          <w:color w:val="000000" w:themeColor="text1"/>
          <w:sz w:val="24"/>
          <w:szCs w:val="24"/>
        </w:rPr>
        <w:t>.</w:t>
      </w:r>
      <w:r w:rsidRPr="003709B5">
        <w:rPr>
          <w:rFonts w:ascii="Arial" w:hAnsi="Arial" w:cs="Arial"/>
          <w:sz w:val="24"/>
          <w:szCs w:val="24"/>
        </w:rPr>
        <w:t xml:space="preserve"> MEFs were resuspended in DMEM supplemented with 10% FBS before being plated in 6-well </w:t>
      </w:r>
      <w:r w:rsidRPr="003709B5">
        <w:rPr>
          <w:rFonts w:ascii="Arial" w:hAnsi="Arial" w:cs="Arial"/>
          <w:sz w:val="24"/>
          <w:szCs w:val="24"/>
        </w:rPr>
        <w:lastRenderedPageBreak/>
        <w:t>cell culture plates and incubated in 5% CO</w:t>
      </w:r>
      <w:r w:rsidRPr="003709B5">
        <w:rPr>
          <w:rFonts w:ascii="Arial" w:hAnsi="Arial" w:cs="Arial"/>
          <w:sz w:val="24"/>
          <w:szCs w:val="24"/>
          <w:vertAlign w:val="subscript"/>
        </w:rPr>
        <w:t>2</w:t>
      </w:r>
      <w:r w:rsidRPr="003709B5">
        <w:rPr>
          <w:rFonts w:ascii="Arial" w:hAnsi="Arial" w:cs="Arial"/>
          <w:sz w:val="24"/>
          <w:szCs w:val="24"/>
        </w:rPr>
        <w:t xml:space="preserve"> at 37 °C and immortalized by the transfection of pSV3-neo plasmids using Lipofectamine 2000 (Thermo, Rockford, IL). The immortalized clones were selected and proliferated in maintenance medium (DMEM, 10% FBS, 200 </w:t>
      </w:r>
      <w:proofErr w:type="spellStart"/>
      <w:r w:rsidRPr="003709B5">
        <w:rPr>
          <w:rFonts w:ascii="Arial" w:hAnsi="Arial" w:cs="Arial"/>
          <w:sz w:val="24"/>
          <w:szCs w:val="24"/>
        </w:rPr>
        <w:t>μg</w:t>
      </w:r>
      <w:proofErr w:type="spellEnd"/>
      <w:r w:rsidRPr="003709B5">
        <w:rPr>
          <w:rFonts w:ascii="Arial" w:hAnsi="Arial" w:cs="Arial"/>
          <w:sz w:val="24"/>
          <w:szCs w:val="24"/>
        </w:rPr>
        <w:t xml:space="preserve">/mL Geneticin) before being preserved in liquid nitrogen. </w:t>
      </w:r>
    </w:p>
    <w:p w14:paraId="287A797E" w14:textId="77777777" w:rsidR="00C25EFB" w:rsidRPr="003709B5" w:rsidRDefault="00C25EFB" w:rsidP="00A347C0">
      <w:pPr>
        <w:spacing w:line="480" w:lineRule="auto"/>
        <w:rPr>
          <w:rFonts w:ascii="Arial" w:hAnsi="Arial" w:cs="Arial"/>
          <w:sz w:val="24"/>
          <w:szCs w:val="24"/>
        </w:rPr>
      </w:pPr>
    </w:p>
    <w:p w14:paraId="7D93A5E5" w14:textId="77777777" w:rsidR="00C25EFB" w:rsidRPr="003709B5" w:rsidRDefault="00C25EFB" w:rsidP="00A347C0">
      <w:pPr>
        <w:spacing w:line="480" w:lineRule="auto"/>
        <w:rPr>
          <w:rFonts w:ascii="Arial" w:hAnsi="Arial" w:cs="Arial"/>
          <w:b/>
          <w:sz w:val="24"/>
          <w:szCs w:val="24"/>
        </w:rPr>
      </w:pPr>
      <w:r w:rsidRPr="003709B5">
        <w:rPr>
          <w:rFonts w:ascii="Arial" w:hAnsi="Arial" w:cs="Arial"/>
          <w:b/>
          <w:sz w:val="24"/>
          <w:szCs w:val="24"/>
        </w:rPr>
        <w:t xml:space="preserve">The construction of </w:t>
      </w:r>
      <w:proofErr w:type="spellStart"/>
      <w:r w:rsidRPr="003709B5">
        <w:rPr>
          <w:rFonts w:ascii="Arial" w:hAnsi="Arial" w:cs="Arial"/>
          <w:b/>
          <w:sz w:val="24"/>
          <w:szCs w:val="24"/>
        </w:rPr>
        <w:t>Thorase</w:t>
      </w:r>
      <w:proofErr w:type="spellEnd"/>
      <w:r w:rsidRPr="003709B5">
        <w:rPr>
          <w:rFonts w:ascii="Arial" w:hAnsi="Arial" w:cs="Arial"/>
          <w:b/>
          <w:sz w:val="24"/>
          <w:szCs w:val="24"/>
        </w:rPr>
        <w:t xml:space="preserve"> Knockout Hela cell lines</w:t>
      </w:r>
    </w:p>
    <w:p w14:paraId="24503B34" w14:textId="77777777"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 xml:space="preserve">Hela were transfected with a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knockout plasmid PX458-GFP vector, sgRNA sequence used for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knockout: 5’-ACAACTTCATTCCGACTCAA-3’. GFP-positive cells were selected by Flow Cytometer Sorting.</w:t>
      </w:r>
    </w:p>
    <w:p w14:paraId="34FBFADB" w14:textId="77777777" w:rsidR="00C25EFB" w:rsidRPr="003709B5" w:rsidRDefault="00C25EFB" w:rsidP="00A347C0">
      <w:pPr>
        <w:spacing w:line="480" w:lineRule="auto"/>
        <w:rPr>
          <w:rFonts w:ascii="Arial" w:hAnsi="Arial" w:cs="Arial"/>
          <w:sz w:val="24"/>
          <w:szCs w:val="24"/>
        </w:rPr>
      </w:pPr>
    </w:p>
    <w:p w14:paraId="41D3698B" w14:textId="77777777" w:rsidR="00C25EFB" w:rsidRPr="003709B5" w:rsidRDefault="00C25EFB" w:rsidP="00A347C0">
      <w:pPr>
        <w:spacing w:line="480" w:lineRule="auto"/>
        <w:outlineLvl w:val="0"/>
        <w:rPr>
          <w:rFonts w:ascii="Arial" w:hAnsi="Arial" w:cs="Arial"/>
          <w:b/>
          <w:sz w:val="24"/>
          <w:szCs w:val="24"/>
        </w:rPr>
      </w:pPr>
      <w:r w:rsidRPr="003709B5">
        <w:rPr>
          <w:rFonts w:ascii="Arial" w:hAnsi="Arial" w:cs="Arial"/>
          <w:b/>
          <w:sz w:val="24"/>
          <w:szCs w:val="24"/>
        </w:rPr>
        <w:t>Primary Hippocampal Neuron Culture</w:t>
      </w:r>
    </w:p>
    <w:p w14:paraId="6684C5FF" w14:textId="5F35EB87"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Primary hippocampal neuron cultures were prepared from early postnatal (P0-P1) mouse brains and maintained as described</w:t>
      </w:r>
      <w:r w:rsidR="00F827AB" w:rsidRPr="003709B5">
        <w:rPr>
          <w:rFonts w:ascii="Arial" w:hAnsi="Arial" w:cs="Arial"/>
          <w:sz w:val="24"/>
          <w:szCs w:val="24"/>
        </w:rPr>
        <w:t xml:space="preserve"> </w:t>
      </w:r>
      <w:r w:rsidRPr="003709B5">
        <w:rPr>
          <w:rFonts w:ascii="Arial" w:hAnsi="Arial" w:cs="Arial"/>
          <w:color w:val="000000" w:themeColor="text1"/>
          <w:sz w:val="24"/>
          <w:szCs w:val="24"/>
        </w:rPr>
        <w:t>previously</w:t>
      </w:r>
      <w:r w:rsidR="00FE7467" w:rsidRPr="003709B5">
        <w:rPr>
          <w:rFonts w:ascii="Arial" w:hAnsi="Arial" w:cs="Arial"/>
          <w:color w:val="000000" w:themeColor="text1"/>
          <w:sz w:val="24"/>
          <w:szCs w:val="24"/>
        </w:rPr>
        <w:t xml:space="preserve"> </w:t>
      </w:r>
      <w:hyperlink w:anchor="_ENREF_4" w:tooltip="Beaudoin, 2012 #5" w:history="1">
        <w:r w:rsidR="00B47C69" w:rsidRPr="003709B5">
          <w:rPr>
            <w:rFonts w:ascii="Arial" w:hAnsi="Arial" w:cs="Arial"/>
            <w:color w:val="000000" w:themeColor="text1"/>
            <w:sz w:val="24"/>
            <w:szCs w:val="24"/>
          </w:rPr>
          <w:fldChar w:fldCharType="begin"/>
        </w:r>
        <w:r w:rsidR="00B47C69">
          <w:rPr>
            <w:rFonts w:ascii="Arial" w:hAnsi="Arial" w:cs="Arial"/>
            <w:color w:val="000000" w:themeColor="text1"/>
            <w:sz w:val="24"/>
            <w:szCs w:val="24"/>
          </w:rPr>
          <w:instrText xml:space="preserve"> ADDIN EN.CITE &lt;EndNote&gt;&lt;Cite&gt;&lt;Author&gt;Beaudoin&lt;/Author&gt;&lt;Year&gt;2012&lt;/Year&gt;&lt;RecNum&gt;5&lt;/RecNum&gt;&lt;DisplayText&gt;&lt;style face="superscript"&gt;4&lt;/style&gt;&lt;/DisplayText&gt;&lt;record&gt;&lt;rec-number&gt;5&lt;/rec-number&gt;&lt;foreign-keys&gt;&lt;key app="EN" db-id="satvt5f26r0z94eavwap2a9xzweftffxa00v" timestamp="1626145286"&gt;5&lt;/key&gt;&lt;/foreign-keys&gt;&lt;ref-type name="Journal Article"&gt;17&lt;/ref-type&gt;&lt;contributors&gt;&lt;authors&gt;&lt;author&gt;Beaudoin, Gmj&lt;/author&gt;&lt;author&gt;Lee, S. H.&lt;/author&gt;&lt;author&gt;Singh, D.&lt;/author&gt;&lt;author&gt;Yang, Y.&lt;/author&gt;&lt;author&gt;Arikkath, J. %J Nature Protocol&lt;/author&gt;&lt;/authors&gt;&lt;/contributors&gt;&lt;titles&gt;&lt;title&gt;Culturing pyramidal neurons from the early postnatal mouse hippocampus and cortex&lt;/title&gt;&lt;/titles&gt;&lt;pages&gt;1741-1754&lt;/pages&gt;&lt;volume&gt;7&lt;/volume&gt;&lt;number&gt;9&lt;/number&gt;&lt;dates&gt;&lt;year&gt;2012&lt;/year&gt;&lt;/dates&gt;&lt;urls&gt;&lt;/urls&gt;&lt;/record&gt;&lt;/Cite&gt;&lt;/EndNote&gt;</w:instrText>
        </w:r>
        <w:r w:rsidR="00B47C69" w:rsidRPr="003709B5">
          <w:rPr>
            <w:rFonts w:ascii="Arial" w:hAnsi="Arial" w:cs="Arial"/>
            <w:color w:val="000000" w:themeColor="text1"/>
            <w:sz w:val="24"/>
            <w:szCs w:val="24"/>
          </w:rPr>
          <w:fldChar w:fldCharType="separate"/>
        </w:r>
        <w:r w:rsidR="00B47C69" w:rsidRPr="00214798">
          <w:rPr>
            <w:rFonts w:ascii="Arial" w:hAnsi="Arial" w:cs="Arial"/>
            <w:noProof/>
            <w:color w:val="000000" w:themeColor="text1"/>
            <w:sz w:val="24"/>
            <w:szCs w:val="24"/>
            <w:vertAlign w:val="superscript"/>
          </w:rPr>
          <w:t>4</w:t>
        </w:r>
        <w:r w:rsidR="00B47C69" w:rsidRPr="003709B5">
          <w:rPr>
            <w:rFonts w:ascii="Arial" w:hAnsi="Arial" w:cs="Arial"/>
            <w:color w:val="000000" w:themeColor="text1"/>
            <w:sz w:val="24"/>
            <w:szCs w:val="24"/>
          </w:rPr>
          <w:fldChar w:fldCharType="end"/>
        </w:r>
      </w:hyperlink>
      <w:r w:rsidRPr="003709B5">
        <w:rPr>
          <w:rFonts w:ascii="Arial" w:hAnsi="Arial" w:cs="Arial"/>
          <w:sz w:val="24"/>
          <w:szCs w:val="24"/>
        </w:rPr>
        <w:t xml:space="preserve">. Neurons were cultured in </w:t>
      </w:r>
      <w:proofErr w:type="spellStart"/>
      <w:r w:rsidRPr="003709B5">
        <w:rPr>
          <w:rFonts w:ascii="Arial" w:hAnsi="Arial" w:cs="Arial"/>
          <w:sz w:val="24"/>
          <w:szCs w:val="24"/>
        </w:rPr>
        <w:t>Neurobasal</w:t>
      </w:r>
      <w:r w:rsidRPr="003709B5">
        <w:rPr>
          <w:rFonts w:ascii="Arial" w:hAnsi="Arial" w:cs="Arial"/>
          <w:sz w:val="24"/>
          <w:szCs w:val="24"/>
          <w:vertAlign w:val="superscript"/>
        </w:rPr>
        <w:t>TM</w:t>
      </w:r>
      <w:proofErr w:type="spellEnd"/>
      <w:r w:rsidR="00F827AB" w:rsidRPr="003709B5">
        <w:rPr>
          <w:rFonts w:ascii="Arial" w:hAnsi="Arial" w:cs="Arial"/>
          <w:sz w:val="24"/>
          <w:szCs w:val="24"/>
        </w:rPr>
        <w:t xml:space="preserve"> </w:t>
      </w:r>
      <w:r w:rsidRPr="003709B5">
        <w:rPr>
          <w:rFonts w:ascii="Arial" w:hAnsi="Arial" w:cs="Arial"/>
          <w:sz w:val="24"/>
          <w:szCs w:val="24"/>
        </w:rPr>
        <w:t xml:space="preserve">medium (Thermo, Rockford, IL) with supplemental B27 (Thermo, Rockford, IL) and 0.5 mM </w:t>
      </w:r>
      <w:proofErr w:type="spellStart"/>
      <w:r w:rsidRPr="003709B5">
        <w:rPr>
          <w:rFonts w:ascii="Arial" w:hAnsi="Arial" w:cs="Arial"/>
          <w:color w:val="262626"/>
          <w:sz w:val="24"/>
          <w:szCs w:val="24"/>
        </w:rPr>
        <w:t>GlutaMAX</w:t>
      </w:r>
      <w:proofErr w:type="spellEnd"/>
      <w:r w:rsidRPr="003709B5">
        <w:rPr>
          <w:rFonts w:ascii="Arial" w:hAnsi="Arial" w:cs="Arial"/>
          <w:color w:val="262626"/>
          <w:sz w:val="24"/>
          <w:szCs w:val="24"/>
        </w:rPr>
        <w:t>™-I</w:t>
      </w:r>
      <w:r w:rsidRPr="003709B5">
        <w:rPr>
          <w:rFonts w:ascii="Arial" w:hAnsi="Arial" w:cs="Arial"/>
          <w:sz w:val="24"/>
          <w:szCs w:val="24"/>
        </w:rPr>
        <w:t xml:space="preserve"> (Thermo, Rockford, IL) during the first 5 days. Subsequently, neurons were cultured in </w:t>
      </w:r>
      <w:proofErr w:type="spellStart"/>
      <w:r w:rsidRPr="003709B5">
        <w:rPr>
          <w:rFonts w:ascii="Arial" w:hAnsi="Arial" w:cs="Arial"/>
          <w:sz w:val="24"/>
          <w:szCs w:val="24"/>
        </w:rPr>
        <w:t>Neurobasal</w:t>
      </w:r>
      <w:r w:rsidRPr="003709B5">
        <w:rPr>
          <w:rFonts w:ascii="Arial" w:hAnsi="Arial" w:cs="Arial"/>
          <w:sz w:val="24"/>
          <w:szCs w:val="24"/>
          <w:vertAlign w:val="superscript"/>
        </w:rPr>
        <w:t>TM</w:t>
      </w:r>
      <w:proofErr w:type="spellEnd"/>
      <w:r w:rsidRPr="003709B5">
        <w:rPr>
          <w:rFonts w:ascii="Arial" w:hAnsi="Arial" w:cs="Arial"/>
          <w:sz w:val="24"/>
          <w:szCs w:val="24"/>
        </w:rPr>
        <w:t xml:space="preserve"> medium without </w:t>
      </w:r>
      <w:proofErr w:type="spellStart"/>
      <w:r w:rsidRPr="003709B5">
        <w:rPr>
          <w:rFonts w:ascii="Arial" w:hAnsi="Arial" w:cs="Arial"/>
          <w:color w:val="262626"/>
          <w:sz w:val="24"/>
          <w:szCs w:val="24"/>
        </w:rPr>
        <w:t>GlutaMAX</w:t>
      </w:r>
      <w:proofErr w:type="spellEnd"/>
      <w:r w:rsidRPr="003709B5">
        <w:rPr>
          <w:rFonts w:ascii="Arial" w:hAnsi="Arial" w:cs="Arial"/>
          <w:color w:val="262626"/>
          <w:sz w:val="24"/>
          <w:szCs w:val="24"/>
        </w:rPr>
        <w:t>™-I</w:t>
      </w:r>
      <w:r w:rsidRPr="003709B5">
        <w:rPr>
          <w:rFonts w:ascii="Arial" w:eastAsia="DengXian" w:hAnsi="Arial" w:cs="Arial"/>
          <w:sz w:val="24"/>
          <w:szCs w:val="24"/>
        </w:rPr>
        <w:t>,</w:t>
      </w:r>
      <w:r w:rsidRPr="003709B5">
        <w:rPr>
          <w:rFonts w:ascii="Arial" w:hAnsi="Arial" w:cs="Arial"/>
          <w:sz w:val="24"/>
          <w:szCs w:val="24"/>
        </w:rPr>
        <w:t xml:space="preserve"> and the culture medium was changed every two days. </w:t>
      </w:r>
    </w:p>
    <w:p w14:paraId="0EACB2F0" w14:textId="77777777" w:rsidR="00C25EFB" w:rsidRPr="003709B5" w:rsidRDefault="00C25EFB" w:rsidP="00A347C0">
      <w:pPr>
        <w:spacing w:line="480" w:lineRule="auto"/>
        <w:rPr>
          <w:rFonts w:ascii="Arial" w:hAnsi="Arial" w:cs="Arial"/>
          <w:sz w:val="24"/>
          <w:szCs w:val="24"/>
        </w:rPr>
      </w:pPr>
    </w:p>
    <w:p w14:paraId="125958DD" w14:textId="77777777" w:rsidR="00C25EFB" w:rsidRPr="003709B5" w:rsidRDefault="00C25EFB" w:rsidP="00A347C0">
      <w:pPr>
        <w:spacing w:line="480" w:lineRule="auto"/>
        <w:outlineLvl w:val="0"/>
        <w:rPr>
          <w:rFonts w:ascii="Arial" w:hAnsi="Arial" w:cs="Arial"/>
          <w:b/>
          <w:sz w:val="24"/>
          <w:szCs w:val="24"/>
        </w:rPr>
      </w:pPr>
      <w:r w:rsidRPr="003709B5">
        <w:rPr>
          <w:rFonts w:ascii="Arial" w:hAnsi="Arial" w:cs="Arial"/>
          <w:b/>
          <w:sz w:val="24"/>
          <w:szCs w:val="24"/>
        </w:rPr>
        <w:t>Preparation of Human α-syn (A53T) Preformed Fibrils (HA53T PFFs)</w:t>
      </w:r>
    </w:p>
    <w:p w14:paraId="08B2C831" w14:textId="662DD5E4" w:rsidR="00C25EFB" w:rsidRPr="003709B5" w:rsidRDefault="00C25EFB" w:rsidP="00A347C0">
      <w:pPr>
        <w:spacing w:line="480" w:lineRule="auto"/>
        <w:rPr>
          <w:rFonts w:ascii="Arial" w:hAnsi="Arial" w:cs="Arial"/>
          <w:color w:val="000000" w:themeColor="text1"/>
          <w:sz w:val="24"/>
          <w:szCs w:val="24"/>
        </w:rPr>
      </w:pPr>
      <w:r w:rsidRPr="003709B5">
        <w:rPr>
          <w:rFonts w:ascii="Arial" w:hAnsi="Arial" w:cs="Arial"/>
          <w:sz w:val="24"/>
          <w:szCs w:val="24"/>
        </w:rPr>
        <w:t>The pRK172 plasmid harboring the gene for full</w:t>
      </w:r>
      <w:r w:rsidRPr="003709B5">
        <w:rPr>
          <w:rFonts w:ascii="Arial" w:eastAsia="DengXian" w:hAnsi="Arial" w:cs="Arial"/>
          <w:sz w:val="24"/>
          <w:szCs w:val="24"/>
        </w:rPr>
        <w:t>-</w:t>
      </w:r>
      <w:r w:rsidRPr="003709B5">
        <w:rPr>
          <w:rFonts w:ascii="Arial" w:hAnsi="Arial" w:cs="Arial"/>
          <w:sz w:val="24"/>
          <w:szCs w:val="24"/>
        </w:rPr>
        <w:t xml:space="preserve">length human α-synuclein was </w:t>
      </w:r>
      <w:r w:rsidRPr="003709B5">
        <w:rPr>
          <w:rFonts w:ascii="Arial" w:hAnsi="Arial" w:cs="Arial"/>
          <w:sz w:val="24"/>
          <w:szCs w:val="24"/>
        </w:rPr>
        <w:lastRenderedPageBreak/>
        <w:t xml:space="preserve">purchased from </w:t>
      </w:r>
      <w:proofErr w:type="spellStart"/>
      <w:r w:rsidRPr="003709B5">
        <w:rPr>
          <w:rFonts w:ascii="Arial" w:hAnsi="Arial" w:cs="Arial"/>
          <w:sz w:val="24"/>
          <w:szCs w:val="24"/>
        </w:rPr>
        <w:t>Addgene</w:t>
      </w:r>
      <w:proofErr w:type="spellEnd"/>
      <w:r w:rsidRPr="003709B5">
        <w:rPr>
          <w:rFonts w:ascii="Arial" w:hAnsi="Arial" w:cs="Arial"/>
          <w:sz w:val="24"/>
          <w:szCs w:val="24"/>
        </w:rPr>
        <w:t>. The PD</w:t>
      </w:r>
      <w:r w:rsidRPr="003709B5">
        <w:rPr>
          <w:rFonts w:ascii="Arial" w:eastAsia="DengXian" w:hAnsi="Arial" w:cs="Arial"/>
          <w:sz w:val="24"/>
          <w:szCs w:val="24"/>
        </w:rPr>
        <w:t>-</w:t>
      </w:r>
      <w:r w:rsidRPr="003709B5">
        <w:rPr>
          <w:rFonts w:ascii="Arial" w:hAnsi="Arial" w:cs="Arial"/>
          <w:sz w:val="24"/>
          <w:szCs w:val="24"/>
        </w:rPr>
        <w:t xml:space="preserve">associated A53T mutation was achieved by using a </w:t>
      </w:r>
      <w:proofErr w:type="spellStart"/>
      <w:r w:rsidRPr="003709B5">
        <w:rPr>
          <w:rFonts w:ascii="Arial" w:hAnsi="Arial" w:cs="Arial"/>
          <w:sz w:val="24"/>
          <w:szCs w:val="24"/>
        </w:rPr>
        <w:t>QuikChange</w:t>
      </w:r>
      <w:proofErr w:type="spellEnd"/>
      <w:r w:rsidRPr="003709B5">
        <w:rPr>
          <w:rFonts w:ascii="Arial" w:hAnsi="Arial" w:cs="Arial"/>
          <w:sz w:val="24"/>
          <w:szCs w:val="24"/>
        </w:rPr>
        <w:t xml:space="preserve"> Lightning Site-Directed Mutagenesis kit (Agilent Technologies, Santa Clara, CA) according to the instruction manual. The oligonucleotides for A53T were forward= 5'- GAGTGGTGCATGGTGTGACAACAGTGGCTGAG-3'’ and reverse= 5'- CTCAGCCATGTTGTCACACCATGCACCACTC-3'. The A53T mutation plasmid was validated by Sanger sequencing. PFFs were generated from recombinant mutant A53Tα-syn as described previously</w:t>
      </w:r>
      <w:r w:rsidR="00FE7467" w:rsidRPr="003709B5">
        <w:rPr>
          <w:rFonts w:ascii="Arial" w:hAnsi="Arial" w:cs="Arial"/>
          <w:sz w:val="24"/>
          <w:szCs w:val="24"/>
        </w:rPr>
        <w:t xml:space="preserve"> </w:t>
      </w:r>
      <w:hyperlink w:anchor="_ENREF_5" w:tooltip="Volpicelli-Daley, 2014 #6" w:history="1">
        <w:r w:rsidR="00B47C69" w:rsidRPr="003709B5">
          <w:rPr>
            <w:rFonts w:ascii="Arial" w:hAnsi="Arial" w:cs="Arial"/>
            <w:sz w:val="24"/>
            <w:szCs w:val="24"/>
          </w:rPr>
          <w:fldChar w:fldCharType="begin"/>
        </w:r>
        <w:r w:rsidR="00B47C69">
          <w:rPr>
            <w:rFonts w:ascii="Arial" w:hAnsi="Arial" w:cs="Arial"/>
            <w:sz w:val="24"/>
            <w:szCs w:val="24"/>
          </w:rPr>
          <w:instrText xml:space="preserve"> ADDIN EN.CITE &lt;EndNote&gt;&lt;Cite&gt;&lt;Author&gt;Volpicelli-Daley&lt;/Author&gt;&lt;Year&gt;2014&lt;/Year&gt;&lt;RecNum&gt;6&lt;/RecNum&gt;&lt;DisplayText&gt;&lt;style face="superscript"&gt;5&lt;/style&gt;&lt;/DisplayText&gt;&lt;record&gt;&lt;rec-number&gt;6&lt;/rec-number&gt;&lt;foreign-keys&gt;&lt;key app="EN" db-id="satvt5f26r0z94eavwap2a9xzweftffxa00v" timestamp="1626145311"&gt;6&lt;/key&gt;&lt;/foreign-keys&gt;&lt;ref-type name="Journal Article"&gt;17&lt;/ref-type&gt;&lt;contributors&gt;&lt;authors&gt;&lt;author&gt;Volpicelli-Daley, L. A.&lt;/author&gt;&lt;author&gt;Luk, K. C.&lt;/author&gt;&lt;author&gt;Lee, M. Y. %J Nature Protocols&lt;/author&gt;&lt;/authors&gt;&lt;/contributors&gt;&lt;titles&gt;&lt;title&gt;Addition of exogenous α-synuclein preformed fibrils to primary neuronal cultures to seed recruitment of endogenous α-synuclein to Lewy body and Lewy neurite-like aggregates&lt;/title&gt;&lt;/titles&gt;&lt;pages&gt;2135-2146&lt;/pages&gt;&lt;volume&gt;9&lt;/volume&gt;&lt;number&gt;9&lt;/number&gt;&lt;dates&gt;&lt;year&gt;2014&lt;/year&gt;&lt;/dates&gt;&lt;urls&gt;&lt;/urls&gt;&lt;/record&gt;&lt;/Cite&gt;&lt;/EndNote&gt;</w:instrText>
        </w:r>
        <w:r w:rsidR="00B47C69" w:rsidRPr="003709B5">
          <w:rPr>
            <w:rFonts w:ascii="Arial" w:hAnsi="Arial" w:cs="Arial"/>
            <w:sz w:val="24"/>
            <w:szCs w:val="24"/>
          </w:rPr>
          <w:fldChar w:fldCharType="separate"/>
        </w:r>
        <w:r w:rsidR="00B47C69" w:rsidRPr="00214798">
          <w:rPr>
            <w:rFonts w:ascii="Arial" w:hAnsi="Arial" w:cs="Arial"/>
            <w:noProof/>
            <w:sz w:val="24"/>
            <w:szCs w:val="24"/>
            <w:vertAlign w:val="superscript"/>
          </w:rPr>
          <w:t>5</w:t>
        </w:r>
        <w:r w:rsidR="00B47C69" w:rsidRPr="003709B5">
          <w:rPr>
            <w:rFonts w:ascii="Arial" w:hAnsi="Arial" w:cs="Arial"/>
            <w:sz w:val="24"/>
            <w:szCs w:val="24"/>
          </w:rPr>
          <w:fldChar w:fldCharType="end"/>
        </w:r>
      </w:hyperlink>
      <w:r w:rsidRPr="003709B5">
        <w:rPr>
          <w:rFonts w:ascii="Arial" w:hAnsi="Arial" w:cs="Arial"/>
          <w:sz w:val="24"/>
          <w:szCs w:val="24"/>
        </w:rPr>
        <w:t xml:space="preserve">. The hA53T-PFFs were diluted in PBS at 0.1 mg/mL, sonicated with 30 pulses at 10% power and added to neuronal media with 5 </w:t>
      </w:r>
      <w:proofErr w:type="spellStart"/>
      <w:r w:rsidRPr="003709B5">
        <w:rPr>
          <w:rFonts w:ascii="Arial" w:hAnsi="Arial" w:cs="Arial"/>
          <w:sz w:val="24"/>
          <w:szCs w:val="24"/>
        </w:rPr>
        <w:t>μg</w:t>
      </w:r>
      <w:proofErr w:type="spellEnd"/>
      <w:r w:rsidRPr="003709B5">
        <w:rPr>
          <w:rFonts w:ascii="Arial" w:hAnsi="Arial" w:cs="Arial"/>
          <w:sz w:val="24"/>
          <w:szCs w:val="24"/>
        </w:rPr>
        <w:t>/mL of hA53T PFFs in a 24-well tray</w:t>
      </w:r>
      <w:r w:rsidR="00FE7467" w:rsidRPr="003709B5">
        <w:rPr>
          <w:rFonts w:ascii="Arial" w:hAnsi="Arial" w:cs="Arial"/>
          <w:sz w:val="24"/>
          <w:szCs w:val="24"/>
        </w:rPr>
        <w:t xml:space="preserve"> </w:t>
      </w:r>
      <w:r w:rsidR="00FE7467" w:rsidRPr="003709B5">
        <w:rPr>
          <w:rFonts w:ascii="Arial" w:hAnsi="Arial" w:cs="Arial"/>
          <w:sz w:val="24"/>
          <w:szCs w:val="24"/>
        </w:rPr>
        <w:fldChar w:fldCharType="begin">
          <w:fldData xml:space="preserve">PEVuZE5vdGU+PENpdGU+PEF1dGhvcj5aaGFuZzwvQXV0aG9yPjxZZWFyPjIwMTE8L1llYXI+PFJl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</w:fldData>
        </w:fldChar>
      </w:r>
      <w:r w:rsidR="00214798">
        <w:rPr>
          <w:rFonts w:ascii="Arial" w:hAnsi="Arial" w:cs="Arial"/>
          <w:sz w:val="24"/>
          <w:szCs w:val="24"/>
        </w:rPr>
        <w:instrText xml:space="preserve"> ADDIN EN.CITE </w:instrText>
      </w:r>
      <w:r w:rsidR="00214798">
        <w:rPr>
          <w:rFonts w:ascii="Arial" w:hAnsi="Arial" w:cs="Arial"/>
          <w:sz w:val="24"/>
          <w:szCs w:val="24"/>
        </w:rPr>
        <w:fldChar w:fldCharType="begin">
          <w:fldData xml:space="preserve">PEVuZE5vdGU+PENpdGU+PEF1dGhvcj5aaGFuZzwvQXV0aG9yPjxZZWFyPjIwMTE8L1llYXI+PFJl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</w:fldData>
        </w:fldChar>
      </w:r>
      <w:r w:rsidR="00214798">
        <w:rPr>
          <w:rFonts w:ascii="Arial" w:hAnsi="Arial" w:cs="Arial"/>
          <w:sz w:val="24"/>
          <w:szCs w:val="24"/>
        </w:rPr>
        <w:instrText xml:space="preserve"> ADDIN EN.CITE.DATA </w:instrText>
      </w:r>
      <w:r w:rsidR="00214798">
        <w:rPr>
          <w:rFonts w:ascii="Arial" w:hAnsi="Arial" w:cs="Arial"/>
          <w:sz w:val="24"/>
          <w:szCs w:val="24"/>
        </w:rPr>
      </w:r>
      <w:r w:rsidR="00214798">
        <w:rPr>
          <w:rFonts w:ascii="Arial" w:hAnsi="Arial" w:cs="Arial"/>
          <w:sz w:val="24"/>
          <w:szCs w:val="24"/>
        </w:rPr>
        <w:fldChar w:fldCharType="end"/>
      </w:r>
      <w:r w:rsidR="00FE7467" w:rsidRPr="003709B5">
        <w:rPr>
          <w:rFonts w:ascii="Arial" w:hAnsi="Arial" w:cs="Arial"/>
          <w:sz w:val="24"/>
          <w:szCs w:val="24"/>
        </w:rPr>
      </w:r>
      <w:r w:rsidR="00FE7467" w:rsidRPr="003709B5">
        <w:rPr>
          <w:rFonts w:ascii="Arial" w:hAnsi="Arial" w:cs="Arial"/>
          <w:sz w:val="24"/>
          <w:szCs w:val="24"/>
        </w:rPr>
        <w:fldChar w:fldCharType="separate"/>
      </w:r>
      <w:hyperlink w:anchor="_ENREF_1" w:tooltip="Zhang, 2011 #1" w:history="1">
        <w:r w:rsidR="00B47C69" w:rsidRPr="00214798">
          <w:rPr>
            <w:rFonts w:ascii="Arial" w:hAnsi="Arial" w:cs="Arial"/>
            <w:noProof/>
            <w:sz w:val="24"/>
            <w:szCs w:val="24"/>
            <w:vertAlign w:val="superscript"/>
          </w:rPr>
          <w:t>1</w:t>
        </w:r>
      </w:hyperlink>
      <w:r w:rsidR="00214798" w:rsidRPr="00214798">
        <w:rPr>
          <w:rFonts w:ascii="Arial" w:hAnsi="Arial" w:cs="Arial"/>
          <w:noProof/>
          <w:sz w:val="24"/>
          <w:szCs w:val="24"/>
          <w:vertAlign w:val="superscript"/>
        </w:rPr>
        <w:t>,</w:t>
      </w:r>
      <w:hyperlink w:anchor="_ENREF_6" w:tooltip="Cheng, 2010 #7" w:history="1">
        <w:r w:rsidR="00B47C69" w:rsidRPr="00214798">
          <w:rPr>
            <w:rFonts w:ascii="Arial" w:hAnsi="Arial" w:cs="Arial"/>
            <w:noProof/>
            <w:sz w:val="24"/>
            <w:szCs w:val="24"/>
            <w:vertAlign w:val="superscript"/>
          </w:rPr>
          <w:t>6</w:t>
        </w:r>
      </w:hyperlink>
      <w:r w:rsidR="00214798" w:rsidRPr="00214798">
        <w:rPr>
          <w:rFonts w:ascii="Arial" w:hAnsi="Arial" w:cs="Arial"/>
          <w:noProof/>
          <w:sz w:val="24"/>
          <w:szCs w:val="24"/>
          <w:vertAlign w:val="superscript"/>
        </w:rPr>
        <w:t>,</w:t>
      </w:r>
      <w:hyperlink w:anchor="_ENREF_7" w:tooltip="Zhang, 2018 #8" w:history="1">
        <w:r w:rsidR="00B47C69" w:rsidRPr="00214798">
          <w:rPr>
            <w:rFonts w:ascii="Arial" w:hAnsi="Arial" w:cs="Arial"/>
            <w:noProof/>
            <w:sz w:val="24"/>
            <w:szCs w:val="24"/>
            <w:vertAlign w:val="superscript"/>
          </w:rPr>
          <w:t>7</w:t>
        </w:r>
      </w:hyperlink>
      <w:r w:rsidR="00FE7467" w:rsidRPr="003709B5">
        <w:rPr>
          <w:rFonts w:ascii="Arial" w:hAnsi="Arial" w:cs="Arial"/>
          <w:sz w:val="24"/>
          <w:szCs w:val="24"/>
        </w:rPr>
        <w:fldChar w:fldCharType="end"/>
      </w:r>
      <w:r w:rsidRPr="003709B5">
        <w:rPr>
          <w:rFonts w:ascii="Arial" w:hAnsi="Arial" w:cs="Arial"/>
          <w:color w:val="000000" w:themeColor="text1"/>
          <w:sz w:val="24"/>
          <w:szCs w:val="24"/>
        </w:rPr>
        <w:t>.</w:t>
      </w:r>
    </w:p>
    <w:p w14:paraId="4DB6B23A" w14:textId="77777777" w:rsidR="00C25EFB" w:rsidRPr="003709B5" w:rsidRDefault="00C25EFB" w:rsidP="00A347C0">
      <w:pPr>
        <w:spacing w:line="480" w:lineRule="auto"/>
        <w:rPr>
          <w:rFonts w:ascii="Arial" w:hAnsi="Arial" w:cs="Arial"/>
          <w:sz w:val="24"/>
          <w:szCs w:val="24"/>
        </w:rPr>
      </w:pPr>
      <w:r w:rsidRPr="003709B5">
        <w:rPr>
          <w:rFonts w:ascii="Arial" w:eastAsia="DengXian" w:hAnsi="Arial" w:cs="Arial"/>
          <w:sz w:val="24"/>
          <w:szCs w:val="24"/>
        </w:rPr>
        <w:t xml:space="preserve">To </w:t>
      </w:r>
      <w:r w:rsidRPr="003709B5">
        <w:rPr>
          <w:rFonts w:ascii="Arial" w:hAnsi="Arial" w:cs="Arial"/>
          <w:sz w:val="24"/>
          <w:szCs w:val="24"/>
        </w:rPr>
        <w:t>examine the detergent insoluble α-syn aggregates, neurons were fixed with 4% paraformaldehyde and 4% sucrose in PBS and then permeabilized with 0.1% Triton X-100. Coverslips were blocked with 5% BSA in PBS and incubated with primary antibodies followed by Alex-fluor 488 conjugated secondary antibodies.</w:t>
      </w:r>
    </w:p>
    <w:p w14:paraId="74E03E46" w14:textId="77777777" w:rsidR="00C25EFB" w:rsidRPr="003709B5" w:rsidRDefault="00C25EFB" w:rsidP="00A347C0">
      <w:pPr>
        <w:spacing w:line="480" w:lineRule="auto"/>
        <w:rPr>
          <w:rFonts w:ascii="Arial" w:hAnsi="Arial" w:cs="Arial"/>
          <w:sz w:val="24"/>
          <w:szCs w:val="24"/>
        </w:rPr>
      </w:pPr>
    </w:p>
    <w:p w14:paraId="59C1F026" w14:textId="77777777" w:rsidR="00C25EFB" w:rsidRPr="003709B5" w:rsidRDefault="00C25EFB" w:rsidP="00A347C0">
      <w:pPr>
        <w:spacing w:line="480" w:lineRule="auto"/>
        <w:outlineLvl w:val="0"/>
        <w:rPr>
          <w:rFonts w:ascii="Arial" w:hAnsi="Arial" w:cs="Arial"/>
          <w:b/>
          <w:sz w:val="24"/>
          <w:szCs w:val="24"/>
        </w:rPr>
      </w:pPr>
      <w:r w:rsidRPr="003709B5">
        <w:rPr>
          <w:rFonts w:ascii="Arial" w:hAnsi="Arial" w:cs="Arial"/>
          <w:b/>
          <w:sz w:val="24"/>
          <w:szCs w:val="24"/>
        </w:rPr>
        <w:t>Fluorescence Imaging</w:t>
      </w:r>
    </w:p>
    <w:p w14:paraId="0026D13A" w14:textId="13DF7B99" w:rsidR="00C25EFB" w:rsidRPr="003709B5" w:rsidRDefault="00C25EFB" w:rsidP="00A347C0">
      <w:pPr>
        <w:spacing w:line="480" w:lineRule="auto"/>
        <w:contextualSpacing/>
        <w:rPr>
          <w:rFonts w:ascii="Arial" w:hAnsi="Arial" w:cs="Arial"/>
          <w:sz w:val="24"/>
          <w:szCs w:val="24"/>
        </w:rPr>
      </w:pPr>
      <w:r w:rsidRPr="003709B5">
        <w:rPr>
          <w:rFonts w:ascii="Arial" w:hAnsi="Arial" w:cs="Arial"/>
          <w:sz w:val="24"/>
          <w:szCs w:val="24"/>
        </w:rPr>
        <w:t>Images of mitochondria in WT and KO MEFs were acquired as described previously</w:t>
      </w:r>
      <w:r w:rsidR="00BD0F30" w:rsidRPr="003709B5">
        <w:rPr>
          <w:rFonts w:ascii="Arial" w:hAnsi="Arial" w:cs="Arial"/>
          <w:sz w:val="24"/>
          <w:szCs w:val="24"/>
        </w:rPr>
        <w:t xml:space="preserve"> </w:t>
      </w:r>
      <w:hyperlink w:anchor="_ENREF_8" w:tooltip="White, 2010 #9" w:history="1">
        <w:r w:rsidR="00B47C69" w:rsidRPr="003709B5">
          <w:rPr>
            <w:rFonts w:ascii="Arial" w:hAnsi="Arial" w:cs="Arial"/>
            <w:sz w:val="24"/>
            <w:szCs w:val="24"/>
          </w:rPr>
          <w:fldChar w:fldCharType="begin"/>
        </w:r>
        <w:r w:rsidR="00B47C69">
          <w:rPr>
            <w:rFonts w:ascii="Arial" w:hAnsi="Arial" w:cs="Arial"/>
            <w:sz w:val="24"/>
            <w:szCs w:val="24"/>
          </w:rPr>
          <w:instrText xml:space="preserve"> ADDIN EN.CITE &lt;EndNote&gt;&lt;Cite&gt;&lt;Author&gt;White&lt;/Author&gt;&lt;Year&gt;2010&lt;/Year&gt;&lt;RecNum&gt;9&lt;/RecNum&gt;&lt;DisplayText&gt;&lt;style face="superscript"&gt;8&lt;/style&gt;&lt;/DisplayText&gt;&lt;record&gt;&lt;rec-number&gt;9&lt;/rec-number&gt;&lt;foreign-keys&gt;&lt;key app="EN" db-id="satvt5f26r0z94eavwap2a9xzweftffxa00v" timestamp="1626145390"&gt;9&lt;/key&gt;&lt;/foreign-keys&gt;&lt;ref-type name="Journal Article"&gt;17&lt;/ref-type&gt;&lt;contributors&gt;&lt;authors&gt;&lt;author&gt;White, S. R.&lt;/author&gt;&lt;author&gt;Lauring, B. %J Traffic&lt;/author&gt;&lt;/authors&gt;&lt;/contributors&gt;&lt;titles&gt;&lt;title&gt;AAA+ ATPases: Achieving Diversity of Function with Conserved Machinery&lt;/title&gt;&lt;/titles&gt;&lt;pages&gt;1657-1667&lt;/pages&gt;&lt;volume&gt;8&lt;/volume&gt;&lt;number&gt;12&lt;/number&gt;&lt;dates&gt;&lt;year&gt;2010&lt;/year&gt;&lt;/dates&gt;&lt;urls&gt;&lt;/urls&gt;&lt;/record&gt;&lt;/Cite&gt;&lt;/EndNote&gt;</w:instrText>
        </w:r>
        <w:r w:rsidR="00B47C69" w:rsidRPr="003709B5">
          <w:rPr>
            <w:rFonts w:ascii="Arial" w:hAnsi="Arial" w:cs="Arial"/>
            <w:sz w:val="24"/>
            <w:szCs w:val="24"/>
          </w:rPr>
          <w:fldChar w:fldCharType="separate"/>
        </w:r>
        <w:r w:rsidR="00B47C69" w:rsidRPr="00214798">
          <w:rPr>
            <w:rFonts w:ascii="Arial" w:hAnsi="Arial" w:cs="Arial"/>
            <w:noProof/>
            <w:sz w:val="24"/>
            <w:szCs w:val="24"/>
            <w:vertAlign w:val="superscript"/>
          </w:rPr>
          <w:t>8</w:t>
        </w:r>
        <w:r w:rsidR="00B47C69" w:rsidRPr="003709B5">
          <w:rPr>
            <w:rFonts w:ascii="Arial" w:hAnsi="Arial" w:cs="Arial"/>
            <w:sz w:val="24"/>
            <w:szCs w:val="24"/>
          </w:rPr>
          <w:fldChar w:fldCharType="end"/>
        </w:r>
      </w:hyperlink>
      <w:r w:rsidRPr="003709B5">
        <w:rPr>
          <w:rFonts w:ascii="Arial" w:hAnsi="Arial" w:cs="Arial"/>
          <w:sz w:val="24"/>
          <w:szCs w:val="24"/>
        </w:rPr>
        <w:t xml:space="preserve">. WT and KO MEFs were seeded on microscope coverslips (Thermo, Rockford, IL) and cultured overnight. </w:t>
      </w:r>
      <w:proofErr w:type="spellStart"/>
      <w:r w:rsidRPr="003709B5">
        <w:rPr>
          <w:rFonts w:ascii="Arial" w:hAnsi="Arial" w:cs="Arial"/>
          <w:sz w:val="24"/>
          <w:szCs w:val="24"/>
        </w:rPr>
        <w:t>cFUGW</w:t>
      </w:r>
      <w:proofErr w:type="spellEnd"/>
      <w:r w:rsidRPr="003709B5">
        <w:rPr>
          <w:rFonts w:ascii="Arial" w:hAnsi="Arial" w:cs="Arial"/>
          <w:sz w:val="24"/>
          <w:szCs w:val="24"/>
        </w:rPr>
        <w:t>-</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-GFP and </w:t>
      </w:r>
      <w:proofErr w:type="spellStart"/>
      <w:r w:rsidRPr="003709B5">
        <w:rPr>
          <w:rFonts w:ascii="Arial" w:hAnsi="Arial" w:cs="Arial"/>
          <w:sz w:val="24"/>
          <w:szCs w:val="24"/>
        </w:rPr>
        <w:t>cFUGW</w:t>
      </w:r>
      <w:proofErr w:type="spellEnd"/>
      <w:r w:rsidRPr="003709B5">
        <w:rPr>
          <w:rFonts w:ascii="Arial" w:hAnsi="Arial" w:cs="Arial"/>
          <w:sz w:val="24"/>
          <w:szCs w:val="24"/>
        </w:rPr>
        <w:t>-</w:t>
      </w:r>
      <w:proofErr w:type="spellStart"/>
      <w:r w:rsidRPr="003709B5">
        <w:rPr>
          <w:rFonts w:ascii="Arial" w:hAnsi="Arial" w:cs="Arial"/>
          <w:sz w:val="24"/>
          <w:szCs w:val="24"/>
        </w:rPr>
        <w:t>mito</w:t>
      </w:r>
      <w:proofErr w:type="spellEnd"/>
      <w:r w:rsidRPr="003709B5">
        <w:rPr>
          <w:rFonts w:ascii="Arial" w:hAnsi="Arial" w:cs="Arial"/>
          <w:sz w:val="24"/>
          <w:szCs w:val="24"/>
        </w:rPr>
        <w:t xml:space="preserve">-GFP plasmids were transfected into the cell cultures using Lipofectamine 2000 (Thermo, Rockford, IL). After 48 h, the cells were treated with </w:t>
      </w:r>
      <w:r w:rsidRPr="003709B5">
        <w:rPr>
          <w:rFonts w:ascii="Arial" w:hAnsi="Arial" w:cs="Arial"/>
          <w:sz w:val="24"/>
          <w:szCs w:val="24"/>
        </w:rPr>
        <w:lastRenderedPageBreak/>
        <w:t xml:space="preserve">10 µM CCCP for 2 h before the medium was replaced with prewarmed (37 °C) DMEM containing 100 </w:t>
      </w:r>
      <w:proofErr w:type="spellStart"/>
      <w:r w:rsidRPr="003709B5">
        <w:rPr>
          <w:rFonts w:ascii="Arial" w:hAnsi="Arial" w:cs="Arial"/>
          <w:sz w:val="24"/>
          <w:szCs w:val="24"/>
        </w:rPr>
        <w:t>nM</w:t>
      </w:r>
      <w:proofErr w:type="spellEnd"/>
      <w:r w:rsidR="00F827AB" w:rsidRPr="003709B5">
        <w:rPr>
          <w:rFonts w:ascii="Arial" w:hAnsi="Arial" w:cs="Arial"/>
          <w:sz w:val="24"/>
          <w:szCs w:val="24"/>
        </w:rPr>
        <w:t xml:space="preserve"> </w:t>
      </w:r>
      <w:proofErr w:type="spellStart"/>
      <w:r w:rsidRPr="003709B5">
        <w:rPr>
          <w:rFonts w:ascii="Arial" w:hAnsi="Arial" w:cs="Arial"/>
          <w:sz w:val="24"/>
          <w:szCs w:val="24"/>
        </w:rPr>
        <w:t>MitoTracker</w:t>
      </w:r>
      <w:proofErr w:type="spellEnd"/>
      <w:r w:rsidR="00F827AB" w:rsidRPr="003709B5">
        <w:rPr>
          <w:rFonts w:ascii="Arial" w:hAnsi="Arial" w:cs="Arial"/>
          <w:sz w:val="24"/>
          <w:szCs w:val="24"/>
        </w:rPr>
        <w:t xml:space="preserve"> </w:t>
      </w:r>
      <w:proofErr w:type="spellStart"/>
      <w:r w:rsidRPr="003709B5">
        <w:rPr>
          <w:rFonts w:ascii="Arial" w:hAnsi="Arial" w:cs="Arial"/>
          <w:sz w:val="24"/>
          <w:szCs w:val="24"/>
        </w:rPr>
        <w:t>DsRed</w:t>
      </w:r>
      <w:proofErr w:type="spellEnd"/>
      <w:r w:rsidRPr="003709B5">
        <w:rPr>
          <w:rFonts w:ascii="Arial" w:hAnsi="Arial" w:cs="Arial"/>
          <w:sz w:val="24"/>
          <w:szCs w:val="24"/>
        </w:rPr>
        <w:t xml:space="preserve"> (Thermo, Rockford, IL). After being washed 3 times with PBS, the cells were fixed with 4% paraformaldehyde for 30 min at 37 °C. All immunocytochemistry images were acquired with a Zeiss LSM 780 laser scanning microscope. Mitochondria were divided into 3 categories: hyperfused (&gt; 3 µm), intermediate (0.8-3 µm), and fragmented (&lt; 0.8 µm). Mitochondria (800-1000) in three independent experiments were imaged. The average percentage of each type of mitochondrial morphology was plotted. </w:t>
      </w:r>
    </w:p>
    <w:p w14:paraId="6C35555D" w14:textId="77777777"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 xml:space="preserve">For the detection of Parkin mediated mitochondria clearance, WT-Hela and KO-Hela were transfected with Parkin-GFP plasmid and treated with or without 10 </w:t>
      </w:r>
      <w:proofErr w:type="spellStart"/>
      <w:r w:rsidRPr="003709B5">
        <w:rPr>
          <w:rFonts w:ascii="Arial" w:hAnsi="Arial" w:cs="Arial"/>
          <w:sz w:val="24"/>
          <w:szCs w:val="24"/>
        </w:rPr>
        <w:t>μM</w:t>
      </w:r>
      <w:proofErr w:type="spellEnd"/>
      <w:r w:rsidRPr="003709B5">
        <w:rPr>
          <w:rFonts w:ascii="Arial" w:hAnsi="Arial" w:cs="Arial"/>
          <w:sz w:val="24"/>
          <w:szCs w:val="24"/>
        </w:rPr>
        <w:t xml:space="preserve"> CCCP. Tom20 staining was performed 12 hours after the transfection. Parkin and mitochondrial fluorescence were detected by a Zeiss LSM 780 laser scanning microscope.</w:t>
      </w:r>
    </w:p>
    <w:p w14:paraId="5518D2F0" w14:textId="10DEB17A" w:rsidR="00C25EFB" w:rsidRPr="003709B5" w:rsidRDefault="00C25EFB" w:rsidP="00A347C0">
      <w:pPr>
        <w:spacing w:line="480" w:lineRule="auto"/>
        <w:contextualSpacing/>
        <w:rPr>
          <w:rFonts w:ascii="Arial" w:hAnsi="Arial" w:cs="Arial"/>
          <w:sz w:val="24"/>
          <w:szCs w:val="24"/>
        </w:rPr>
      </w:pPr>
      <w:r w:rsidRPr="003709B5">
        <w:rPr>
          <w:rFonts w:ascii="Arial" w:hAnsi="Arial" w:cs="Arial"/>
          <w:sz w:val="24"/>
          <w:szCs w:val="24"/>
        </w:rPr>
        <w:t xml:space="preserve">For the detection of mitophagy, the primary cultured neurons were seeded on chambered coverslips and infected by </w:t>
      </w:r>
      <w:r w:rsidRPr="003709B5">
        <w:rPr>
          <w:rFonts w:ascii="Arial" w:eastAsia="Times New Roman" w:hAnsi="Arial" w:cs="Arial"/>
          <w:color w:val="333333"/>
          <w:sz w:val="24"/>
          <w:szCs w:val="24"/>
          <w:shd w:val="clear" w:color="auto" w:fill="FFFFFF"/>
        </w:rPr>
        <w:t xml:space="preserve">mt-Keima-COX8 </w:t>
      </w:r>
      <w:proofErr w:type="spellStart"/>
      <w:r w:rsidRPr="003709B5">
        <w:rPr>
          <w:rFonts w:ascii="Arial" w:eastAsia="Times New Roman" w:hAnsi="Arial" w:cs="Arial"/>
          <w:color w:val="333333"/>
          <w:sz w:val="24"/>
          <w:szCs w:val="24"/>
          <w:shd w:val="clear" w:color="auto" w:fill="FFFFFF"/>
        </w:rPr>
        <w:t>lenti</w:t>
      </w:r>
      <w:proofErr w:type="spellEnd"/>
      <w:r w:rsidRPr="003709B5">
        <w:rPr>
          <w:rFonts w:ascii="Arial" w:eastAsia="Times New Roman" w:hAnsi="Arial" w:cs="Arial"/>
          <w:color w:val="333333"/>
          <w:sz w:val="24"/>
          <w:szCs w:val="24"/>
          <w:shd w:val="clear" w:color="auto" w:fill="FFFFFF"/>
        </w:rPr>
        <w:t xml:space="preserve">-virus (PPL, Jiang </w:t>
      </w:r>
      <w:proofErr w:type="spellStart"/>
      <w:r w:rsidRPr="003709B5">
        <w:rPr>
          <w:rFonts w:ascii="Arial" w:eastAsia="Times New Roman" w:hAnsi="Arial" w:cs="Arial"/>
          <w:color w:val="333333"/>
          <w:sz w:val="24"/>
          <w:szCs w:val="24"/>
          <w:shd w:val="clear" w:color="auto" w:fill="FFFFFF"/>
        </w:rPr>
        <w:t>Su</w:t>
      </w:r>
      <w:proofErr w:type="spellEnd"/>
      <w:r w:rsidRPr="003709B5">
        <w:rPr>
          <w:rFonts w:ascii="Arial" w:eastAsia="Times New Roman" w:hAnsi="Arial" w:cs="Arial"/>
          <w:color w:val="333333"/>
          <w:sz w:val="24"/>
          <w:szCs w:val="24"/>
          <w:shd w:val="clear" w:color="auto" w:fill="FFFFFF"/>
        </w:rPr>
        <w:t>, China</w:t>
      </w:r>
      <w:r w:rsidRPr="003709B5">
        <w:rPr>
          <w:rFonts w:ascii="Arial" w:eastAsia="Times New Roman" w:hAnsi="Arial" w:cs="Arial"/>
          <w:sz w:val="24"/>
          <w:szCs w:val="24"/>
        </w:rPr>
        <w:t xml:space="preserve">). </w:t>
      </w:r>
      <w:r w:rsidRPr="003709B5">
        <w:rPr>
          <w:rFonts w:ascii="Arial" w:hAnsi="Arial" w:cs="Arial"/>
          <w:sz w:val="24"/>
          <w:szCs w:val="24"/>
        </w:rPr>
        <w:t xml:space="preserve">After 48 h, the mitochondria were visualized by a Zeiss LSM 780 laser scanning microscope. The green signal is </w:t>
      </w:r>
      <w:proofErr w:type="spellStart"/>
      <w:r w:rsidRPr="003709B5">
        <w:rPr>
          <w:rFonts w:ascii="Arial" w:hAnsi="Arial" w:cs="Arial"/>
          <w:sz w:val="24"/>
          <w:szCs w:val="24"/>
        </w:rPr>
        <w:t>emissioned</w:t>
      </w:r>
      <w:proofErr w:type="spellEnd"/>
      <w:r w:rsidRPr="003709B5">
        <w:rPr>
          <w:rFonts w:ascii="Arial" w:hAnsi="Arial" w:cs="Arial"/>
          <w:sz w:val="24"/>
          <w:szCs w:val="24"/>
        </w:rPr>
        <w:t xml:space="preserve"> by the 458 nm laser emission, and the red signal is </w:t>
      </w:r>
      <w:proofErr w:type="spellStart"/>
      <w:r w:rsidRPr="003709B5">
        <w:rPr>
          <w:rFonts w:ascii="Arial" w:hAnsi="Arial" w:cs="Arial"/>
          <w:sz w:val="24"/>
          <w:szCs w:val="24"/>
        </w:rPr>
        <w:t>emissioned</w:t>
      </w:r>
      <w:proofErr w:type="spellEnd"/>
      <w:r w:rsidRPr="003709B5">
        <w:rPr>
          <w:rFonts w:ascii="Arial" w:hAnsi="Arial" w:cs="Arial"/>
          <w:sz w:val="24"/>
          <w:szCs w:val="24"/>
        </w:rPr>
        <w:t xml:space="preserve"> by the 561 nm laser</w:t>
      </w:r>
      <w:r w:rsidR="00BD0F30" w:rsidRPr="003709B5">
        <w:rPr>
          <w:rFonts w:ascii="Arial" w:hAnsi="Arial" w:cs="Arial"/>
          <w:sz w:val="24"/>
          <w:szCs w:val="24"/>
        </w:rPr>
        <w:t xml:space="preserve"> </w:t>
      </w:r>
      <w:hyperlink w:anchor="_ENREF_9" w:tooltip="Sun, 2017 #10" w:history="1">
        <w:r w:rsidR="00B47C69" w:rsidRPr="003709B5">
          <w:rPr>
            <w:rFonts w:ascii="Arial" w:hAnsi="Arial" w:cs="Arial"/>
            <w:sz w:val="24"/>
            <w:szCs w:val="24"/>
          </w:rPr>
          <w:fldChar w:fldCharType="begin"/>
        </w:r>
        <w:r w:rsidR="00B47C69">
          <w:rPr>
            <w:rFonts w:ascii="Arial" w:hAnsi="Arial" w:cs="Arial"/>
            <w:sz w:val="24"/>
            <w:szCs w:val="24"/>
          </w:rPr>
          <w:instrText xml:space="preserve"> ADDIN EN.CITE &lt;EndNote&gt;&lt;Cite&gt;&lt;Author&gt;Sun&lt;/Author&gt;&lt;Year&gt;2017&lt;/Year&gt;&lt;RecNum&gt;10&lt;/RecNum&gt;&lt;DisplayText&gt;&lt;style face="superscript"&gt;9&lt;/style&gt;&lt;/DisplayText&gt;&lt;record&gt;&lt;rec-number&gt;10&lt;/rec-number&gt;&lt;foreign-keys&gt;&lt;key app="EN" db-id="satvt5f26r0z94eavwap2a9xzweftffxa00v" timestamp="1626145417"&gt;10&lt;/key&gt;&lt;/foreign-keys&gt;&lt;ref-type name="Journal Article"&gt;17&lt;/ref-type&gt;&lt;contributors&gt;&lt;authors&gt;&lt;author&gt;Sun, N.&lt;/author&gt;&lt;author&gt;Malide, D.&lt;/author&gt;&lt;author&gt;Liu, J.&lt;/author&gt;&lt;author&gt;Rovira, I. I.&lt;/author&gt;&lt;author&gt;Combs, C. A.&lt;/author&gt;&lt;author&gt;Finkel, T. %J Nature Protocols&lt;/author&gt;&lt;/authors&gt;&lt;/contributors&gt;&lt;titles&gt;&lt;title&gt;A fluorescence-based imaging method to measure in vitro and in vivo mitophagy using mt-Keima&lt;/title&gt;&lt;/titles&gt;&lt;pages&gt;1576&lt;/pages&gt;&lt;volume&gt;12&lt;/volume&gt;&lt;number&gt;8&lt;/number&gt;&lt;dates&gt;&lt;year&gt;2017&lt;/year&gt;&lt;/dates&gt;&lt;urls&gt;&lt;/urls&gt;&lt;/record&gt;&lt;/Cite&gt;&lt;/EndNote&gt;</w:instrText>
        </w:r>
        <w:r w:rsidR="00B47C69" w:rsidRPr="003709B5">
          <w:rPr>
            <w:rFonts w:ascii="Arial" w:hAnsi="Arial" w:cs="Arial"/>
            <w:sz w:val="24"/>
            <w:szCs w:val="24"/>
          </w:rPr>
          <w:fldChar w:fldCharType="separate"/>
        </w:r>
        <w:r w:rsidR="00B47C69" w:rsidRPr="00214798">
          <w:rPr>
            <w:rFonts w:ascii="Arial" w:hAnsi="Arial" w:cs="Arial"/>
            <w:noProof/>
            <w:sz w:val="24"/>
            <w:szCs w:val="24"/>
            <w:vertAlign w:val="superscript"/>
          </w:rPr>
          <w:t>9</w:t>
        </w:r>
        <w:r w:rsidR="00B47C69" w:rsidRPr="003709B5">
          <w:rPr>
            <w:rFonts w:ascii="Arial" w:hAnsi="Arial" w:cs="Arial"/>
            <w:sz w:val="24"/>
            <w:szCs w:val="24"/>
          </w:rPr>
          <w:fldChar w:fldCharType="end"/>
        </w:r>
      </w:hyperlink>
      <w:r w:rsidRPr="003709B5">
        <w:rPr>
          <w:rFonts w:ascii="Arial" w:hAnsi="Arial" w:cs="Arial"/>
          <w:sz w:val="24"/>
          <w:szCs w:val="24"/>
        </w:rPr>
        <w:t>.</w:t>
      </w:r>
    </w:p>
    <w:p w14:paraId="346116AF" w14:textId="77777777" w:rsidR="00C25EFB" w:rsidRPr="003709B5" w:rsidRDefault="00C25EFB" w:rsidP="00A347C0">
      <w:pPr>
        <w:spacing w:line="480" w:lineRule="auto"/>
        <w:rPr>
          <w:rFonts w:ascii="Arial" w:hAnsi="Arial" w:cs="Arial"/>
          <w:sz w:val="24"/>
          <w:szCs w:val="24"/>
        </w:rPr>
      </w:pPr>
    </w:p>
    <w:p w14:paraId="0BAFF4B8" w14:textId="77777777" w:rsidR="00C25EFB" w:rsidRPr="003709B5" w:rsidRDefault="00C25EFB" w:rsidP="00A347C0">
      <w:pPr>
        <w:spacing w:line="480" w:lineRule="auto"/>
        <w:outlineLvl w:val="0"/>
        <w:rPr>
          <w:rFonts w:ascii="Arial" w:hAnsi="Arial" w:cs="Arial"/>
          <w:b/>
          <w:sz w:val="24"/>
          <w:szCs w:val="24"/>
        </w:rPr>
      </w:pPr>
      <w:r w:rsidRPr="003709B5">
        <w:rPr>
          <w:rFonts w:ascii="Arial" w:hAnsi="Arial" w:cs="Arial"/>
          <w:b/>
          <w:sz w:val="24"/>
          <w:szCs w:val="24"/>
        </w:rPr>
        <w:t>Transmission Electron Microscopy (TEM) Imaging</w:t>
      </w:r>
    </w:p>
    <w:p w14:paraId="784BF2B5" w14:textId="53D5B209"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 xml:space="preserve">TEM of mitochondria in </w:t>
      </w:r>
      <w:r w:rsidRPr="003709B5">
        <w:rPr>
          <w:rFonts w:ascii="Arial" w:eastAsia="DengXian" w:hAnsi="Arial" w:cs="Arial"/>
          <w:sz w:val="24"/>
          <w:szCs w:val="24"/>
        </w:rPr>
        <w:t xml:space="preserve">the </w:t>
      </w:r>
      <w:r w:rsidRPr="003709B5">
        <w:rPr>
          <w:rFonts w:ascii="Arial" w:hAnsi="Arial" w:cs="Arial"/>
          <w:sz w:val="24"/>
          <w:szCs w:val="24"/>
        </w:rPr>
        <w:t>brain was performed as described previously</w:t>
      </w:r>
      <w:r w:rsidR="00BD0F30" w:rsidRPr="003709B5">
        <w:rPr>
          <w:rFonts w:ascii="Arial" w:hAnsi="Arial" w:cs="Arial"/>
          <w:sz w:val="24"/>
          <w:szCs w:val="24"/>
        </w:rPr>
        <w:t xml:space="preserve"> </w:t>
      </w:r>
      <w:hyperlink w:anchor="_ENREF_10" w:tooltip="Weir, 2017 #11" w:history="1">
        <w:r w:rsidR="00B47C69" w:rsidRPr="003709B5">
          <w:rPr>
            <w:rFonts w:ascii="Arial" w:hAnsi="Arial" w:cs="Arial"/>
            <w:sz w:val="24"/>
            <w:szCs w:val="24"/>
          </w:rPr>
          <w:fldChar w:fldCharType="begin">
            <w:fldData xml:space="preserve">PEVuZE5vdGU+PENpdGU+PEF1dGhvcj5XZWlyPC9BdXRob3I+PFllYXI+MjAxNzwvWWVhcj48UmVj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</w:fldData>
          </w:fldChar>
        </w:r>
        <w:r w:rsidR="00B47C69">
          <w:rPr>
            <w:rFonts w:ascii="Arial" w:hAnsi="Arial" w:cs="Arial"/>
            <w:sz w:val="24"/>
            <w:szCs w:val="24"/>
          </w:rPr>
          <w:instrText xml:space="preserve"> ADDIN EN.CITE </w:instrText>
        </w:r>
        <w:r w:rsidR="00B47C69">
          <w:rPr>
            <w:rFonts w:ascii="Arial" w:hAnsi="Arial" w:cs="Arial"/>
            <w:sz w:val="24"/>
            <w:szCs w:val="24"/>
          </w:rPr>
          <w:fldChar w:fldCharType="begin">
            <w:fldData xml:space="preserve">PEVuZE5vdGU+PENpdGU+PEF1dGhvcj5XZWlyPC9BdXRob3I+PFllYXI+MjAxNzwvWWVhcj48UmVj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</w:fldData>
          </w:fldChar>
        </w:r>
        <w:r w:rsidR="00B47C69">
          <w:rPr>
            <w:rFonts w:ascii="Arial" w:hAnsi="Arial" w:cs="Arial"/>
            <w:sz w:val="24"/>
            <w:szCs w:val="24"/>
          </w:rPr>
          <w:instrText xml:space="preserve"> ADDIN EN.CITE.DATA </w:instrText>
        </w:r>
        <w:r w:rsidR="00B47C69">
          <w:rPr>
            <w:rFonts w:ascii="Arial" w:hAnsi="Arial" w:cs="Arial"/>
            <w:sz w:val="24"/>
            <w:szCs w:val="24"/>
          </w:rPr>
        </w:r>
        <w:r w:rsidR="00B47C69">
          <w:rPr>
            <w:rFonts w:ascii="Arial" w:hAnsi="Arial" w:cs="Arial"/>
            <w:sz w:val="24"/>
            <w:szCs w:val="24"/>
          </w:rPr>
          <w:fldChar w:fldCharType="end"/>
        </w:r>
        <w:r w:rsidR="00B47C69" w:rsidRPr="003709B5">
          <w:rPr>
            <w:rFonts w:ascii="Arial" w:hAnsi="Arial" w:cs="Arial"/>
            <w:sz w:val="24"/>
            <w:szCs w:val="24"/>
          </w:rPr>
        </w:r>
        <w:r w:rsidR="00B47C69" w:rsidRPr="003709B5">
          <w:rPr>
            <w:rFonts w:ascii="Arial" w:hAnsi="Arial" w:cs="Arial"/>
            <w:sz w:val="24"/>
            <w:szCs w:val="24"/>
          </w:rPr>
          <w:fldChar w:fldCharType="separate"/>
        </w:r>
        <w:r w:rsidR="00B47C69" w:rsidRPr="00214798">
          <w:rPr>
            <w:rFonts w:ascii="Arial" w:hAnsi="Arial" w:cs="Arial"/>
            <w:noProof/>
            <w:sz w:val="24"/>
            <w:szCs w:val="24"/>
            <w:vertAlign w:val="superscript"/>
          </w:rPr>
          <w:t>10-13</w:t>
        </w:r>
        <w:r w:rsidR="00B47C69" w:rsidRPr="003709B5">
          <w:rPr>
            <w:rFonts w:ascii="Arial" w:hAnsi="Arial" w:cs="Arial"/>
            <w:sz w:val="24"/>
            <w:szCs w:val="24"/>
          </w:rPr>
          <w:fldChar w:fldCharType="end"/>
        </w:r>
      </w:hyperlink>
      <w:r w:rsidRPr="003709B5">
        <w:rPr>
          <w:rFonts w:ascii="Arial" w:hAnsi="Arial" w:cs="Arial"/>
          <w:sz w:val="24"/>
          <w:szCs w:val="24"/>
        </w:rPr>
        <w:t xml:space="preserve">. </w:t>
      </w:r>
      <w:proofErr w:type="spellStart"/>
      <w:r w:rsidRPr="003709B5">
        <w:rPr>
          <w:rFonts w:ascii="Arial" w:hAnsi="Arial" w:cs="Arial"/>
          <w:sz w:val="24"/>
          <w:szCs w:val="24"/>
        </w:rPr>
        <w:lastRenderedPageBreak/>
        <w:t>Thorase</w:t>
      </w:r>
      <w:proofErr w:type="spellEnd"/>
      <w:r w:rsidRPr="003709B5">
        <w:rPr>
          <w:rFonts w:ascii="Arial" w:hAnsi="Arial" w:cs="Arial"/>
          <w:sz w:val="24"/>
          <w:szCs w:val="24"/>
        </w:rPr>
        <w:t xml:space="preserve"> KO and WT littermate mice were </w:t>
      </w:r>
      <w:proofErr w:type="spellStart"/>
      <w:r w:rsidRPr="003709B5">
        <w:rPr>
          <w:rFonts w:ascii="Arial" w:hAnsi="Arial" w:cs="Arial"/>
          <w:sz w:val="24"/>
          <w:szCs w:val="24"/>
        </w:rPr>
        <w:t>transcardially</w:t>
      </w:r>
      <w:proofErr w:type="spellEnd"/>
      <w:r w:rsidRPr="003709B5">
        <w:rPr>
          <w:rFonts w:ascii="Arial" w:hAnsi="Arial" w:cs="Arial"/>
          <w:sz w:val="24"/>
          <w:szCs w:val="24"/>
        </w:rPr>
        <w:t xml:space="preserve"> perfused at postnatal day 15-19 with 0.9% saline followed by fixative solution (2.5% glutaraldehyde, 0.1 M PB solution, pH 7.4). The brains were then removed and carefully dissected out and cut into small blocks (0.</w:t>
      </w:r>
      <w:r w:rsidRPr="003709B5">
        <w:rPr>
          <w:rFonts w:ascii="Arial" w:eastAsia="DengXian" w:hAnsi="Arial" w:cs="Arial"/>
          <w:sz w:val="24"/>
          <w:szCs w:val="24"/>
        </w:rPr>
        <w:t>5 mm×0.5 mm×1 mm</w:t>
      </w:r>
      <w:r w:rsidRPr="003709B5">
        <w:rPr>
          <w:rFonts w:ascii="Arial" w:hAnsi="Arial" w:cs="Arial"/>
          <w:sz w:val="24"/>
          <w:szCs w:val="24"/>
        </w:rPr>
        <w:t xml:space="preserve">) for further fixation in fresh fixative solution overnight at 4 °C. Samples were washed three times with 0.1 M PBS and fixed in 1% osmium tetroxide for 2 h. The samples were then washed and dehydrated in an acetone gradient and incubated in a resin/acetone solution gradient up to 100% resin. Next, samples were embedded in resin at 45 °C for 2 h then 65 °C for 48 h. Ultrathin sections were cut using an ultramicrotome (Leica) and collected in grids for subsequent analyses. Uranyl acetate (1%) was added to the slides for 15-20 min, and then the </w:t>
      </w:r>
      <w:proofErr w:type="spellStart"/>
      <w:r w:rsidRPr="003709B5">
        <w:rPr>
          <w:rFonts w:ascii="Arial" w:hAnsi="Arial" w:cs="Arial"/>
          <w:sz w:val="24"/>
          <w:szCs w:val="24"/>
        </w:rPr>
        <w:t>ultrastructures</w:t>
      </w:r>
      <w:proofErr w:type="spellEnd"/>
      <w:r w:rsidRPr="003709B5">
        <w:rPr>
          <w:rFonts w:ascii="Arial" w:hAnsi="Arial" w:cs="Arial"/>
          <w:sz w:val="24"/>
          <w:szCs w:val="24"/>
        </w:rPr>
        <w:t xml:space="preserve"> of the samples were visualized and recorded using electron microscopy (JEM-1400, JEOL) at 20,000× and 40,000× magniﬁcation. Images/slides (20-30) in cytoplasmic areas were recorded. For the mitochondrial analysis, each individual mitochondrion in the images was manually </w:t>
      </w:r>
      <w:r w:rsidRPr="00CD3F7E">
        <w:rPr>
          <w:rFonts w:ascii="Arial" w:hAnsi="Arial" w:cs="Arial"/>
          <w:sz w:val="24"/>
          <w:szCs w:val="24"/>
        </w:rPr>
        <w:t>outlined using ImageJ softwa</w:t>
      </w:r>
      <w:r w:rsidR="00403ABC" w:rsidRPr="00CD3F7E">
        <w:rPr>
          <w:rFonts w:ascii="Arial" w:hAnsi="Arial" w:cs="Arial"/>
          <w:sz w:val="24"/>
          <w:szCs w:val="24"/>
        </w:rPr>
        <w:t>re</w:t>
      </w:r>
      <w:r w:rsidR="00B25D3B" w:rsidRPr="00CD3F7E">
        <w:rPr>
          <w:rFonts w:ascii="Arial" w:hAnsi="Arial" w:cs="Arial"/>
          <w:sz w:val="24"/>
          <w:szCs w:val="24"/>
        </w:rPr>
        <w:t xml:space="preserve"> </w:t>
      </w:r>
      <w:r w:rsidR="00B25D3B" w:rsidRPr="00CD3F7E">
        <w:rPr>
          <w:rFonts w:ascii="Arial" w:hAnsi="Arial" w:cs="Arial"/>
          <w:sz w:val="24"/>
          <w:szCs w:val="24"/>
        </w:rPr>
        <w:fldChar w:fldCharType="begin">
          <w:fldData xml:space="preserve">PEVuZE5vdGU+PENpdGU+PEF1dGhvcj5aaGFuZzwvQXV0aG9yPjxZZWFyPjIwMTE8L1llYXI+PFJl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</w:fldData>
        </w:fldChar>
      </w:r>
      <w:r w:rsidR="00214798">
        <w:rPr>
          <w:rFonts w:ascii="Arial" w:hAnsi="Arial" w:cs="Arial"/>
          <w:sz w:val="24"/>
          <w:szCs w:val="24"/>
        </w:rPr>
        <w:instrText xml:space="preserve"> ADDIN EN.CITE </w:instrText>
      </w:r>
      <w:r w:rsidR="00214798">
        <w:rPr>
          <w:rFonts w:ascii="Arial" w:hAnsi="Arial" w:cs="Arial"/>
          <w:sz w:val="24"/>
          <w:szCs w:val="24"/>
        </w:rPr>
        <w:fldChar w:fldCharType="begin">
          <w:fldData xml:space="preserve">PEVuZE5vdGU+PENpdGU+PEF1dGhvcj5aaGFuZzwvQXV0aG9yPjxZZWFyPjIwMTE8L1llYXI+PFJl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</w:fldData>
        </w:fldChar>
      </w:r>
      <w:r w:rsidR="00214798">
        <w:rPr>
          <w:rFonts w:ascii="Arial" w:hAnsi="Arial" w:cs="Arial"/>
          <w:sz w:val="24"/>
          <w:szCs w:val="24"/>
        </w:rPr>
        <w:instrText xml:space="preserve"> ADDIN EN.CITE.DATA </w:instrText>
      </w:r>
      <w:r w:rsidR="00214798">
        <w:rPr>
          <w:rFonts w:ascii="Arial" w:hAnsi="Arial" w:cs="Arial"/>
          <w:sz w:val="24"/>
          <w:szCs w:val="24"/>
        </w:rPr>
      </w:r>
      <w:r w:rsidR="00214798">
        <w:rPr>
          <w:rFonts w:ascii="Arial" w:hAnsi="Arial" w:cs="Arial"/>
          <w:sz w:val="24"/>
          <w:szCs w:val="24"/>
        </w:rPr>
        <w:fldChar w:fldCharType="end"/>
      </w:r>
      <w:r w:rsidR="00B25D3B" w:rsidRPr="00CD3F7E">
        <w:rPr>
          <w:rFonts w:ascii="Arial" w:hAnsi="Arial" w:cs="Arial"/>
          <w:sz w:val="24"/>
          <w:szCs w:val="24"/>
        </w:rPr>
      </w:r>
      <w:r w:rsidR="00B25D3B" w:rsidRPr="00CD3F7E">
        <w:rPr>
          <w:rFonts w:ascii="Arial" w:hAnsi="Arial" w:cs="Arial"/>
          <w:sz w:val="24"/>
          <w:szCs w:val="24"/>
        </w:rPr>
        <w:fldChar w:fldCharType="separate"/>
      </w:r>
      <w:hyperlink w:anchor="_ENREF_1" w:tooltip="Zhang, 2011 #1" w:history="1">
        <w:r w:rsidR="00B47C69" w:rsidRPr="00214798">
          <w:rPr>
            <w:rFonts w:ascii="Arial" w:hAnsi="Arial" w:cs="Arial"/>
            <w:noProof/>
            <w:sz w:val="24"/>
            <w:szCs w:val="24"/>
            <w:vertAlign w:val="superscript"/>
          </w:rPr>
          <w:t>1</w:t>
        </w:r>
      </w:hyperlink>
      <w:r w:rsidR="00214798" w:rsidRPr="00214798">
        <w:rPr>
          <w:rFonts w:ascii="Arial" w:hAnsi="Arial" w:cs="Arial"/>
          <w:noProof/>
          <w:sz w:val="24"/>
          <w:szCs w:val="24"/>
          <w:vertAlign w:val="superscript"/>
        </w:rPr>
        <w:t>,</w:t>
      </w:r>
      <w:hyperlink w:anchor="_ENREF_6" w:tooltip="Cheng, 2010 #7" w:history="1">
        <w:r w:rsidR="00B47C69" w:rsidRPr="00214798">
          <w:rPr>
            <w:rFonts w:ascii="Arial" w:hAnsi="Arial" w:cs="Arial"/>
            <w:noProof/>
            <w:sz w:val="24"/>
            <w:szCs w:val="24"/>
            <w:vertAlign w:val="superscript"/>
          </w:rPr>
          <w:t>6</w:t>
        </w:r>
      </w:hyperlink>
      <w:r w:rsidR="00214798" w:rsidRPr="00214798">
        <w:rPr>
          <w:rFonts w:ascii="Arial" w:hAnsi="Arial" w:cs="Arial"/>
          <w:noProof/>
          <w:sz w:val="24"/>
          <w:szCs w:val="24"/>
          <w:vertAlign w:val="superscript"/>
        </w:rPr>
        <w:t>,</w:t>
      </w:r>
      <w:hyperlink w:anchor="_ENREF_7" w:tooltip="Zhang, 2018 #8" w:history="1">
        <w:r w:rsidR="00B47C69" w:rsidRPr="00214798">
          <w:rPr>
            <w:rFonts w:ascii="Arial" w:hAnsi="Arial" w:cs="Arial"/>
            <w:noProof/>
            <w:sz w:val="24"/>
            <w:szCs w:val="24"/>
            <w:vertAlign w:val="superscript"/>
          </w:rPr>
          <w:t>7</w:t>
        </w:r>
      </w:hyperlink>
      <w:r w:rsidR="00B25D3B" w:rsidRPr="00CD3F7E">
        <w:rPr>
          <w:rFonts w:ascii="Arial" w:hAnsi="Arial" w:cs="Arial"/>
          <w:sz w:val="24"/>
          <w:szCs w:val="24"/>
        </w:rPr>
        <w:fldChar w:fldCharType="end"/>
      </w:r>
      <w:r w:rsidR="00403ABC" w:rsidRPr="00CD3F7E">
        <w:rPr>
          <w:rFonts w:ascii="Arial" w:hAnsi="Arial" w:cs="Arial"/>
          <w:sz w:val="24"/>
          <w:szCs w:val="24"/>
        </w:rPr>
        <w:t>.</w:t>
      </w:r>
      <w:r w:rsidRPr="00CD3F7E">
        <w:rPr>
          <w:rFonts w:ascii="Arial" w:hAnsi="Arial" w:cs="Arial"/>
          <w:sz w:val="24"/>
          <w:szCs w:val="24"/>
        </w:rPr>
        <w:t xml:space="preserve"> Mitochondrial</w:t>
      </w:r>
      <w:r w:rsidRPr="003709B5">
        <w:rPr>
          <w:rFonts w:ascii="Arial" w:hAnsi="Arial" w:cs="Arial"/>
          <w:sz w:val="24"/>
          <w:szCs w:val="24"/>
        </w:rPr>
        <w:t xml:space="preserve"> density was calculated by dividing the number of mitochondria by the cell area. </w:t>
      </w:r>
      <w:r w:rsidRPr="003709B5">
        <w:rPr>
          <w:rFonts w:ascii="Arial" w:eastAsia="DengXian" w:hAnsi="Arial" w:cs="Arial"/>
          <w:sz w:val="24"/>
          <w:szCs w:val="24"/>
        </w:rPr>
        <w:t>The mitochondrial</w:t>
      </w:r>
      <w:r w:rsidRPr="003709B5">
        <w:rPr>
          <w:rFonts w:ascii="Arial" w:hAnsi="Arial" w:cs="Arial"/>
          <w:sz w:val="24"/>
          <w:szCs w:val="24"/>
        </w:rPr>
        <w:t xml:space="preserve"> cross-sectional area was calculated as a measurement of mitochondrial size, and</w:t>
      </w:r>
      <w:r w:rsidRPr="003709B5">
        <w:rPr>
          <w:rFonts w:ascii="Arial" w:eastAsia="DengXian" w:hAnsi="Arial" w:cs="Arial"/>
          <w:sz w:val="24"/>
          <w:szCs w:val="24"/>
        </w:rPr>
        <w:t xml:space="preserve"> the</w:t>
      </w:r>
      <w:r w:rsidRPr="003709B5">
        <w:rPr>
          <w:rFonts w:ascii="Arial" w:hAnsi="Arial" w:cs="Arial"/>
          <w:sz w:val="24"/>
          <w:szCs w:val="24"/>
        </w:rPr>
        <w:t xml:space="preserve"> mitochondrial aspect ratio was calculated (AR, major axis/minor axis) as an index of mitochondrial shape. Mitochondrial coverage was calculated by dividing the total area of the mitochondria (sum of all mitochondria in a field) by the area of the cytoplasm. In addition, the percentage of vacuolated </w:t>
      </w:r>
      <w:r w:rsidRPr="003709B5">
        <w:rPr>
          <w:rFonts w:ascii="Arial" w:hAnsi="Arial" w:cs="Arial"/>
          <w:sz w:val="24"/>
          <w:szCs w:val="24"/>
        </w:rPr>
        <w:lastRenderedPageBreak/>
        <w:t xml:space="preserve">mitochondria and autophagosome numbers were calculated. </w:t>
      </w:r>
    </w:p>
    <w:p w14:paraId="14AB0EFB" w14:textId="77777777" w:rsidR="00C25EFB" w:rsidRPr="003709B5" w:rsidRDefault="00C25EFB" w:rsidP="00A347C0">
      <w:pPr>
        <w:spacing w:line="480" w:lineRule="auto"/>
        <w:rPr>
          <w:rFonts w:ascii="Arial" w:hAnsi="Arial" w:cs="Arial"/>
          <w:sz w:val="24"/>
          <w:szCs w:val="24"/>
        </w:rPr>
      </w:pPr>
    </w:p>
    <w:p w14:paraId="016A652A" w14:textId="77777777" w:rsidR="00C25EFB" w:rsidRPr="003709B5" w:rsidRDefault="00C25EFB" w:rsidP="00A347C0">
      <w:pPr>
        <w:spacing w:line="480" w:lineRule="auto"/>
        <w:outlineLvl w:val="0"/>
        <w:rPr>
          <w:rFonts w:ascii="Arial" w:hAnsi="Arial" w:cs="Arial"/>
          <w:b/>
          <w:sz w:val="24"/>
          <w:szCs w:val="24"/>
        </w:rPr>
      </w:pPr>
      <w:r w:rsidRPr="003709B5">
        <w:rPr>
          <w:rFonts w:ascii="Arial" w:hAnsi="Arial" w:cs="Arial"/>
          <w:b/>
          <w:sz w:val="24"/>
          <w:szCs w:val="24"/>
        </w:rPr>
        <w:t>Immunoblot Analysis</w:t>
      </w:r>
    </w:p>
    <w:p w14:paraId="69B7B5A7" w14:textId="77777777"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 xml:space="preserve">Brain tissues were homogenized in RIPA buffer (10 </w:t>
      </w:r>
      <w:r w:rsidRPr="003709B5">
        <w:rPr>
          <w:rFonts w:ascii="Arial" w:eastAsia="DengXian" w:hAnsi="Arial" w:cs="Arial"/>
          <w:sz w:val="24"/>
          <w:szCs w:val="24"/>
        </w:rPr>
        <w:t>mM</w:t>
      </w:r>
      <w:r w:rsidRPr="003709B5">
        <w:rPr>
          <w:rFonts w:ascii="Arial" w:hAnsi="Arial" w:cs="Arial"/>
          <w:sz w:val="24"/>
          <w:szCs w:val="24"/>
        </w:rPr>
        <w:t xml:space="preserve"> Tris-HCl, pH 7.4, 150 mM NaCl, 5 mM EDTA, 0.5% sodium deoxycholate, 1% Triton X-100, 1.5% SDS) containing protease and phosphatase inhibitors (Thermo, Rockford, IL) on ice. Lysates were sonicated and centrifuged for 20 min at 4 °C</w:t>
      </w:r>
      <w:r w:rsidRPr="003709B5">
        <w:rPr>
          <w:rFonts w:ascii="Arial" w:eastAsia="DengXian" w:hAnsi="Arial" w:cs="Arial"/>
          <w:sz w:val="24"/>
          <w:szCs w:val="24"/>
        </w:rPr>
        <w:t xml:space="preserve"> and</w:t>
      </w:r>
      <w:r w:rsidRPr="003709B5">
        <w:rPr>
          <w:rFonts w:ascii="Arial" w:hAnsi="Arial" w:cs="Arial"/>
          <w:sz w:val="24"/>
          <w:szCs w:val="24"/>
        </w:rPr>
        <w:t xml:space="preserve"> 15,000 × g, and the supernatants were collected. Triton X-100 soluble and insoluble fractions were acquired by homogenization of brain tissues in Triton X-100 lysis buffer (10 mM Tris-HCl, pH 7.4, 150 mM NaCl,</w:t>
      </w:r>
      <w:r w:rsidRPr="003709B5">
        <w:rPr>
          <w:rFonts w:ascii="Arial" w:eastAsia="DengXian" w:hAnsi="Arial" w:cs="Arial"/>
          <w:sz w:val="24"/>
          <w:szCs w:val="24"/>
        </w:rPr>
        <w:t xml:space="preserve"> 5mM</w:t>
      </w:r>
      <w:r w:rsidRPr="003709B5">
        <w:rPr>
          <w:rFonts w:ascii="Arial" w:hAnsi="Arial" w:cs="Arial"/>
          <w:sz w:val="24"/>
          <w:szCs w:val="24"/>
        </w:rPr>
        <w:t xml:space="preserve"> EDTA, 1% Triton X-100) containing protease and phosphatase inhibitors on ice. The homogenates were sonicated and centrifuged for 20 min at 4 °C, 100,000 × g, and the resulting supernatants were collected as the Triton X-soluble fractions. Pellets were washed and re-lysed in SDS lysis buffer (10 mM Tris-HCl, pH 7.4, 150 mM NaCl, 5 mM EDTA, 2% SDS). The protein concentration was measured using a BCA kit (Thermo, Rockford, IL). Lysates (15-20 </w:t>
      </w:r>
      <w:proofErr w:type="spellStart"/>
      <w:r w:rsidRPr="003709B5">
        <w:rPr>
          <w:rFonts w:ascii="Arial" w:hAnsi="Arial" w:cs="Arial"/>
          <w:sz w:val="24"/>
          <w:szCs w:val="24"/>
        </w:rPr>
        <w:t>μg</w:t>
      </w:r>
      <w:proofErr w:type="spellEnd"/>
      <w:r w:rsidRPr="003709B5">
        <w:rPr>
          <w:rFonts w:ascii="Arial" w:hAnsi="Arial" w:cs="Arial"/>
          <w:sz w:val="24"/>
          <w:szCs w:val="24"/>
        </w:rPr>
        <w:t>) were loaded on 8%-12% SDS-PAGE gels for electrophoresis and then transferred to nitrocellulose (NC) membranes. The membranes were blocked in 5% milk or 5% BSA solutions for 1 h. The primary antibodies were incubated at 4 °C overnight. After washed 5 times with 0.1% PBST, the NC membranes were then incubated with HRP</w:t>
      </w:r>
      <w:r w:rsidRPr="003709B5">
        <w:rPr>
          <w:rFonts w:ascii="Arial" w:eastAsia="DengXian" w:hAnsi="Arial" w:cs="Arial"/>
          <w:sz w:val="24"/>
          <w:szCs w:val="24"/>
        </w:rPr>
        <w:t>-</w:t>
      </w:r>
      <w:r w:rsidRPr="003709B5">
        <w:rPr>
          <w:rFonts w:ascii="Arial" w:hAnsi="Arial" w:cs="Arial"/>
          <w:sz w:val="24"/>
          <w:szCs w:val="24"/>
        </w:rPr>
        <w:t xml:space="preserve">labeled secondary antibody at RT for 1 h, and washed as above. Chemiluminescent substrate was </w:t>
      </w:r>
      <w:r w:rsidRPr="003709B5">
        <w:rPr>
          <w:rFonts w:ascii="Arial" w:hAnsi="Arial" w:cs="Arial"/>
          <w:sz w:val="24"/>
          <w:szCs w:val="24"/>
        </w:rPr>
        <w:lastRenderedPageBreak/>
        <w:t>added (</w:t>
      </w:r>
      <w:proofErr w:type="spellStart"/>
      <w:r w:rsidRPr="003709B5">
        <w:rPr>
          <w:rFonts w:ascii="Arial" w:hAnsi="Arial" w:cs="Arial"/>
          <w:sz w:val="24"/>
          <w:szCs w:val="24"/>
        </w:rPr>
        <w:t>SuperSignal</w:t>
      </w:r>
      <w:proofErr w:type="spellEnd"/>
      <w:r w:rsidRPr="003709B5">
        <w:rPr>
          <w:rFonts w:ascii="Arial" w:hAnsi="Arial" w:cs="Arial"/>
          <w:sz w:val="24"/>
          <w:szCs w:val="24"/>
        </w:rPr>
        <w:t xml:space="preserve"> West Pico, Thermo, Rockford, IL)</w:t>
      </w:r>
      <w:r w:rsidRPr="003709B5">
        <w:rPr>
          <w:rFonts w:ascii="Arial" w:eastAsia="DengXian" w:hAnsi="Arial" w:cs="Arial"/>
          <w:sz w:val="24"/>
          <w:szCs w:val="24"/>
        </w:rPr>
        <w:t>,</w:t>
      </w:r>
      <w:r w:rsidRPr="003709B5">
        <w:rPr>
          <w:rFonts w:ascii="Arial" w:hAnsi="Arial" w:cs="Arial"/>
          <w:sz w:val="24"/>
          <w:szCs w:val="24"/>
        </w:rPr>
        <w:t xml:space="preserve"> and images were developed (</w:t>
      </w:r>
      <w:proofErr w:type="spellStart"/>
      <w:r w:rsidRPr="003709B5">
        <w:rPr>
          <w:rFonts w:ascii="Arial" w:hAnsi="Arial" w:cs="Arial"/>
          <w:sz w:val="24"/>
          <w:szCs w:val="24"/>
        </w:rPr>
        <w:t>ChemiScope</w:t>
      </w:r>
      <w:proofErr w:type="spellEnd"/>
      <w:r w:rsidRPr="003709B5">
        <w:rPr>
          <w:rFonts w:ascii="Arial" w:hAnsi="Arial" w:cs="Arial"/>
          <w:sz w:val="24"/>
          <w:szCs w:val="24"/>
        </w:rPr>
        <w:t xml:space="preserve">, </w:t>
      </w:r>
      <w:proofErr w:type="spellStart"/>
      <w:r w:rsidRPr="003709B5">
        <w:rPr>
          <w:rFonts w:ascii="Arial" w:hAnsi="Arial" w:cs="Arial"/>
          <w:sz w:val="24"/>
          <w:szCs w:val="24"/>
        </w:rPr>
        <w:t>CLiNx</w:t>
      </w:r>
      <w:proofErr w:type="spellEnd"/>
      <w:r w:rsidRPr="003709B5">
        <w:rPr>
          <w:rFonts w:ascii="Arial" w:hAnsi="Arial" w:cs="Arial"/>
          <w:sz w:val="24"/>
          <w:szCs w:val="24"/>
        </w:rPr>
        <w:t xml:space="preserve"> Science Instruments, Shanghai, China). Gray values of the designated bands on the images were measured using ImageJ. </w:t>
      </w:r>
    </w:p>
    <w:p w14:paraId="47C0A6C1" w14:textId="77777777" w:rsidR="00C25EFB" w:rsidRPr="003709B5" w:rsidRDefault="00C25EFB" w:rsidP="00A347C0">
      <w:pPr>
        <w:spacing w:line="480" w:lineRule="auto"/>
        <w:rPr>
          <w:rFonts w:ascii="Arial" w:hAnsi="Arial" w:cs="Arial"/>
          <w:sz w:val="24"/>
          <w:szCs w:val="24"/>
        </w:rPr>
      </w:pPr>
    </w:p>
    <w:p w14:paraId="44CA0C4F" w14:textId="77777777" w:rsidR="00C25EFB" w:rsidRPr="003709B5" w:rsidRDefault="00C25EFB" w:rsidP="00A347C0">
      <w:pPr>
        <w:spacing w:line="480" w:lineRule="auto"/>
        <w:outlineLvl w:val="0"/>
        <w:rPr>
          <w:rFonts w:ascii="Arial" w:hAnsi="Arial" w:cs="Arial"/>
          <w:b/>
          <w:sz w:val="24"/>
          <w:szCs w:val="24"/>
        </w:rPr>
      </w:pPr>
      <w:r w:rsidRPr="003709B5">
        <w:rPr>
          <w:rFonts w:ascii="Arial" w:hAnsi="Arial" w:cs="Arial"/>
          <w:b/>
          <w:sz w:val="24"/>
          <w:szCs w:val="24"/>
        </w:rPr>
        <w:t xml:space="preserve">Co-immunoprecipitation and </w:t>
      </w:r>
      <w:r w:rsidRPr="003709B5">
        <w:rPr>
          <w:rFonts w:ascii="Arial" w:hAnsi="Arial" w:cs="Arial"/>
          <w:b/>
          <w:iCs/>
          <w:color w:val="231F20"/>
          <w:sz w:val="24"/>
          <w:szCs w:val="24"/>
        </w:rPr>
        <w:t>Ubiquitination Assays</w:t>
      </w:r>
    </w:p>
    <w:p w14:paraId="16471682" w14:textId="15BCEE59"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 xml:space="preserve">HEK293 cells were transiently </w:t>
      </w:r>
      <w:proofErr w:type="spellStart"/>
      <w:r w:rsidRPr="003709B5">
        <w:rPr>
          <w:rFonts w:ascii="Arial" w:hAnsi="Arial" w:cs="Arial"/>
          <w:sz w:val="24"/>
          <w:szCs w:val="24"/>
        </w:rPr>
        <w:t>cotransfected</w:t>
      </w:r>
      <w:proofErr w:type="spellEnd"/>
      <w:r w:rsidRPr="003709B5">
        <w:rPr>
          <w:rFonts w:ascii="Arial" w:hAnsi="Arial" w:cs="Arial"/>
          <w:sz w:val="24"/>
          <w:szCs w:val="24"/>
        </w:rPr>
        <w:t xml:space="preserve"> with the plasmids </w:t>
      </w:r>
      <w:proofErr w:type="spellStart"/>
      <w:r w:rsidRPr="003709B5">
        <w:rPr>
          <w:rFonts w:ascii="Arial" w:hAnsi="Arial" w:cs="Arial"/>
          <w:sz w:val="24"/>
          <w:szCs w:val="24"/>
        </w:rPr>
        <w:t>cFUGW-Thorase-myc</w:t>
      </w:r>
      <w:proofErr w:type="spellEnd"/>
      <w:r w:rsidRPr="003709B5">
        <w:rPr>
          <w:rFonts w:ascii="Arial" w:hAnsi="Arial" w:cs="Arial"/>
          <w:sz w:val="24"/>
          <w:szCs w:val="24"/>
        </w:rPr>
        <w:t xml:space="preserve">, </w:t>
      </w:r>
      <w:proofErr w:type="spellStart"/>
      <w:r w:rsidRPr="003709B5">
        <w:rPr>
          <w:rFonts w:ascii="Arial" w:hAnsi="Arial" w:cs="Arial"/>
          <w:sz w:val="24"/>
          <w:szCs w:val="24"/>
        </w:rPr>
        <w:t>cFUGW</w:t>
      </w:r>
      <w:proofErr w:type="spellEnd"/>
      <w:r w:rsidRPr="003709B5">
        <w:rPr>
          <w:rFonts w:ascii="Arial" w:hAnsi="Arial" w:cs="Arial"/>
          <w:sz w:val="24"/>
          <w:szCs w:val="24"/>
        </w:rPr>
        <w:t xml:space="preserve">-α-syn-GFP, cFUGW-PINK1-GFP or </w:t>
      </w:r>
      <w:proofErr w:type="spellStart"/>
      <w:r w:rsidRPr="003709B5">
        <w:rPr>
          <w:rFonts w:ascii="Arial" w:hAnsi="Arial" w:cs="Arial"/>
          <w:sz w:val="24"/>
          <w:szCs w:val="24"/>
        </w:rPr>
        <w:t>cFUGW</w:t>
      </w:r>
      <w:proofErr w:type="spellEnd"/>
      <w:r w:rsidRPr="003709B5">
        <w:rPr>
          <w:rFonts w:ascii="Arial" w:hAnsi="Arial" w:cs="Arial"/>
          <w:sz w:val="24"/>
          <w:szCs w:val="24"/>
        </w:rPr>
        <w:t xml:space="preserve">-GFP using </w:t>
      </w:r>
      <w:proofErr w:type="spellStart"/>
      <w:r w:rsidRPr="003709B5">
        <w:rPr>
          <w:rFonts w:ascii="Arial" w:hAnsi="Arial" w:cs="Arial"/>
          <w:sz w:val="24"/>
          <w:szCs w:val="24"/>
        </w:rPr>
        <w:t>jetPRIME</w:t>
      </w:r>
      <w:proofErr w:type="spellEnd"/>
      <w:r w:rsidRPr="003709B5">
        <w:rPr>
          <w:rFonts w:ascii="Arial" w:hAnsi="Arial" w:cs="Arial"/>
          <w:sz w:val="24"/>
          <w:szCs w:val="24"/>
        </w:rPr>
        <w:t xml:space="preserve"> Transfection Reagent (</w:t>
      </w:r>
      <w:proofErr w:type="spellStart"/>
      <w:r w:rsidRPr="003709B5">
        <w:rPr>
          <w:rFonts w:ascii="Arial" w:hAnsi="Arial" w:cs="Arial"/>
          <w:sz w:val="24"/>
          <w:szCs w:val="24"/>
        </w:rPr>
        <w:t>Polyplus</w:t>
      </w:r>
      <w:proofErr w:type="spellEnd"/>
      <w:r w:rsidRPr="003709B5">
        <w:rPr>
          <w:rFonts w:ascii="Arial" w:hAnsi="Arial" w:cs="Arial"/>
          <w:sz w:val="24"/>
          <w:szCs w:val="24"/>
        </w:rPr>
        <w:t xml:space="preserve"> Transfection, </w:t>
      </w:r>
      <w:proofErr w:type="spellStart"/>
      <w:r w:rsidRPr="003709B5">
        <w:rPr>
          <w:rFonts w:ascii="Arial" w:hAnsi="Arial" w:cs="Arial"/>
          <w:sz w:val="24"/>
          <w:szCs w:val="24"/>
        </w:rPr>
        <w:t>Illkirch</w:t>
      </w:r>
      <w:proofErr w:type="spellEnd"/>
      <w:r w:rsidRPr="003709B5">
        <w:rPr>
          <w:rFonts w:ascii="Arial" w:hAnsi="Arial" w:cs="Arial"/>
          <w:sz w:val="24"/>
          <w:szCs w:val="24"/>
        </w:rPr>
        <w:t xml:space="preserve">, France) according to the instruction manual. The cells were washed twice with PBS 48 h after transfection and harvested with lysis buffer containing 25 mM </w:t>
      </w:r>
      <w:proofErr w:type="gramStart"/>
      <w:r w:rsidRPr="003709B5">
        <w:rPr>
          <w:rFonts w:ascii="Arial" w:hAnsi="Arial" w:cs="Arial"/>
          <w:sz w:val="24"/>
          <w:szCs w:val="24"/>
        </w:rPr>
        <w:t>Tris</w:t>
      </w:r>
      <w:proofErr w:type="gramEnd"/>
      <w:r w:rsidRPr="003709B5">
        <w:rPr>
          <w:rFonts w:ascii="Arial" w:hAnsi="Arial" w:cs="Arial"/>
          <w:sz w:val="24"/>
          <w:szCs w:val="24"/>
        </w:rPr>
        <w:t xml:space="preserve"> base, 150 mM NaCl, 1 mM EDTA, 0.5% NP-40, 1% Triton X-100, 0.5% deoxycholate and protease and phosphatase inhibitors (Thermo, Rockford, IL) on ice, and centrifuged at 20,000 × g for 20 min. The supernatants were precleared with 10 </w:t>
      </w:r>
      <w:proofErr w:type="spellStart"/>
      <w:r w:rsidRPr="003709B5">
        <w:rPr>
          <w:rFonts w:ascii="Arial" w:hAnsi="Arial" w:cs="Arial"/>
          <w:sz w:val="24"/>
          <w:szCs w:val="24"/>
        </w:rPr>
        <w:t>μl</w:t>
      </w:r>
      <w:proofErr w:type="spellEnd"/>
      <w:r w:rsidRPr="003709B5">
        <w:rPr>
          <w:rFonts w:ascii="Arial" w:hAnsi="Arial" w:cs="Arial"/>
          <w:sz w:val="24"/>
          <w:szCs w:val="24"/>
        </w:rPr>
        <w:t xml:space="preserve"> of uncoupled agarose beads for 2 h and the supernatants was determined by using a BCA assay kit (Thermo, Rockford, IL). Precleared samples were separated into 500 </w:t>
      </w:r>
      <w:proofErr w:type="spellStart"/>
      <w:r w:rsidRPr="003709B5">
        <w:rPr>
          <w:rFonts w:ascii="Arial" w:hAnsi="Arial" w:cs="Arial"/>
          <w:sz w:val="24"/>
          <w:szCs w:val="24"/>
        </w:rPr>
        <w:t>μg</w:t>
      </w:r>
      <w:proofErr w:type="spellEnd"/>
      <w:r w:rsidRPr="003709B5">
        <w:rPr>
          <w:rFonts w:ascii="Arial" w:hAnsi="Arial" w:cs="Arial"/>
          <w:sz w:val="24"/>
          <w:szCs w:val="24"/>
        </w:rPr>
        <w:t xml:space="preserve"> of protein and incubated with either GFP-Trap beads or </w:t>
      </w:r>
      <w:proofErr w:type="spellStart"/>
      <w:r w:rsidRPr="003709B5">
        <w:rPr>
          <w:rFonts w:ascii="Arial" w:hAnsi="Arial" w:cs="Arial"/>
          <w:sz w:val="24"/>
          <w:szCs w:val="24"/>
        </w:rPr>
        <w:t>Myc</w:t>
      </w:r>
      <w:proofErr w:type="spellEnd"/>
      <w:r w:rsidRPr="003709B5">
        <w:rPr>
          <w:rFonts w:ascii="Arial" w:hAnsi="Arial" w:cs="Arial"/>
          <w:sz w:val="24"/>
          <w:szCs w:val="24"/>
        </w:rPr>
        <w:t xml:space="preserve">-Trap beads (Chromo Tek, Munich, Germany). The IP complexes were washed 5 times with wash buffer containing 25 mM </w:t>
      </w:r>
      <w:proofErr w:type="gramStart"/>
      <w:r w:rsidRPr="003709B5">
        <w:rPr>
          <w:rFonts w:ascii="Arial" w:hAnsi="Arial" w:cs="Arial"/>
          <w:sz w:val="24"/>
          <w:szCs w:val="24"/>
        </w:rPr>
        <w:t>Tris</w:t>
      </w:r>
      <w:proofErr w:type="gramEnd"/>
      <w:r w:rsidRPr="003709B5">
        <w:rPr>
          <w:rFonts w:ascii="Arial" w:hAnsi="Arial" w:cs="Arial"/>
          <w:sz w:val="24"/>
          <w:szCs w:val="24"/>
        </w:rPr>
        <w:t xml:space="preserve"> base, 300 mM NaCl, 1 mM EDTA, and 1% NP-40. Western blotting was performed to examine the interaction of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with PINK1 and α-syn were detected using anti-</w:t>
      </w:r>
      <w:proofErr w:type="spellStart"/>
      <w:r w:rsidRPr="003709B5">
        <w:rPr>
          <w:rFonts w:ascii="Arial" w:hAnsi="Arial" w:cs="Arial"/>
          <w:sz w:val="24"/>
          <w:szCs w:val="24"/>
        </w:rPr>
        <w:t>myc</w:t>
      </w:r>
      <w:proofErr w:type="spellEnd"/>
      <w:r w:rsidRPr="003709B5">
        <w:rPr>
          <w:rFonts w:ascii="Arial" w:hAnsi="Arial" w:cs="Arial"/>
          <w:sz w:val="24"/>
          <w:szCs w:val="24"/>
        </w:rPr>
        <w:t xml:space="preserve"> and anti-GFP antibody, respectively.</w:t>
      </w:r>
    </w:p>
    <w:p w14:paraId="40372A9B" w14:textId="1ECEBE29" w:rsidR="00C25EFB" w:rsidRPr="003709B5" w:rsidRDefault="00C25EFB" w:rsidP="00A347C0">
      <w:pPr>
        <w:spacing w:before="360" w:afterLines="100" w:after="312" w:line="480" w:lineRule="auto"/>
        <w:rPr>
          <w:rFonts w:ascii="Arial" w:hAnsi="Arial" w:cs="Arial"/>
          <w:sz w:val="24"/>
          <w:szCs w:val="24"/>
        </w:rPr>
      </w:pPr>
      <w:r w:rsidRPr="003709B5">
        <w:rPr>
          <w:rFonts w:ascii="Arial" w:hAnsi="Arial" w:cs="Arial"/>
          <w:sz w:val="24"/>
          <w:szCs w:val="24"/>
        </w:rPr>
        <w:lastRenderedPageBreak/>
        <w:t>In the</w:t>
      </w:r>
      <w:r w:rsidRPr="003709B5">
        <w:rPr>
          <w:rFonts w:ascii="Arial" w:hAnsi="Arial" w:cs="Arial"/>
          <w:i/>
          <w:sz w:val="24"/>
          <w:szCs w:val="24"/>
        </w:rPr>
        <w:t xml:space="preserve"> in vivo</w:t>
      </w:r>
      <w:r w:rsidRPr="003709B5">
        <w:rPr>
          <w:rFonts w:ascii="Arial" w:hAnsi="Arial" w:cs="Arial"/>
          <w:sz w:val="24"/>
          <w:szCs w:val="24"/>
        </w:rPr>
        <w:t xml:space="preserve"> assay, </w:t>
      </w:r>
      <w:r w:rsidRPr="003709B5">
        <w:rPr>
          <w:rFonts w:ascii="Arial" w:eastAsia="DengXian" w:hAnsi="Arial" w:cs="Arial"/>
          <w:sz w:val="24"/>
          <w:szCs w:val="24"/>
        </w:rPr>
        <w:t>approximately</w:t>
      </w:r>
      <w:r w:rsidRPr="003709B5">
        <w:rPr>
          <w:rFonts w:ascii="Arial" w:hAnsi="Arial" w:cs="Arial"/>
          <w:sz w:val="24"/>
          <w:szCs w:val="24"/>
        </w:rPr>
        <w:t xml:space="preserve"> 500 </w:t>
      </w:r>
      <w:proofErr w:type="spellStart"/>
      <w:r w:rsidRPr="003709B5">
        <w:rPr>
          <w:rFonts w:ascii="Arial" w:hAnsi="Arial" w:cs="Arial"/>
          <w:sz w:val="24"/>
          <w:szCs w:val="24"/>
        </w:rPr>
        <w:t>μg</w:t>
      </w:r>
      <w:proofErr w:type="spellEnd"/>
      <w:r w:rsidRPr="003709B5">
        <w:rPr>
          <w:rFonts w:ascii="Arial" w:hAnsi="Arial" w:cs="Arial"/>
          <w:sz w:val="24"/>
          <w:szCs w:val="24"/>
        </w:rPr>
        <w:t xml:space="preserve"> of protein lysate from adult mouse brain </w:t>
      </w:r>
      <w:r w:rsidRPr="003709B5">
        <w:rPr>
          <w:rFonts w:ascii="Arial" w:eastAsia="DengXian" w:hAnsi="Arial" w:cs="Arial"/>
          <w:sz w:val="24"/>
          <w:szCs w:val="24"/>
        </w:rPr>
        <w:t>in</w:t>
      </w:r>
      <w:r w:rsidRPr="003709B5">
        <w:rPr>
          <w:rFonts w:ascii="Arial" w:hAnsi="Arial" w:cs="Arial"/>
          <w:sz w:val="24"/>
          <w:szCs w:val="24"/>
        </w:rPr>
        <w:t xml:space="preserve"> lysis buffer was incubated with 1 </w:t>
      </w:r>
      <w:proofErr w:type="spellStart"/>
      <w:r w:rsidRPr="003709B5">
        <w:rPr>
          <w:rFonts w:ascii="Arial" w:hAnsi="Arial" w:cs="Arial"/>
          <w:sz w:val="24"/>
          <w:szCs w:val="24"/>
        </w:rPr>
        <w:t>μg</w:t>
      </w:r>
      <w:proofErr w:type="spellEnd"/>
      <w:r w:rsidRPr="003709B5">
        <w:rPr>
          <w:rFonts w:ascii="Arial" w:hAnsi="Arial" w:cs="Arial"/>
          <w:sz w:val="24"/>
          <w:szCs w:val="24"/>
        </w:rPr>
        <w:t xml:space="preserve"> anti-</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antibody or mouse iso-IgG as control at 4 °C overnight. 40 </w:t>
      </w:r>
      <w:proofErr w:type="spellStart"/>
      <w:r w:rsidRPr="003709B5">
        <w:rPr>
          <w:rFonts w:ascii="Arial" w:hAnsi="Arial" w:cs="Arial"/>
          <w:sz w:val="24"/>
          <w:szCs w:val="24"/>
        </w:rPr>
        <w:t>μl</w:t>
      </w:r>
      <w:proofErr w:type="spellEnd"/>
      <w:r w:rsidRPr="003709B5">
        <w:rPr>
          <w:rFonts w:ascii="Arial" w:hAnsi="Arial" w:cs="Arial"/>
          <w:sz w:val="24"/>
          <w:szCs w:val="24"/>
        </w:rPr>
        <w:t xml:space="preserve"> of Pierce Protein A/G Magnetic Agarose (Thermo </w:t>
      </w:r>
      <w:r w:rsidRPr="003709B5">
        <w:rPr>
          <w:rFonts w:ascii="Arial" w:eastAsia="DengXian" w:hAnsi="Arial" w:cs="Arial"/>
          <w:sz w:val="24"/>
          <w:szCs w:val="24"/>
        </w:rPr>
        <w:t>Fisher</w:t>
      </w:r>
      <w:r w:rsidRPr="003709B5">
        <w:rPr>
          <w:rFonts w:ascii="Arial" w:hAnsi="Arial" w:cs="Arial"/>
          <w:sz w:val="24"/>
          <w:szCs w:val="24"/>
        </w:rPr>
        <w:t>) was added and incubated at room temperature for 2 h to recover the immunocomplexes with the aid of a magnetic stand</w:t>
      </w:r>
      <w:r w:rsidRPr="003709B5">
        <w:rPr>
          <w:rFonts w:ascii="Arial" w:eastAsia="DengXian" w:hAnsi="Arial" w:cs="Arial"/>
          <w:sz w:val="24"/>
          <w:szCs w:val="24"/>
        </w:rPr>
        <w:t>. The immunocomplexes</w:t>
      </w:r>
      <w:r w:rsidRPr="003709B5">
        <w:rPr>
          <w:rFonts w:ascii="Arial" w:hAnsi="Arial" w:cs="Arial"/>
          <w:sz w:val="24"/>
          <w:szCs w:val="24"/>
        </w:rPr>
        <w:t xml:space="preserve"> were then washed 4 times with wash buffer. Western blotting was then performed to examine the interaction of </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with α-syn by anti-</w:t>
      </w:r>
      <w:proofErr w:type="spellStart"/>
      <w:r w:rsidRPr="003709B5">
        <w:rPr>
          <w:rFonts w:ascii="Arial" w:hAnsi="Arial" w:cs="Arial"/>
          <w:sz w:val="24"/>
          <w:szCs w:val="24"/>
        </w:rPr>
        <w:t>Thorase</w:t>
      </w:r>
      <w:proofErr w:type="spellEnd"/>
      <w:r w:rsidRPr="003709B5">
        <w:rPr>
          <w:rFonts w:ascii="Arial" w:hAnsi="Arial" w:cs="Arial"/>
          <w:sz w:val="24"/>
          <w:szCs w:val="24"/>
        </w:rPr>
        <w:t xml:space="preserve"> antibody and anti-α-syn antibody</w:t>
      </w:r>
      <w:r w:rsidR="001B6EC5" w:rsidRPr="003709B5">
        <w:rPr>
          <w:rFonts w:ascii="Arial" w:hAnsi="Arial" w:cs="Arial"/>
          <w:sz w:val="24"/>
          <w:szCs w:val="24"/>
        </w:rPr>
        <w:t xml:space="preserve"> </w:t>
      </w:r>
      <w:hyperlink w:anchor="_ENREF_1" w:tooltip="Zhang, 2011 #1" w:history="1">
        <w:r w:rsidR="00B47C69" w:rsidRPr="003709B5">
          <w:rPr>
            <w:rFonts w:ascii="Arial" w:hAnsi="Arial" w:cs="Arial"/>
            <w:sz w:val="24"/>
            <w:szCs w:val="24"/>
          </w:rPr>
          <w:fldChar w:fldCharType="begin"/>
        </w:r>
        <w:r w:rsidR="00B47C69">
          <w:rPr>
            <w:rFonts w:ascii="Arial" w:hAnsi="Arial" w:cs="Arial"/>
            <w:sz w:val="24"/>
            <w:szCs w:val="24"/>
          </w:rPr>
          <w:instrText xml:space="preserve"> ADDIN EN.CITE &lt;EndNote&gt;&lt;Cite&gt;&lt;Author&gt;Zhang&lt;/Author&gt;&lt;Year&gt;2011&lt;/Year&gt;&lt;RecNum&gt;1&lt;/RecNum&gt;&lt;DisplayText&gt;&lt;style face="superscript"&gt;1&lt;/style&gt;&lt;/DisplayText&gt;&lt;record&gt;&lt;rec-number&gt;1&lt;/rec-number&gt;&lt;foreign-keys&gt;&lt;key app="EN" db-id="satvt5f26r0z94eavwap2a9xzweftffxa00v" timestamp="1626145135"&gt;1&lt;/key&gt;&lt;/foreign-keys&gt;&lt;ref-type name="Journal Article"&gt;17&lt;/ref-type&gt;&lt;contributors&gt;&lt;authors&gt;&lt;author&gt;Zhang, J.&lt;/author&gt;&lt;author&gt;Wang, Y.&lt;/author&gt;&lt;author&gt;Chi, Z.&lt;/author&gt;&lt;author&gt;Keuss, M.&lt;/author&gt;&lt;author&gt;Pai, Y. M.&lt;/author&gt;&lt;author&gt;Kang, H. C.&lt;/author&gt;&lt;author&gt;Shin, J. H.&lt;/author&gt;&lt;author&gt;Bugayenko, A.&lt;/author&gt;&lt;author&gt;Hong, W.&lt;/author&gt;&lt;author&gt;Xiong, Y. %J Cell&lt;/author&gt;&lt;/authors&gt;&lt;/contributors&gt;&lt;titles&gt;&lt;title&gt;The AAA+ ATPase Thorase regulates AMPA receptor-dependent synaptic plasticity and behavior&lt;/title&gt;&lt;/titles&gt;&lt;pages&gt;284-299&lt;/pages&gt;&lt;volume&gt;145&lt;/volume&gt;&lt;number&gt;2&lt;/number&gt;&lt;dates&gt;&lt;year&gt;2011&lt;/year&gt;&lt;/dates&gt;&lt;urls&gt;&lt;/urls&gt;&lt;/record&gt;&lt;/Cite&gt;&lt;/EndNote&gt;</w:instrText>
        </w:r>
        <w:r w:rsidR="00B47C69" w:rsidRPr="003709B5">
          <w:rPr>
            <w:rFonts w:ascii="Arial" w:hAnsi="Arial" w:cs="Arial"/>
            <w:sz w:val="24"/>
            <w:szCs w:val="24"/>
          </w:rPr>
          <w:fldChar w:fldCharType="separate"/>
        </w:r>
        <w:r w:rsidR="00B47C69" w:rsidRPr="00214798">
          <w:rPr>
            <w:rFonts w:ascii="Arial" w:hAnsi="Arial" w:cs="Arial"/>
            <w:noProof/>
            <w:sz w:val="24"/>
            <w:szCs w:val="24"/>
            <w:vertAlign w:val="superscript"/>
          </w:rPr>
          <w:t>1</w:t>
        </w:r>
        <w:r w:rsidR="00B47C69" w:rsidRPr="003709B5">
          <w:rPr>
            <w:rFonts w:ascii="Arial" w:hAnsi="Arial" w:cs="Arial"/>
            <w:sz w:val="24"/>
            <w:szCs w:val="24"/>
          </w:rPr>
          <w:fldChar w:fldCharType="end"/>
        </w:r>
      </w:hyperlink>
      <w:r w:rsidRPr="003709B5">
        <w:rPr>
          <w:rFonts w:ascii="Arial" w:hAnsi="Arial" w:cs="Arial"/>
          <w:sz w:val="24"/>
          <w:szCs w:val="24"/>
        </w:rPr>
        <w:t>.</w:t>
      </w:r>
    </w:p>
    <w:p w14:paraId="4BBFF543" w14:textId="7702F01F" w:rsidR="00C25EFB" w:rsidRPr="003709B5" w:rsidRDefault="00C25EFB" w:rsidP="00A347C0">
      <w:pPr>
        <w:spacing w:afterLines="100" w:after="312" w:line="480" w:lineRule="auto"/>
        <w:rPr>
          <w:rFonts w:ascii="Arial" w:hAnsi="Arial" w:cs="Arial"/>
          <w:iCs/>
          <w:color w:val="231F20"/>
          <w:sz w:val="24"/>
          <w:szCs w:val="24"/>
        </w:rPr>
      </w:pPr>
      <w:r w:rsidRPr="003709B5">
        <w:rPr>
          <w:rFonts w:ascii="Arial" w:hAnsi="Arial" w:cs="Arial"/>
          <w:iCs/>
          <w:color w:val="231F20"/>
          <w:sz w:val="24"/>
          <w:szCs w:val="24"/>
        </w:rPr>
        <w:t>Ubiquitination assays were performed as previously described</w:t>
      </w:r>
      <w:r w:rsidR="001B6EC5" w:rsidRPr="003709B5">
        <w:rPr>
          <w:rFonts w:ascii="Arial" w:hAnsi="Arial" w:cs="Arial"/>
          <w:iCs/>
          <w:color w:val="231F20"/>
          <w:sz w:val="24"/>
          <w:szCs w:val="24"/>
        </w:rPr>
        <w:t xml:space="preserve"> </w:t>
      </w:r>
      <w:hyperlink w:anchor="_ENREF_14" w:tooltip="Ejlerskov,  #24" w:history="1">
        <w:r w:rsidR="00B47C69" w:rsidRPr="003709B5">
          <w:rPr>
            <w:rFonts w:ascii="Arial" w:hAnsi="Arial" w:cs="Arial"/>
            <w:iCs/>
            <w:color w:val="231F20"/>
            <w:sz w:val="24"/>
            <w:szCs w:val="24"/>
          </w:rPr>
          <w:fldChar w:fldCharType="begin"/>
        </w:r>
        <w:r w:rsidR="00B47C69">
          <w:rPr>
            <w:rFonts w:ascii="Arial" w:hAnsi="Arial" w:cs="Arial"/>
            <w:iCs/>
            <w:color w:val="231F20"/>
            <w:sz w:val="24"/>
            <w:szCs w:val="24"/>
          </w:rPr>
          <w:instrText xml:space="preserve"> ADDIN EN.CITE &lt;EndNote&gt;&lt;Cite&gt;&lt;Author&gt;Ejlerskov&lt;/Author&gt;&lt;RecNum&gt;24&lt;/RecNum&gt;&lt;DisplayText&gt;&lt;style face="superscript"&gt;14&lt;/style&gt;&lt;/DisplayText&gt;&lt;record&gt;&lt;rec-number&gt;24&lt;/rec-number&gt;&lt;foreign-keys&gt;&lt;key app="EN" db-id="satvt5f26r0z94eavwap2a9xzweftffxa00v" timestamp="1626146051"&gt;24&lt;/key&gt;&lt;/foreign-keys&gt;&lt;ref-type name="Journal Article"&gt;17&lt;/ref-type&gt;&lt;contributors&gt;&lt;authors&gt;&lt;author&gt;Ejlerskov&lt;/author&gt;&lt;author&gt;Patrick&lt;/author&gt;&lt;author&gt;Hultberg&lt;/author&gt;&lt;author&gt;Goransdotter, J.&lt;/author&gt;&lt;author&gt;Wang&lt;/author&gt;&lt;author&gt;JunYang&lt;/author&gt;&lt;author&gt;Carlsson&lt;/author&gt;&lt;author&gt;Robert&lt;/author&gt;&lt;author&gt;Ambjorn&lt;/author&gt;&lt;author&gt;Malene %J Cell&lt;/author&gt;&lt;/authors&gt;&lt;/contributors&gt;&lt;titles&gt;&lt;title&gt;Lack of Neuronal IFN-beta-IFNAR Causes Lewy Body- and Parkinson&amp;apos;s Disease-like Dementia&lt;/title&gt;&lt;/titles&gt;&lt;dates&gt;&lt;/dates&gt;&lt;urls&gt;&lt;/urls&gt;&lt;/record&gt;&lt;/Cite&gt;&lt;/EndNote&gt;</w:instrText>
        </w:r>
        <w:r w:rsidR="00B47C69" w:rsidRPr="003709B5">
          <w:rPr>
            <w:rFonts w:ascii="Arial" w:hAnsi="Arial" w:cs="Arial"/>
            <w:iCs/>
            <w:color w:val="231F20"/>
            <w:sz w:val="24"/>
            <w:szCs w:val="24"/>
          </w:rPr>
          <w:fldChar w:fldCharType="separate"/>
        </w:r>
        <w:r w:rsidR="00B47C69" w:rsidRPr="00214798">
          <w:rPr>
            <w:rFonts w:ascii="Arial" w:hAnsi="Arial" w:cs="Arial"/>
            <w:iCs/>
            <w:noProof/>
            <w:color w:val="231F20"/>
            <w:sz w:val="24"/>
            <w:szCs w:val="24"/>
            <w:vertAlign w:val="superscript"/>
          </w:rPr>
          <w:t>14</w:t>
        </w:r>
        <w:r w:rsidR="00B47C69" w:rsidRPr="003709B5">
          <w:rPr>
            <w:rFonts w:ascii="Arial" w:hAnsi="Arial" w:cs="Arial"/>
            <w:iCs/>
            <w:color w:val="231F20"/>
            <w:sz w:val="24"/>
            <w:szCs w:val="24"/>
          </w:rPr>
          <w:fldChar w:fldCharType="end"/>
        </w:r>
      </w:hyperlink>
      <w:r w:rsidRPr="003709B5">
        <w:rPr>
          <w:rFonts w:ascii="Arial" w:hAnsi="Arial" w:cs="Arial"/>
          <w:iCs/>
          <w:color w:val="231F20"/>
          <w:sz w:val="24"/>
          <w:szCs w:val="24"/>
        </w:rPr>
        <w:t xml:space="preserve">. Briefly, </w:t>
      </w:r>
      <w:proofErr w:type="spellStart"/>
      <w:r w:rsidRPr="003709B5">
        <w:rPr>
          <w:rFonts w:ascii="Arial" w:hAnsi="Arial" w:cs="Arial"/>
          <w:iCs/>
          <w:color w:val="231F20"/>
          <w:sz w:val="24"/>
          <w:szCs w:val="24"/>
        </w:rPr>
        <w:t>Ub</w:t>
      </w:r>
      <w:proofErr w:type="spellEnd"/>
      <w:r w:rsidRPr="003709B5">
        <w:rPr>
          <w:rFonts w:ascii="Arial" w:hAnsi="Arial" w:cs="Arial"/>
          <w:iCs/>
          <w:color w:val="231F20"/>
          <w:sz w:val="24"/>
          <w:szCs w:val="24"/>
        </w:rPr>
        <w:t xml:space="preserve">-HA and α-syn-GFP expression constructs were transiently </w:t>
      </w:r>
      <w:proofErr w:type="spellStart"/>
      <w:r w:rsidRPr="003709B5">
        <w:rPr>
          <w:rFonts w:ascii="Arial" w:hAnsi="Arial" w:cs="Arial"/>
          <w:iCs/>
          <w:color w:val="231F20"/>
          <w:sz w:val="24"/>
          <w:szCs w:val="24"/>
        </w:rPr>
        <w:t>cotransfected</w:t>
      </w:r>
      <w:proofErr w:type="spellEnd"/>
      <w:r w:rsidRPr="003709B5">
        <w:rPr>
          <w:rFonts w:ascii="Arial" w:eastAsia="DengXian" w:hAnsi="Arial" w:cs="Arial"/>
          <w:iCs/>
          <w:color w:val="231F20"/>
          <w:sz w:val="24"/>
          <w:szCs w:val="24"/>
        </w:rPr>
        <w:t xml:space="preserve"> with or</w:t>
      </w:r>
      <w:r w:rsidRPr="003709B5">
        <w:rPr>
          <w:rFonts w:ascii="Arial" w:hAnsi="Arial" w:cs="Arial"/>
          <w:iCs/>
          <w:color w:val="231F20"/>
          <w:sz w:val="24"/>
          <w:szCs w:val="24"/>
        </w:rPr>
        <w:t xml:space="preserve"> without </w:t>
      </w:r>
      <w:proofErr w:type="spellStart"/>
      <w:r w:rsidRPr="003709B5">
        <w:rPr>
          <w:rFonts w:ascii="Arial" w:hAnsi="Arial" w:cs="Arial"/>
          <w:iCs/>
          <w:color w:val="231F20"/>
          <w:sz w:val="24"/>
          <w:szCs w:val="24"/>
        </w:rPr>
        <w:t>cFUGW-Thorase-myc</w:t>
      </w:r>
      <w:proofErr w:type="spellEnd"/>
      <w:r w:rsidRPr="003709B5">
        <w:rPr>
          <w:rFonts w:ascii="Arial" w:hAnsi="Arial" w:cs="Arial"/>
          <w:iCs/>
          <w:color w:val="231F20"/>
          <w:sz w:val="24"/>
          <w:szCs w:val="24"/>
        </w:rPr>
        <w:t xml:space="preserve"> or pcDNA4/</w:t>
      </w:r>
      <w:proofErr w:type="spellStart"/>
      <w:r w:rsidRPr="003709B5">
        <w:rPr>
          <w:rFonts w:ascii="Arial" w:hAnsi="Arial" w:cs="Arial"/>
          <w:iCs/>
          <w:color w:val="231F20"/>
          <w:sz w:val="24"/>
          <w:szCs w:val="24"/>
        </w:rPr>
        <w:t>myc</w:t>
      </w:r>
      <w:proofErr w:type="spellEnd"/>
      <w:r w:rsidRPr="003709B5">
        <w:rPr>
          <w:rFonts w:ascii="Arial" w:hAnsi="Arial" w:cs="Arial"/>
          <w:iCs/>
          <w:color w:val="231F20"/>
          <w:sz w:val="24"/>
          <w:szCs w:val="24"/>
        </w:rPr>
        <w:t xml:space="preserve">-His into HEK293 cells. 24 hours after transfection, cells were incubated for 4 h with 5 mM MG132, 25 </w:t>
      </w:r>
      <w:proofErr w:type="spellStart"/>
      <w:r w:rsidRPr="003709B5">
        <w:rPr>
          <w:rFonts w:ascii="Arial" w:eastAsia="宋体" w:hAnsi="Arial" w:cs="Arial"/>
          <w:iCs/>
          <w:color w:val="231F20"/>
          <w:sz w:val="24"/>
          <w:szCs w:val="24"/>
        </w:rPr>
        <w:t>μ</w:t>
      </w:r>
      <w:r w:rsidRPr="003709B5">
        <w:rPr>
          <w:rFonts w:ascii="Arial" w:hAnsi="Arial" w:cs="Arial"/>
          <w:iCs/>
          <w:color w:val="231F20"/>
          <w:sz w:val="24"/>
          <w:szCs w:val="24"/>
        </w:rPr>
        <w:t>M</w:t>
      </w:r>
      <w:proofErr w:type="spellEnd"/>
      <w:r w:rsidRPr="003709B5">
        <w:rPr>
          <w:rFonts w:ascii="Arial" w:hAnsi="Arial" w:cs="Arial"/>
          <w:iCs/>
          <w:color w:val="231F20"/>
          <w:sz w:val="24"/>
          <w:szCs w:val="24"/>
        </w:rPr>
        <w:t xml:space="preserve"> bafilomycin A1 (</w:t>
      </w:r>
      <w:proofErr w:type="spellStart"/>
      <w:r w:rsidRPr="003709B5">
        <w:rPr>
          <w:rFonts w:ascii="Arial" w:hAnsi="Arial" w:cs="Arial"/>
          <w:iCs/>
          <w:color w:val="231F20"/>
          <w:sz w:val="24"/>
          <w:szCs w:val="24"/>
        </w:rPr>
        <w:t>Selleckchem</w:t>
      </w:r>
      <w:proofErr w:type="spellEnd"/>
      <w:r w:rsidRPr="003709B5">
        <w:rPr>
          <w:rFonts w:ascii="Arial" w:hAnsi="Arial" w:cs="Arial"/>
          <w:iCs/>
          <w:color w:val="231F20"/>
          <w:sz w:val="24"/>
          <w:szCs w:val="24"/>
        </w:rPr>
        <w:t xml:space="preserve">, Houston, TX) or vehicle (DMSO, final concentration 0.1%). </w:t>
      </w:r>
      <w:r w:rsidRPr="003709B5">
        <w:rPr>
          <w:rFonts w:ascii="Arial" w:eastAsia="DengXian" w:hAnsi="Arial" w:cs="Arial"/>
          <w:iCs/>
          <w:color w:val="231F20"/>
          <w:sz w:val="24"/>
          <w:szCs w:val="24"/>
        </w:rPr>
        <w:t xml:space="preserve">To </w:t>
      </w:r>
      <w:r w:rsidRPr="003709B5">
        <w:rPr>
          <w:rFonts w:ascii="Arial" w:hAnsi="Arial" w:cs="Arial"/>
          <w:iCs/>
          <w:color w:val="231F20"/>
          <w:sz w:val="24"/>
          <w:szCs w:val="24"/>
        </w:rPr>
        <w:t xml:space="preserve">inhibit protein synthesis, cells were treated with 100 </w:t>
      </w:r>
      <w:proofErr w:type="spellStart"/>
      <w:r w:rsidRPr="003709B5">
        <w:rPr>
          <w:rFonts w:ascii="Arial" w:eastAsia="宋体" w:hAnsi="Arial" w:cs="Arial"/>
          <w:iCs/>
          <w:color w:val="231F20"/>
          <w:sz w:val="24"/>
          <w:szCs w:val="24"/>
        </w:rPr>
        <w:t>μ</w:t>
      </w:r>
      <w:r w:rsidRPr="003709B5">
        <w:rPr>
          <w:rFonts w:ascii="Arial" w:hAnsi="Arial" w:cs="Arial"/>
          <w:iCs/>
          <w:color w:val="231F20"/>
          <w:sz w:val="24"/>
          <w:szCs w:val="24"/>
        </w:rPr>
        <w:t>g</w:t>
      </w:r>
      <w:proofErr w:type="spellEnd"/>
      <w:r w:rsidRPr="003709B5">
        <w:rPr>
          <w:rFonts w:ascii="Arial" w:hAnsi="Arial" w:cs="Arial"/>
          <w:iCs/>
          <w:color w:val="231F20"/>
          <w:sz w:val="24"/>
          <w:szCs w:val="24"/>
        </w:rPr>
        <w:t>/ml cycloheximide (</w:t>
      </w:r>
      <w:proofErr w:type="spellStart"/>
      <w:r w:rsidRPr="003709B5">
        <w:rPr>
          <w:rFonts w:ascii="Arial" w:hAnsi="Arial" w:cs="Arial"/>
          <w:iCs/>
          <w:color w:val="231F20"/>
          <w:sz w:val="24"/>
          <w:szCs w:val="24"/>
        </w:rPr>
        <w:t>MedChem</w:t>
      </w:r>
      <w:proofErr w:type="spellEnd"/>
      <w:r w:rsidRPr="003709B5">
        <w:rPr>
          <w:rFonts w:ascii="Arial" w:hAnsi="Arial" w:cs="Arial"/>
          <w:iCs/>
          <w:color w:val="231F20"/>
          <w:sz w:val="24"/>
          <w:szCs w:val="24"/>
        </w:rPr>
        <w:t xml:space="preserve"> Express, Monmouth Junction, NJ). The cells were then harvested and lysed for immunoprecipitation using GFP-Trap beads. Western blots were performed to examine the immunocomplexes; an anti-HA antibody was used to detect ubiquitin conjugates. </w:t>
      </w:r>
    </w:p>
    <w:p w14:paraId="1E30F571" w14:textId="77777777" w:rsidR="00C25EFB" w:rsidRPr="003709B5" w:rsidRDefault="00C25EFB" w:rsidP="00A347C0">
      <w:pPr>
        <w:spacing w:line="480" w:lineRule="auto"/>
        <w:outlineLvl w:val="0"/>
        <w:rPr>
          <w:rFonts w:ascii="Arial" w:hAnsi="Arial" w:cs="Arial"/>
          <w:sz w:val="24"/>
          <w:szCs w:val="24"/>
        </w:rPr>
      </w:pPr>
      <w:r w:rsidRPr="003709B5">
        <w:rPr>
          <w:rFonts w:ascii="Arial" w:hAnsi="Arial" w:cs="Arial"/>
          <w:b/>
          <w:sz w:val="24"/>
          <w:szCs w:val="24"/>
        </w:rPr>
        <w:t>Immunohistochemistry</w:t>
      </w:r>
    </w:p>
    <w:p w14:paraId="5744AB51" w14:textId="77777777"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 xml:space="preserve">Brain sample was fixed in 4% paraformaldehyde and incubated in 15% and 30% </w:t>
      </w:r>
      <w:r w:rsidRPr="003709B5">
        <w:rPr>
          <w:rFonts w:ascii="Arial" w:hAnsi="Arial" w:cs="Arial"/>
          <w:sz w:val="24"/>
          <w:szCs w:val="24"/>
        </w:rPr>
        <w:lastRenderedPageBreak/>
        <w:t xml:space="preserve">sucrose solutions and embedded in optimum cutting temperature (OCT) compound. Coronal samples were </w:t>
      </w:r>
      <w:proofErr w:type="spellStart"/>
      <w:r w:rsidRPr="003709B5">
        <w:rPr>
          <w:rFonts w:ascii="Arial" w:hAnsi="Arial" w:cs="Arial"/>
          <w:sz w:val="24"/>
          <w:szCs w:val="24"/>
        </w:rPr>
        <w:t>cryosectioned</w:t>
      </w:r>
      <w:proofErr w:type="spellEnd"/>
      <w:r w:rsidRPr="003709B5">
        <w:rPr>
          <w:rFonts w:ascii="Arial" w:hAnsi="Arial" w:cs="Arial"/>
          <w:sz w:val="24"/>
          <w:szCs w:val="24"/>
        </w:rPr>
        <w:t xml:space="preserve"> (Leica CM1950, </w:t>
      </w:r>
      <w:proofErr w:type="spellStart"/>
      <w:r w:rsidRPr="003709B5">
        <w:rPr>
          <w:rFonts w:ascii="Arial" w:hAnsi="Arial" w:cs="Arial"/>
          <w:sz w:val="24"/>
          <w:szCs w:val="24"/>
        </w:rPr>
        <w:t>Bensheim</w:t>
      </w:r>
      <w:proofErr w:type="spellEnd"/>
      <w:r w:rsidRPr="003709B5">
        <w:rPr>
          <w:rFonts w:ascii="Arial" w:hAnsi="Arial" w:cs="Arial"/>
          <w:sz w:val="24"/>
          <w:szCs w:val="24"/>
        </w:rPr>
        <w:t xml:space="preserve">, Germany) at 30 </w:t>
      </w:r>
      <w:proofErr w:type="spellStart"/>
      <w:r w:rsidRPr="003709B5">
        <w:rPr>
          <w:rFonts w:ascii="Arial" w:hAnsi="Arial" w:cs="Arial"/>
          <w:sz w:val="24"/>
          <w:szCs w:val="24"/>
        </w:rPr>
        <w:t>μm</w:t>
      </w:r>
      <w:proofErr w:type="spellEnd"/>
      <w:r w:rsidRPr="003709B5">
        <w:rPr>
          <w:rFonts w:ascii="Arial" w:hAnsi="Arial" w:cs="Arial"/>
          <w:sz w:val="24"/>
          <w:szCs w:val="24"/>
        </w:rPr>
        <w:t xml:space="preserve">. Subsequently, sections were blocked with 5% goat serum and incubated with primary antibodies at 4 °C overnight and with (M.O.M.™) </w:t>
      </w:r>
      <w:proofErr w:type="spellStart"/>
      <w:r w:rsidRPr="003709B5">
        <w:rPr>
          <w:rFonts w:ascii="Arial" w:hAnsi="Arial" w:cs="Arial"/>
          <w:sz w:val="24"/>
          <w:szCs w:val="24"/>
        </w:rPr>
        <w:t>ImmPRESS</w:t>
      </w:r>
      <w:proofErr w:type="spellEnd"/>
      <w:r w:rsidRPr="003709B5">
        <w:rPr>
          <w:rFonts w:ascii="Arial" w:hAnsi="Arial" w:cs="Arial"/>
          <w:sz w:val="24"/>
          <w:szCs w:val="24"/>
        </w:rPr>
        <w:t xml:space="preserve"> Polymer Reagent Peroxidase and/or </w:t>
      </w:r>
      <w:proofErr w:type="spellStart"/>
      <w:r w:rsidRPr="003709B5">
        <w:rPr>
          <w:rFonts w:ascii="Arial" w:hAnsi="Arial" w:cs="Arial"/>
          <w:sz w:val="24"/>
          <w:szCs w:val="24"/>
        </w:rPr>
        <w:t>ImmPRESS</w:t>
      </w:r>
      <w:proofErr w:type="spellEnd"/>
      <w:r w:rsidRPr="003709B5">
        <w:rPr>
          <w:rFonts w:ascii="Arial" w:hAnsi="Arial" w:cs="Arial"/>
          <w:sz w:val="24"/>
          <w:szCs w:val="24"/>
        </w:rPr>
        <w:t>™ HRP Anti-Rabbit IgG Reagent Peroxidase at room temperature for 45 min. HRP was detected using a 3,3′diaminobenzidine (DAB) kit (ZSGB-BIO, Beijing, China). High-power and whole view sections were acquired using a Nikon microscope (Nikon, Tokyo, Japan). Images were analyzed with Image Pro-Plus 2.0 (Rockville, MD, USA).</w:t>
      </w:r>
    </w:p>
    <w:p w14:paraId="006D3645" w14:textId="7634D274" w:rsidR="00C25EFB" w:rsidRPr="003709B5" w:rsidRDefault="00C25EFB" w:rsidP="00A347C0">
      <w:pPr>
        <w:spacing w:before="360" w:line="480" w:lineRule="auto"/>
        <w:rPr>
          <w:rFonts w:ascii="Arial" w:hAnsi="Arial" w:cs="Arial"/>
          <w:color w:val="000000"/>
          <w:sz w:val="24"/>
          <w:szCs w:val="24"/>
        </w:rPr>
      </w:pPr>
      <w:r w:rsidRPr="003709B5">
        <w:rPr>
          <w:rFonts w:ascii="Arial" w:hAnsi="Arial" w:cs="Arial"/>
          <w:color w:val="101010"/>
          <w:sz w:val="24"/>
          <w:szCs w:val="24"/>
        </w:rPr>
        <w:t xml:space="preserve">Dopaminergic (DA) neurons from the </w:t>
      </w:r>
      <w:proofErr w:type="spellStart"/>
      <w:r w:rsidRPr="003709B5">
        <w:rPr>
          <w:rFonts w:ascii="Arial" w:hAnsi="Arial" w:cs="Arial"/>
          <w:color w:val="101010"/>
          <w:sz w:val="24"/>
          <w:szCs w:val="24"/>
        </w:rPr>
        <w:t>SNpc</w:t>
      </w:r>
      <w:proofErr w:type="spellEnd"/>
      <w:r w:rsidRPr="003709B5">
        <w:rPr>
          <w:rFonts w:ascii="Arial" w:hAnsi="Arial" w:cs="Arial"/>
          <w:color w:val="101010"/>
          <w:sz w:val="24"/>
          <w:szCs w:val="24"/>
        </w:rPr>
        <w:t xml:space="preserve"> region were counted using an optical fractionator. Briefly, brains were frozen</w:t>
      </w:r>
      <w:r w:rsidRPr="003709B5">
        <w:rPr>
          <w:rFonts w:ascii="Arial" w:eastAsia="DengXian" w:hAnsi="Arial" w:cs="Arial"/>
          <w:color w:val="101010"/>
          <w:sz w:val="24"/>
          <w:szCs w:val="24"/>
        </w:rPr>
        <w:t>,</w:t>
      </w:r>
      <w:r w:rsidRPr="003709B5">
        <w:rPr>
          <w:rFonts w:ascii="Arial" w:hAnsi="Arial" w:cs="Arial"/>
          <w:color w:val="101010"/>
          <w:sz w:val="24"/>
          <w:szCs w:val="24"/>
        </w:rPr>
        <w:t xml:space="preserve"> and serial coronal sections </w:t>
      </w:r>
      <w:r w:rsidRPr="003709B5">
        <w:rPr>
          <w:rFonts w:ascii="Arial" w:hAnsi="Arial" w:cs="Arial"/>
          <w:color w:val="000000"/>
          <w:sz w:val="24"/>
          <w:szCs w:val="24"/>
        </w:rPr>
        <w:t xml:space="preserve">(40 </w:t>
      </w:r>
      <w:proofErr w:type="spellStart"/>
      <w:r w:rsidRPr="003709B5">
        <w:rPr>
          <w:rFonts w:ascii="Arial" w:hAnsi="Arial" w:cs="Arial"/>
          <w:color w:val="101010"/>
          <w:sz w:val="24"/>
          <w:szCs w:val="24"/>
        </w:rPr>
        <w:t>μm</w:t>
      </w:r>
      <w:proofErr w:type="spellEnd"/>
      <w:r w:rsidRPr="003709B5">
        <w:rPr>
          <w:rFonts w:ascii="Arial" w:hAnsi="Arial" w:cs="Arial"/>
          <w:color w:val="000000"/>
          <w:sz w:val="24"/>
          <w:szCs w:val="24"/>
        </w:rPr>
        <w:t xml:space="preserve">) were mounted on glass slides. Sections were permeabilized in 0.3% Triton X-100 and blocked in 5% goat serum at room temperature for 60 min. Sections were then incubated in rabbit polyclonal anti-TH antibody (1:1000) overnight at 4 °C. Sections were incubated for 45 min in </w:t>
      </w:r>
      <w:r w:rsidRPr="003709B5">
        <w:rPr>
          <w:rFonts w:ascii="Arial" w:hAnsi="Arial" w:cs="Arial"/>
          <w:sz w:val="24"/>
          <w:szCs w:val="24"/>
        </w:rPr>
        <w:t xml:space="preserve">HRP anti-rabbit IgG </w:t>
      </w:r>
      <w:r w:rsidRPr="003709B5">
        <w:rPr>
          <w:rFonts w:ascii="Arial" w:hAnsi="Arial" w:cs="Arial"/>
          <w:color w:val="000000"/>
          <w:sz w:val="24"/>
          <w:szCs w:val="24"/>
        </w:rPr>
        <w:t>antibody and</w:t>
      </w:r>
      <w:r w:rsidRPr="003709B5">
        <w:rPr>
          <w:rFonts w:ascii="Arial" w:eastAsia="DengXian" w:hAnsi="Arial" w:cs="Arial"/>
          <w:color w:val="000000"/>
          <w:sz w:val="24"/>
          <w:szCs w:val="24"/>
        </w:rPr>
        <w:t xml:space="preserve"> visualized with a</w:t>
      </w:r>
      <w:r w:rsidR="00F751D0" w:rsidRPr="003709B5">
        <w:rPr>
          <w:rFonts w:ascii="Arial" w:eastAsia="DengXian" w:hAnsi="Arial" w:cs="Arial"/>
          <w:color w:val="000000"/>
          <w:sz w:val="24"/>
          <w:szCs w:val="24"/>
        </w:rPr>
        <w:t xml:space="preserve"> </w:t>
      </w:r>
      <w:r w:rsidRPr="003709B5">
        <w:rPr>
          <w:rFonts w:ascii="Arial" w:hAnsi="Arial" w:cs="Arial"/>
          <w:sz w:val="24"/>
          <w:szCs w:val="24"/>
        </w:rPr>
        <w:t>DAB Kit</w:t>
      </w:r>
      <w:r w:rsidRPr="003709B5">
        <w:rPr>
          <w:rFonts w:ascii="Arial" w:hAnsi="Arial" w:cs="Arial"/>
          <w:color w:val="000000"/>
          <w:sz w:val="24"/>
          <w:szCs w:val="24"/>
        </w:rPr>
        <w:t xml:space="preserve">. Unbiased stereological cell counts were collected using the optical fractionator method to count TH-positive neurons in every fifth </w:t>
      </w:r>
      <w:proofErr w:type="spellStart"/>
      <w:r w:rsidRPr="003709B5">
        <w:rPr>
          <w:rFonts w:ascii="Arial" w:hAnsi="Arial" w:cs="Arial"/>
          <w:color w:val="000000"/>
          <w:sz w:val="24"/>
          <w:szCs w:val="24"/>
        </w:rPr>
        <w:t>SNpc</w:t>
      </w:r>
      <w:proofErr w:type="spellEnd"/>
      <w:r w:rsidRPr="003709B5">
        <w:rPr>
          <w:rFonts w:ascii="Arial" w:hAnsi="Arial" w:cs="Arial"/>
          <w:color w:val="000000"/>
          <w:sz w:val="24"/>
          <w:szCs w:val="24"/>
        </w:rPr>
        <w:t xml:space="preserve"> section in a total of 6-10 sections at 20</w:t>
      </w:r>
      <w:r w:rsidRPr="003709B5">
        <w:rPr>
          <w:rFonts w:ascii="Arial" w:hAnsi="Arial" w:cs="Arial"/>
          <w:sz w:val="24"/>
          <w:szCs w:val="24"/>
        </w:rPr>
        <w:t xml:space="preserve">× </w:t>
      </w:r>
      <w:r w:rsidRPr="003709B5">
        <w:rPr>
          <w:rFonts w:ascii="Arial" w:hAnsi="Arial" w:cs="Arial"/>
          <w:color w:val="000000"/>
          <w:sz w:val="24"/>
          <w:szCs w:val="24"/>
        </w:rPr>
        <w:t xml:space="preserve">magnification using Stereo Investigator version 6.0 software </w:t>
      </w:r>
      <w:r w:rsidRPr="003709B5">
        <w:rPr>
          <w:rFonts w:ascii="Arial" w:hAnsi="Arial" w:cs="Arial"/>
          <w:color w:val="101010"/>
          <w:sz w:val="24"/>
          <w:szCs w:val="24"/>
        </w:rPr>
        <w:t>(</w:t>
      </w:r>
      <w:proofErr w:type="spellStart"/>
      <w:r w:rsidRPr="003709B5">
        <w:rPr>
          <w:rFonts w:ascii="Arial" w:hAnsi="Arial" w:cs="Arial"/>
          <w:color w:val="101010"/>
          <w:sz w:val="24"/>
          <w:szCs w:val="24"/>
        </w:rPr>
        <w:t>MicroBright</w:t>
      </w:r>
      <w:proofErr w:type="spellEnd"/>
      <w:r w:rsidRPr="003709B5">
        <w:rPr>
          <w:rFonts w:ascii="Arial" w:hAnsi="Arial" w:cs="Arial"/>
          <w:color w:val="101010"/>
          <w:sz w:val="24"/>
          <w:szCs w:val="24"/>
        </w:rPr>
        <w:t>-Field, MBF Bioscience, VT, USA)</w:t>
      </w:r>
      <w:r w:rsidRPr="003709B5">
        <w:rPr>
          <w:rFonts w:ascii="Arial" w:hAnsi="Arial" w:cs="Arial"/>
          <w:color w:val="000000"/>
          <w:sz w:val="24"/>
          <w:szCs w:val="24"/>
        </w:rPr>
        <w:t xml:space="preserve">. </w:t>
      </w:r>
    </w:p>
    <w:p w14:paraId="78C7A17F" w14:textId="4DB47357" w:rsidR="00C25EFB" w:rsidRPr="003709B5" w:rsidRDefault="00C25EFB" w:rsidP="00A347C0">
      <w:pPr>
        <w:spacing w:before="360" w:line="480" w:lineRule="auto"/>
        <w:rPr>
          <w:rFonts w:ascii="Arial" w:hAnsi="Arial" w:cs="Arial"/>
          <w:b/>
          <w:sz w:val="24"/>
          <w:szCs w:val="24"/>
        </w:rPr>
      </w:pPr>
      <w:r w:rsidRPr="003709B5">
        <w:rPr>
          <w:rFonts w:ascii="Arial" w:eastAsia="Times New Roman" w:hAnsi="Arial" w:cs="Arial"/>
          <w:color w:val="222222"/>
          <w:spacing w:val="3"/>
          <w:sz w:val="24"/>
          <w:szCs w:val="24"/>
          <w:shd w:val="clear" w:color="auto" w:fill="FFFFFF"/>
        </w:rPr>
        <w:lastRenderedPageBreak/>
        <w:t>The fiber density in the striatum was quantified by OD. ImageJ (NIH, USA) was used to analyze the OD as previously described</w:t>
      </w:r>
      <w:r w:rsidR="001B6EC5" w:rsidRPr="003709B5">
        <w:rPr>
          <w:rFonts w:ascii="Arial" w:hAnsi="Arial" w:cs="Arial"/>
          <w:color w:val="222222"/>
          <w:spacing w:val="3"/>
          <w:sz w:val="24"/>
          <w:szCs w:val="24"/>
          <w:shd w:val="clear" w:color="auto" w:fill="FFFFFF"/>
        </w:rPr>
        <w:t xml:space="preserve"> </w:t>
      </w:r>
      <w:hyperlink w:anchor="_ENREF_1" w:tooltip="Zhang, 2011 #1" w:history="1">
        <w:r w:rsidR="00B47C69" w:rsidRPr="003709B5">
          <w:rPr>
            <w:rFonts w:ascii="Arial" w:hAnsi="Arial" w:cs="Arial"/>
            <w:color w:val="222222"/>
            <w:spacing w:val="3"/>
            <w:sz w:val="24"/>
            <w:szCs w:val="24"/>
            <w:shd w:val="clear" w:color="auto" w:fill="FFFFFF"/>
          </w:rPr>
          <w:fldChar w:fldCharType="begin"/>
        </w:r>
        <w:r w:rsidR="00B47C69">
          <w:rPr>
            <w:rFonts w:ascii="Arial" w:hAnsi="Arial" w:cs="Arial"/>
            <w:color w:val="222222"/>
            <w:spacing w:val="3"/>
            <w:sz w:val="24"/>
            <w:szCs w:val="24"/>
            <w:shd w:val="clear" w:color="auto" w:fill="FFFFFF"/>
          </w:rPr>
          <w:instrText xml:space="preserve"> ADDIN EN.CITE &lt;EndNote&gt;&lt;Cite&gt;&lt;Author&gt;Zhang&lt;/Author&gt;&lt;Year&gt;2011&lt;/Year&gt;&lt;RecNum&gt;1&lt;/RecNum&gt;&lt;DisplayText&gt;&lt;style face="superscript"&gt;1&lt;/style&gt;&lt;/DisplayText&gt;&lt;record&gt;&lt;rec-number&gt;1&lt;/rec-number&gt;&lt;foreign-keys&gt;&lt;key app="EN" db-id="satvt5f26r0z94eavwap2a9xzweftffxa00v" timestamp="1626145135"&gt;1&lt;/key&gt;&lt;/foreign-keys&gt;&lt;ref-type name="Journal Article"&gt;17&lt;/ref-type&gt;&lt;contributors&gt;&lt;authors&gt;&lt;author&gt;Zhang, J.&lt;/author&gt;&lt;author&gt;Wang, Y.&lt;/author&gt;&lt;author&gt;Chi, Z.&lt;/author&gt;&lt;author&gt;Keuss, M.&lt;/author&gt;&lt;author&gt;Pai, Y. M.&lt;/author&gt;&lt;author&gt;Kang, H. C.&lt;/author&gt;&lt;author&gt;Shin, J. H.&lt;/author&gt;&lt;author&gt;Bugayenko, A.&lt;/author&gt;&lt;author&gt;Hong, W.&lt;/author&gt;&lt;author&gt;Xiong, Y. %J Cell&lt;/author&gt;&lt;/authors&gt;&lt;/contributors&gt;&lt;titles&gt;&lt;title&gt;The AAA+ ATPase Thorase regulates AMPA receptor-dependent synaptic plasticity and behavior&lt;/title&gt;&lt;/titles&gt;&lt;pages&gt;284-299&lt;/pages&gt;&lt;volume&gt;145&lt;/volume&gt;&lt;number&gt;2&lt;/number&gt;&lt;dates&gt;&lt;year&gt;2011&lt;/year&gt;&lt;/dates&gt;&lt;urls&gt;&lt;/urls&gt;&lt;/record&gt;&lt;/Cite&gt;&lt;/EndNote&gt;</w:instrText>
        </w:r>
        <w:r w:rsidR="00B47C69" w:rsidRPr="003709B5">
          <w:rPr>
            <w:rFonts w:ascii="Arial" w:hAnsi="Arial" w:cs="Arial"/>
            <w:color w:val="222222"/>
            <w:spacing w:val="3"/>
            <w:sz w:val="24"/>
            <w:szCs w:val="24"/>
            <w:shd w:val="clear" w:color="auto" w:fill="FFFFFF"/>
          </w:rPr>
          <w:fldChar w:fldCharType="separate"/>
        </w:r>
        <w:r w:rsidR="00B47C69" w:rsidRPr="00214798">
          <w:rPr>
            <w:rFonts w:ascii="Arial" w:hAnsi="Arial" w:cs="Arial"/>
            <w:noProof/>
            <w:color w:val="222222"/>
            <w:spacing w:val="3"/>
            <w:sz w:val="24"/>
            <w:szCs w:val="24"/>
            <w:shd w:val="clear" w:color="auto" w:fill="FFFFFF"/>
            <w:vertAlign w:val="superscript"/>
          </w:rPr>
          <w:t>1</w:t>
        </w:r>
        <w:r w:rsidR="00B47C69" w:rsidRPr="003709B5">
          <w:rPr>
            <w:rFonts w:ascii="Arial" w:hAnsi="Arial" w:cs="Arial"/>
            <w:color w:val="222222"/>
            <w:spacing w:val="3"/>
            <w:sz w:val="24"/>
            <w:szCs w:val="24"/>
            <w:shd w:val="clear" w:color="auto" w:fill="FFFFFF"/>
          </w:rPr>
          <w:fldChar w:fldCharType="end"/>
        </w:r>
      </w:hyperlink>
      <w:r w:rsidRPr="003709B5">
        <w:rPr>
          <w:rFonts w:ascii="Arial" w:eastAsia="Times New Roman" w:hAnsi="Arial" w:cs="Arial"/>
          <w:color w:val="222222"/>
          <w:spacing w:val="3"/>
          <w:sz w:val="24"/>
          <w:szCs w:val="24"/>
          <w:shd w:val="clear" w:color="auto" w:fill="FFFFFF"/>
        </w:rPr>
        <w:t>.</w:t>
      </w:r>
    </w:p>
    <w:p w14:paraId="1D8B7A54" w14:textId="77777777" w:rsidR="00C25EFB" w:rsidRPr="003709B5" w:rsidRDefault="00C25EFB" w:rsidP="00A347C0">
      <w:pPr>
        <w:spacing w:line="480" w:lineRule="auto"/>
        <w:rPr>
          <w:rFonts w:ascii="Arial" w:hAnsi="Arial" w:cs="Arial"/>
          <w:sz w:val="24"/>
          <w:szCs w:val="24"/>
        </w:rPr>
      </w:pPr>
    </w:p>
    <w:p w14:paraId="01C544D4" w14:textId="77777777" w:rsidR="00C25EFB" w:rsidRPr="003709B5" w:rsidRDefault="00C25EFB" w:rsidP="00A347C0">
      <w:pPr>
        <w:spacing w:line="480" w:lineRule="auto"/>
        <w:outlineLvl w:val="0"/>
        <w:rPr>
          <w:rFonts w:ascii="Arial" w:hAnsi="Arial" w:cs="Arial"/>
          <w:b/>
          <w:sz w:val="24"/>
          <w:szCs w:val="24"/>
        </w:rPr>
      </w:pPr>
      <w:r w:rsidRPr="003709B5">
        <w:rPr>
          <w:rFonts w:ascii="Arial" w:hAnsi="Arial" w:cs="Arial"/>
          <w:b/>
          <w:sz w:val="24"/>
          <w:szCs w:val="24"/>
        </w:rPr>
        <w:t>Behavioral Measurements</w:t>
      </w:r>
    </w:p>
    <w:p w14:paraId="07EE1F62" w14:textId="77777777"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 xml:space="preserve">Mice were acclimatized to the experimental arena daily for 5 days. All behavioral experiments were conducted in the light phase. The experimenter was </w:t>
      </w:r>
      <w:r w:rsidRPr="003709B5">
        <w:rPr>
          <w:rFonts w:ascii="Arial" w:eastAsia="DengXian" w:hAnsi="Arial" w:cs="Arial"/>
          <w:sz w:val="24"/>
          <w:szCs w:val="24"/>
        </w:rPr>
        <w:t>blinded</w:t>
      </w:r>
      <w:r w:rsidRPr="003709B5">
        <w:rPr>
          <w:rFonts w:ascii="Arial" w:hAnsi="Arial" w:cs="Arial"/>
          <w:sz w:val="24"/>
          <w:szCs w:val="24"/>
        </w:rPr>
        <w:t xml:space="preserve"> to the genotype of the mice. The apparatus and the testing surface were cleaned with 75% ethanol and allowed to dry before testing each animal to minimize odor cues. </w:t>
      </w:r>
    </w:p>
    <w:p w14:paraId="5536A614" w14:textId="77777777" w:rsidR="00C25EFB" w:rsidRPr="003709B5" w:rsidRDefault="00C25EFB" w:rsidP="00A347C0">
      <w:pPr>
        <w:spacing w:line="480" w:lineRule="auto"/>
        <w:outlineLvl w:val="0"/>
        <w:rPr>
          <w:rFonts w:ascii="Arial" w:hAnsi="Arial" w:cs="Arial"/>
          <w:b/>
          <w:i/>
          <w:sz w:val="24"/>
          <w:szCs w:val="24"/>
        </w:rPr>
      </w:pPr>
      <w:r w:rsidRPr="003709B5">
        <w:rPr>
          <w:rFonts w:ascii="Arial" w:hAnsi="Arial" w:cs="Arial"/>
          <w:b/>
          <w:i/>
          <w:sz w:val="24"/>
          <w:szCs w:val="24"/>
        </w:rPr>
        <w:t>Open Field Activity</w:t>
      </w:r>
    </w:p>
    <w:p w14:paraId="2C8E35EF" w14:textId="41E4DAF1"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The open field test was performed to evaluate the general activity, locomotion, and anxiety of mice using the open field apparatus, which was a square arena 50 cm x 50 cm and 20 cm in height. Mice were individually placed in the center of the apparatus and allowed to freely explore for 5 min. Both central and peripheral zone activities were tracked by an automatic monitoring system (</w:t>
      </w:r>
      <w:proofErr w:type="spellStart"/>
      <w:r w:rsidRPr="003709B5">
        <w:rPr>
          <w:rFonts w:ascii="Arial" w:hAnsi="Arial" w:cs="Arial"/>
          <w:sz w:val="24"/>
          <w:szCs w:val="24"/>
        </w:rPr>
        <w:t>Noldus</w:t>
      </w:r>
      <w:proofErr w:type="spellEnd"/>
      <w:r w:rsidR="00F827AB" w:rsidRPr="003709B5">
        <w:rPr>
          <w:rFonts w:ascii="Arial" w:hAnsi="Arial" w:cs="Arial"/>
          <w:sz w:val="24"/>
          <w:szCs w:val="24"/>
        </w:rPr>
        <w:t xml:space="preserve"> </w:t>
      </w:r>
      <w:proofErr w:type="spellStart"/>
      <w:r w:rsidRPr="003709B5">
        <w:rPr>
          <w:rFonts w:ascii="Arial" w:hAnsi="Arial" w:cs="Arial"/>
          <w:sz w:val="24"/>
          <w:szCs w:val="24"/>
        </w:rPr>
        <w:t>Ethovision</w:t>
      </w:r>
      <w:proofErr w:type="spellEnd"/>
      <w:r w:rsidRPr="003709B5">
        <w:rPr>
          <w:rFonts w:ascii="Arial" w:hAnsi="Arial" w:cs="Arial"/>
          <w:sz w:val="24"/>
          <w:szCs w:val="24"/>
        </w:rPr>
        <w:t xml:space="preserve"> 3.1, </w:t>
      </w:r>
      <w:r w:rsidRPr="003709B5">
        <w:rPr>
          <w:rFonts w:ascii="Arial" w:eastAsia="Times New Roman" w:hAnsi="Arial" w:cs="Arial"/>
          <w:color w:val="4D4D4F"/>
          <w:sz w:val="24"/>
          <w:szCs w:val="24"/>
          <w:shd w:val="clear" w:color="auto" w:fill="FFFFFF"/>
        </w:rPr>
        <w:t>Wageningen, NL</w:t>
      </w:r>
      <w:r w:rsidRPr="003709B5">
        <w:rPr>
          <w:rFonts w:ascii="Arial" w:hAnsi="Arial" w:cs="Arial"/>
          <w:sz w:val="24"/>
          <w:szCs w:val="24"/>
        </w:rPr>
        <w:t xml:space="preserve">). </w:t>
      </w:r>
    </w:p>
    <w:p w14:paraId="66B7D2DC" w14:textId="77777777" w:rsidR="00C25EFB" w:rsidRPr="003709B5" w:rsidRDefault="00C25EFB" w:rsidP="00A347C0">
      <w:pPr>
        <w:spacing w:line="480" w:lineRule="auto"/>
        <w:outlineLvl w:val="0"/>
        <w:rPr>
          <w:rFonts w:ascii="Arial" w:hAnsi="Arial" w:cs="Arial"/>
          <w:b/>
          <w:i/>
          <w:sz w:val="24"/>
          <w:szCs w:val="24"/>
        </w:rPr>
      </w:pPr>
      <w:r w:rsidRPr="003709B5">
        <w:rPr>
          <w:rFonts w:ascii="Arial" w:hAnsi="Arial" w:cs="Arial"/>
          <w:b/>
          <w:i/>
          <w:sz w:val="24"/>
          <w:szCs w:val="24"/>
        </w:rPr>
        <w:t>Grip Strength</w:t>
      </w:r>
    </w:p>
    <w:p w14:paraId="3521353D" w14:textId="77777777"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 xml:space="preserve">To assess muscle strength, the mouse was allowed to place its forelimbs on the grid of a digital grip strength meter (Bio SB </w:t>
      </w:r>
      <w:r w:rsidRPr="003709B5">
        <w:rPr>
          <w:rFonts w:ascii="Arial" w:hAnsi="Arial" w:cs="Arial"/>
          <w:i/>
          <w:sz w:val="24"/>
          <w:szCs w:val="24"/>
        </w:rPr>
        <w:t>In Vivo</w:t>
      </w:r>
      <w:r w:rsidRPr="003709B5">
        <w:rPr>
          <w:rFonts w:ascii="Arial" w:hAnsi="Arial" w:cs="Arial"/>
          <w:sz w:val="24"/>
          <w:szCs w:val="24"/>
        </w:rPr>
        <w:t xml:space="preserve"> Research Instruments, Santa Barbara, CA) and was then pulled backward lightly until it released its grip on the grid. </w:t>
      </w:r>
    </w:p>
    <w:p w14:paraId="56042D8A" w14:textId="77777777" w:rsidR="00C25EFB" w:rsidRPr="003709B5" w:rsidRDefault="00C25EFB" w:rsidP="00A347C0">
      <w:pPr>
        <w:spacing w:line="480" w:lineRule="auto"/>
        <w:outlineLvl w:val="0"/>
        <w:rPr>
          <w:rFonts w:ascii="Arial" w:hAnsi="Arial" w:cs="Arial"/>
          <w:b/>
          <w:i/>
          <w:sz w:val="24"/>
          <w:szCs w:val="24"/>
        </w:rPr>
      </w:pPr>
      <w:r w:rsidRPr="003709B5">
        <w:rPr>
          <w:rFonts w:ascii="Arial" w:hAnsi="Arial" w:cs="Arial"/>
          <w:b/>
          <w:i/>
          <w:sz w:val="24"/>
          <w:szCs w:val="24"/>
        </w:rPr>
        <w:lastRenderedPageBreak/>
        <w:t>Rotarod Test</w:t>
      </w:r>
    </w:p>
    <w:p w14:paraId="7953F2CD" w14:textId="77777777"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To evaluate motor learning, coordination and balance, mice were tested in an accelerating rotarod (IITC Life Science Inc., Woodland Hills, CA). Each mouse was individually acclimatized to the rotarod apparatus. The speed was then gradually increased from 4 to 40 rpm over 5 min. The latency to fall and the actual rotation speed level within this time period was automatically recorded. Mice trained for 4 trials with 30 min intervals per day for 4 consecutive days. The average retention time and end speed were used in the analysis.</w:t>
      </w:r>
    </w:p>
    <w:p w14:paraId="2496A35A" w14:textId="77777777" w:rsidR="00C25EFB" w:rsidRPr="003709B5" w:rsidRDefault="00C25EFB" w:rsidP="00A347C0">
      <w:pPr>
        <w:autoSpaceDE w:val="0"/>
        <w:autoSpaceDN w:val="0"/>
        <w:adjustRightInd w:val="0"/>
        <w:spacing w:line="480" w:lineRule="auto"/>
        <w:outlineLvl w:val="0"/>
        <w:rPr>
          <w:rFonts w:ascii="Arial" w:hAnsi="Arial" w:cs="Arial"/>
          <w:b/>
          <w:i/>
          <w:sz w:val="24"/>
          <w:szCs w:val="24"/>
        </w:rPr>
      </w:pPr>
      <w:r w:rsidRPr="003709B5">
        <w:rPr>
          <w:rFonts w:ascii="Arial" w:hAnsi="Arial" w:cs="Arial"/>
          <w:b/>
          <w:i/>
          <w:sz w:val="24"/>
          <w:szCs w:val="24"/>
        </w:rPr>
        <w:t>Footprint Test</w:t>
      </w:r>
    </w:p>
    <w:p w14:paraId="4205775B" w14:textId="10F0086B" w:rsidR="00C25EFB" w:rsidRPr="003709B5" w:rsidRDefault="00C25EFB" w:rsidP="00A347C0">
      <w:pPr>
        <w:autoSpaceDE w:val="0"/>
        <w:autoSpaceDN w:val="0"/>
        <w:adjustRightInd w:val="0"/>
        <w:spacing w:line="480" w:lineRule="auto"/>
        <w:rPr>
          <w:rFonts w:ascii="Arial" w:hAnsi="Arial" w:cs="Arial"/>
          <w:sz w:val="24"/>
          <w:szCs w:val="24"/>
        </w:rPr>
      </w:pPr>
      <w:r w:rsidRPr="003709B5">
        <w:rPr>
          <w:rFonts w:ascii="Arial" w:hAnsi="Arial" w:cs="Arial"/>
          <w:sz w:val="24"/>
          <w:szCs w:val="24"/>
        </w:rPr>
        <w:t>The front and hind paws of the mice were inked with red and black nontoxic ink. The mice were then allowed to walk along a 50-cm long, 10-cm wide runway on a sheet of plain paper. The distances between footprints were measured to obtain “stride” and “sway” lengths, as described previously</w:t>
      </w:r>
      <w:r w:rsidR="001B6EC5" w:rsidRPr="003709B5">
        <w:rPr>
          <w:rFonts w:ascii="Arial" w:hAnsi="Arial" w:cs="Arial"/>
          <w:sz w:val="24"/>
          <w:szCs w:val="24"/>
        </w:rPr>
        <w:t xml:space="preserve"> </w:t>
      </w:r>
      <w:r w:rsidR="001B6EC5" w:rsidRPr="003709B5">
        <w:rPr>
          <w:rFonts w:ascii="Arial" w:hAnsi="Arial" w:cs="Arial"/>
          <w:sz w:val="24"/>
          <w:szCs w:val="24"/>
        </w:rPr>
        <w:fldChar w:fldCharType="begin"/>
      </w:r>
      <w:r w:rsidR="00214798">
        <w:rPr>
          <w:rFonts w:ascii="Arial" w:hAnsi="Arial" w:cs="Arial"/>
          <w:sz w:val="24"/>
          <w:szCs w:val="24"/>
        </w:rPr>
        <w:instrText xml:space="preserve"> ADDIN EN.CITE &lt;EndNote&gt;&lt;Cite&gt;&lt;Author&gt;Ejlerskov&lt;/Author&gt;&lt;RecNum&gt;24&lt;/RecNum&gt;&lt;DisplayText&gt;&lt;style face="superscript"&gt;14,15&lt;/style&gt;&lt;/DisplayText&gt;&lt;record&gt;&lt;rec-number&gt;24&lt;/rec-number&gt;&lt;foreign-keys&gt;&lt;key app="EN" db-id="satvt5f26r0z94eavwap2a9xzweftffxa00v" timestamp="1626146051"&gt;24&lt;/key&gt;&lt;/foreign-keys&gt;&lt;ref-type name="Journal Article"&gt;17&lt;/ref-type&gt;&lt;contributors&gt;&lt;authors&gt;&lt;author&gt;Ejlerskov&lt;/author&gt;&lt;author&gt;Patrick&lt;/author&gt;&lt;author&gt;Hultberg&lt;/author&gt;&lt;author&gt;Goransdotter, J.&lt;/author&gt;&lt;author&gt;Wang&lt;/author&gt;&lt;author&gt;JunYang&lt;/author&gt;&lt;author&gt;Carlsson&lt;/author&gt;&lt;author&gt;Robert&lt;/author&gt;&lt;author&gt;Ambjorn&lt;/author&gt;&lt;author&gt;Malene %J Cell&lt;/author&gt;&lt;/authors&gt;&lt;/contributors&gt;&lt;titles&gt;&lt;title&gt;Lack of Neuronal IFN-beta-IFNAR Causes Lewy Body- and Parkinson&amp;apos;s Disease-like Dementia&lt;/title&gt;&lt;/titles&gt;&lt;dates&gt;&lt;/dates&gt;&lt;urls&gt;&lt;/urls&gt;&lt;/record&gt;&lt;/Cite&gt;&lt;Cite&gt;&lt;Author&gt;Mizushima&lt;/Author&gt;&lt;Year&gt;2010&lt;/Year&gt;&lt;RecNum&gt;23&lt;/RecNum&gt;&lt;record&gt;&lt;rec-number&gt;23&lt;/rec-number&gt;&lt;foreign-keys&gt;&lt;key app="EN" db-id="satvt5f26r0z94eavwap2a9xzweftffxa00v" timestamp="1626146005"&gt;23&lt;/key&gt;&lt;/foreign-keys&gt;&lt;ref-type name="Journal Article"&gt;17&lt;/ref-type&gt;&lt;contributors&gt;&lt;authors&gt;&lt;author&gt;Mizushima, N.&lt;/author&gt;&lt;author&gt;Yoshimori, T.&lt;/author&gt;&lt;author&gt;Levine, B. %J Cell&lt;/author&gt;&lt;/authors&gt;&lt;/contributors&gt;&lt;titles&gt;&lt;title&gt;Methods in mammalian autophagy research&lt;/title&gt;&lt;/titles&gt;&lt;pages&gt;313-326&lt;/pages&gt;&lt;volume&gt;140&lt;/volume&gt;&lt;number&gt;3&lt;/number&gt;&lt;dates&gt;&lt;year&gt;2010&lt;/year&gt;&lt;/dates&gt;&lt;urls&gt;&lt;/urls&gt;&lt;/record&gt;&lt;/Cite&gt;&lt;/EndNote&gt;</w:instrText>
      </w:r>
      <w:r w:rsidR="001B6EC5" w:rsidRPr="003709B5">
        <w:rPr>
          <w:rFonts w:ascii="Arial" w:hAnsi="Arial" w:cs="Arial"/>
          <w:sz w:val="24"/>
          <w:szCs w:val="24"/>
        </w:rPr>
        <w:fldChar w:fldCharType="separate"/>
      </w:r>
      <w:hyperlink w:anchor="_ENREF_14" w:tooltip="Ejlerskov,  #24" w:history="1">
        <w:r w:rsidR="00B47C69" w:rsidRPr="00214798">
          <w:rPr>
            <w:rFonts w:ascii="Arial" w:hAnsi="Arial" w:cs="Arial"/>
            <w:noProof/>
            <w:sz w:val="24"/>
            <w:szCs w:val="24"/>
            <w:vertAlign w:val="superscript"/>
          </w:rPr>
          <w:t>14</w:t>
        </w:r>
      </w:hyperlink>
      <w:r w:rsidR="00214798" w:rsidRPr="00214798">
        <w:rPr>
          <w:rFonts w:ascii="Arial" w:hAnsi="Arial" w:cs="Arial"/>
          <w:noProof/>
          <w:sz w:val="24"/>
          <w:szCs w:val="24"/>
          <w:vertAlign w:val="superscript"/>
        </w:rPr>
        <w:t>,</w:t>
      </w:r>
      <w:hyperlink w:anchor="_ENREF_15" w:tooltip="Mizushima, 2010 #23" w:history="1">
        <w:r w:rsidR="00B47C69" w:rsidRPr="00214798">
          <w:rPr>
            <w:rFonts w:ascii="Arial" w:hAnsi="Arial" w:cs="Arial"/>
            <w:noProof/>
            <w:sz w:val="24"/>
            <w:szCs w:val="24"/>
            <w:vertAlign w:val="superscript"/>
          </w:rPr>
          <w:t>15</w:t>
        </w:r>
      </w:hyperlink>
      <w:r w:rsidR="001B6EC5" w:rsidRPr="003709B5">
        <w:rPr>
          <w:rFonts w:ascii="Arial" w:hAnsi="Arial" w:cs="Arial"/>
          <w:sz w:val="24"/>
          <w:szCs w:val="24"/>
        </w:rPr>
        <w:fldChar w:fldCharType="end"/>
      </w:r>
      <w:r w:rsidRPr="003709B5">
        <w:rPr>
          <w:rFonts w:ascii="Arial" w:hAnsi="Arial" w:cs="Arial"/>
          <w:sz w:val="24"/>
          <w:szCs w:val="24"/>
        </w:rPr>
        <w:t xml:space="preserve">. </w:t>
      </w:r>
    </w:p>
    <w:p w14:paraId="66C0B8B8" w14:textId="77777777" w:rsidR="00C25EFB" w:rsidRPr="003709B5" w:rsidRDefault="00C25EFB" w:rsidP="00A347C0">
      <w:pPr>
        <w:spacing w:line="480" w:lineRule="auto"/>
        <w:rPr>
          <w:rFonts w:ascii="Arial" w:hAnsi="Arial" w:cs="Arial"/>
          <w:iCs/>
          <w:color w:val="231F20"/>
          <w:sz w:val="24"/>
          <w:szCs w:val="24"/>
        </w:rPr>
      </w:pPr>
    </w:p>
    <w:p w14:paraId="0A7B62CF" w14:textId="77777777" w:rsidR="00C25EFB" w:rsidRPr="003709B5" w:rsidRDefault="00C25EFB" w:rsidP="00A347C0">
      <w:pPr>
        <w:spacing w:line="480" w:lineRule="auto"/>
        <w:outlineLvl w:val="0"/>
        <w:rPr>
          <w:rFonts w:ascii="Arial" w:hAnsi="Arial" w:cs="Arial"/>
          <w:b/>
          <w:sz w:val="24"/>
          <w:szCs w:val="24"/>
        </w:rPr>
      </w:pPr>
      <w:r w:rsidRPr="003709B5">
        <w:rPr>
          <w:rFonts w:ascii="Arial" w:hAnsi="Arial" w:cs="Arial"/>
          <w:b/>
          <w:sz w:val="24"/>
          <w:szCs w:val="24"/>
        </w:rPr>
        <w:t>Statistical Analysis</w:t>
      </w:r>
    </w:p>
    <w:p w14:paraId="6675F552" w14:textId="2DF56EB3" w:rsidR="00C25EFB" w:rsidRPr="003709B5" w:rsidRDefault="00C25EFB" w:rsidP="00A347C0">
      <w:pPr>
        <w:spacing w:line="480" w:lineRule="auto"/>
        <w:rPr>
          <w:rFonts w:ascii="Arial" w:hAnsi="Arial" w:cs="Arial"/>
          <w:sz w:val="24"/>
          <w:szCs w:val="24"/>
        </w:rPr>
      </w:pPr>
      <w:r w:rsidRPr="003709B5">
        <w:rPr>
          <w:rFonts w:ascii="Arial" w:hAnsi="Arial" w:cs="Arial"/>
          <w:sz w:val="24"/>
          <w:szCs w:val="24"/>
        </w:rPr>
        <w:t xml:space="preserve">Statistical analyses were performed using GraphPad Prism version 5.03 for Windows (GraphPad Software) (La Jolla, CA). Data between two groups were assessed using </w:t>
      </w:r>
      <w:r w:rsidRPr="003709B5">
        <w:rPr>
          <w:rFonts w:ascii="Arial" w:eastAsia="DengXian" w:hAnsi="Arial" w:cs="Arial"/>
          <w:sz w:val="24"/>
          <w:szCs w:val="24"/>
        </w:rPr>
        <w:t>two</w:t>
      </w:r>
      <w:r w:rsidRPr="003709B5">
        <w:rPr>
          <w:rFonts w:ascii="Arial" w:hAnsi="Arial" w:cs="Arial"/>
          <w:sz w:val="24"/>
          <w:szCs w:val="24"/>
        </w:rPr>
        <w:t xml:space="preserve">-sided unpaired Student’s </w:t>
      </w:r>
      <w:r w:rsidRPr="003709B5">
        <w:rPr>
          <w:rFonts w:ascii="Arial" w:hAnsi="Arial" w:cs="Arial"/>
          <w:i/>
          <w:sz w:val="24"/>
          <w:szCs w:val="24"/>
        </w:rPr>
        <w:t xml:space="preserve">t </w:t>
      </w:r>
      <w:r w:rsidRPr="003709B5">
        <w:rPr>
          <w:rFonts w:ascii="Arial" w:hAnsi="Arial" w:cs="Arial"/>
          <w:sz w:val="24"/>
          <w:szCs w:val="24"/>
        </w:rPr>
        <w:t xml:space="preserve">test. For more than two groups, statistical significance was determined using a </w:t>
      </w:r>
      <w:r w:rsidRPr="003709B5">
        <w:rPr>
          <w:rFonts w:ascii="Arial" w:eastAsia="DengXian" w:hAnsi="Arial" w:cs="Arial"/>
          <w:sz w:val="24"/>
          <w:szCs w:val="24"/>
        </w:rPr>
        <w:t>one</w:t>
      </w:r>
      <w:r w:rsidRPr="003709B5">
        <w:rPr>
          <w:rFonts w:ascii="Arial" w:hAnsi="Arial" w:cs="Arial"/>
          <w:sz w:val="24"/>
          <w:szCs w:val="24"/>
        </w:rPr>
        <w:t>-way ANOVA</w:t>
      </w:r>
      <w:r w:rsidRPr="003709B5">
        <w:rPr>
          <w:rFonts w:ascii="Arial" w:hAnsi="Arial" w:cs="Arial"/>
          <w:iCs/>
          <w:color w:val="231F20"/>
          <w:sz w:val="24"/>
          <w:szCs w:val="24"/>
        </w:rPr>
        <w:t xml:space="preserve"> with Tukey’s post hoc test</w:t>
      </w:r>
      <w:r w:rsidRPr="003709B5">
        <w:rPr>
          <w:rFonts w:ascii="Arial" w:hAnsi="Arial" w:cs="Arial"/>
          <w:sz w:val="24"/>
          <w:szCs w:val="24"/>
        </w:rPr>
        <w:t xml:space="preserve">. </w:t>
      </w:r>
      <w:r w:rsidRPr="003709B5">
        <w:rPr>
          <w:rFonts w:ascii="Arial" w:hAnsi="Arial" w:cs="Arial"/>
          <w:iCs/>
          <w:color w:val="231F20"/>
          <w:sz w:val="24"/>
          <w:szCs w:val="24"/>
        </w:rPr>
        <w:t xml:space="preserve">Data are presented as </w:t>
      </w:r>
      <w:r w:rsidRPr="003709B5">
        <w:rPr>
          <w:rFonts w:ascii="Arial" w:eastAsia="DengXian" w:hAnsi="Arial" w:cs="Arial"/>
          <w:iCs/>
          <w:color w:val="231F20"/>
          <w:sz w:val="24"/>
          <w:szCs w:val="24"/>
        </w:rPr>
        <w:t xml:space="preserve">the </w:t>
      </w:r>
      <w:r w:rsidRPr="003709B5">
        <w:rPr>
          <w:rFonts w:ascii="Arial" w:hAnsi="Arial" w:cs="Arial"/>
          <w:iCs/>
          <w:color w:val="231F20"/>
          <w:sz w:val="24"/>
          <w:szCs w:val="24"/>
        </w:rPr>
        <w:t xml:space="preserve">mean ± SEM, significant difference as: </w:t>
      </w:r>
      <w:proofErr w:type="spellStart"/>
      <w:r w:rsidRPr="003709B5">
        <w:rPr>
          <w:rFonts w:ascii="Arial" w:hAnsi="Arial" w:cs="Arial"/>
          <w:iCs/>
          <w:color w:val="231F20"/>
          <w:sz w:val="24"/>
          <w:szCs w:val="24"/>
        </w:rPr>
        <w:t>n.s</w:t>
      </w:r>
      <w:proofErr w:type="spellEnd"/>
      <w:r w:rsidRPr="003709B5">
        <w:rPr>
          <w:rFonts w:ascii="Arial" w:hAnsi="Arial" w:cs="Arial"/>
          <w:iCs/>
          <w:color w:val="231F20"/>
          <w:sz w:val="24"/>
          <w:szCs w:val="24"/>
        </w:rPr>
        <w:t>. (not significant), *, P &lt; 0.05, **, P &lt; 0.01 and ***, P &lt; 0.001.</w:t>
      </w:r>
    </w:p>
    <w:p w14:paraId="058BFCE9" w14:textId="64B0921B" w:rsidR="00F2492E" w:rsidRPr="000704AC" w:rsidRDefault="00C25EFB" w:rsidP="000704AC">
      <w:pPr>
        <w:spacing w:line="480" w:lineRule="auto"/>
        <w:outlineLvl w:val="0"/>
        <w:rPr>
          <w:rFonts w:ascii="Arial" w:hAnsi="Arial" w:cs="Arial"/>
          <w:b/>
          <w:sz w:val="24"/>
          <w:szCs w:val="24"/>
        </w:rPr>
      </w:pPr>
      <w:r w:rsidRPr="003709B5">
        <w:rPr>
          <w:rFonts w:ascii="Arial" w:hAnsi="Arial" w:cs="Arial"/>
          <w:b/>
          <w:sz w:val="24"/>
          <w:szCs w:val="24"/>
        </w:rPr>
        <w:lastRenderedPageBreak/>
        <w:t>References</w:t>
      </w:r>
    </w:p>
    <w:p w14:paraId="079344F4" w14:textId="77777777" w:rsidR="00B47C69" w:rsidRPr="00F94C8A" w:rsidRDefault="00F2492E" w:rsidP="00F94C8A">
      <w:pPr>
        <w:pStyle w:val="EndNoteBibliography"/>
        <w:spacing w:line="360" w:lineRule="auto"/>
        <w:ind w:left="720" w:hanging="720"/>
        <w:rPr>
          <w:rFonts w:ascii="Arial" w:hAnsi="Arial" w:cs="Arial"/>
          <w:sz w:val="24"/>
          <w:szCs w:val="24"/>
        </w:rPr>
      </w:pPr>
      <w:r w:rsidRPr="00F94C8A">
        <w:rPr>
          <w:rFonts w:ascii="Arial" w:hAnsi="Arial" w:cs="Arial"/>
          <w:sz w:val="24"/>
          <w:szCs w:val="24"/>
        </w:rPr>
        <w:fldChar w:fldCharType="begin"/>
      </w:r>
      <w:r w:rsidRPr="00F94C8A">
        <w:rPr>
          <w:rFonts w:ascii="Arial" w:hAnsi="Arial" w:cs="Arial"/>
          <w:sz w:val="24"/>
          <w:szCs w:val="24"/>
        </w:rPr>
        <w:instrText xml:space="preserve"> ADDIN EN.REFLIST </w:instrText>
      </w:r>
      <w:r w:rsidRPr="00F94C8A">
        <w:rPr>
          <w:rFonts w:ascii="Arial" w:hAnsi="Arial" w:cs="Arial"/>
          <w:sz w:val="24"/>
          <w:szCs w:val="24"/>
        </w:rPr>
        <w:fldChar w:fldCharType="separate"/>
      </w:r>
      <w:bookmarkStart w:id="4" w:name="_ENREF_1"/>
      <w:r w:rsidR="00B47C69" w:rsidRPr="00F94C8A">
        <w:rPr>
          <w:rFonts w:ascii="Arial" w:hAnsi="Arial" w:cs="Arial"/>
          <w:sz w:val="24"/>
          <w:szCs w:val="24"/>
        </w:rPr>
        <w:t>1.</w:t>
      </w:r>
      <w:r w:rsidR="00B47C69" w:rsidRPr="00F94C8A">
        <w:rPr>
          <w:rFonts w:ascii="Arial" w:hAnsi="Arial" w:cs="Arial"/>
          <w:sz w:val="24"/>
          <w:szCs w:val="24"/>
        </w:rPr>
        <w:tab/>
        <w:t>Zhang, J.</w:t>
      </w:r>
      <w:r w:rsidR="00B47C69" w:rsidRPr="00F94C8A">
        <w:rPr>
          <w:rFonts w:ascii="Arial" w:hAnsi="Arial" w:cs="Arial"/>
          <w:i/>
          <w:sz w:val="24"/>
          <w:szCs w:val="24"/>
        </w:rPr>
        <w:t xml:space="preserve"> et al.</w:t>
      </w:r>
      <w:r w:rsidR="00B47C69" w:rsidRPr="00F94C8A">
        <w:rPr>
          <w:rFonts w:ascii="Arial" w:hAnsi="Arial" w:cs="Arial"/>
          <w:sz w:val="24"/>
          <w:szCs w:val="24"/>
        </w:rPr>
        <w:t xml:space="preserve"> The AAA+ ATPase Thorase regulates AMPA receptor-dependent synaptic plasticity and behavior.  </w:t>
      </w:r>
      <w:r w:rsidR="00B47C69" w:rsidRPr="00F94C8A">
        <w:rPr>
          <w:rFonts w:ascii="Arial" w:hAnsi="Arial" w:cs="Arial"/>
          <w:b/>
          <w:sz w:val="24"/>
          <w:szCs w:val="24"/>
        </w:rPr>
        <w:t>145</w:t>
      </w:r>
      <w:r w:rsidR="00B47C69" w:rsidRPr="00F94C8A">
        <w:rPr>
          <w:rFonts w:ascii="Arial" w:hAnsi="Arial" w:cs="Arial"/>
          <w:sz w:val="24"/>
          <w:szCs w:val="24"/>
        </w:rPr>
        <w:t>, 284-299, (2011).</w:t>
      </w:r>
      <w:bookmarkEnd w:id="4"/>
    </w:p>
    <w:p w14:paraId="28C028E0"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5" w:name="_ENREF_2"/>
      <w:r w:rsidRPr="00F94C8A">
        <w:rPr>
          <w:rFonts w:ascii="Arial" w:hAnsi="Arial" w:cs="Arial"/>
          <w:sz w:val="24"/>
          <w:szCs w:val="24"/>
        </w:rPr>
        <w:t>2.</w:t>
      </w:r>
      <w:r w:rsidRPr="00F94C8A">
        <w:rPr>
          <w:rFonts w:ascii="Arial" w:hAnsi="Arial" w:cs="Arial"/>
          <w:sz w:val="24"/>
          <w:szCs w:val="24"/>
        </w:rPr>
        <w:tab/>
        <w:t>Giasson, B. I.</w:t>
      </w:r>
      <w:r w:rsidRPr="00F94C8A">
        <w:rPr>
          <w:rFonts w:ascii="Arial" w:hAnsi="Arial" w:cs="Arial"/>
          <w:i/>
          <w:sz w:val="24"/>
          <w:szCs w:val="24"/>
        </w:rPr>
        <w:t xml:space="preserve"> et al.</w:t>
      </w:r>
      <w:r w:rsidRPr="00F94C8A">
        <w:rPr>
          <w:rFonts w:ascii="Arial" w:hAnsi="Arial" w:cs="Arial"/>
          <w:sz w:val="24"/>
          <w:szCs w:val="24"/>
        </w:rPr>
        <w:t xml:space="preserve"> Neuronal a-Synucleinopathy with Severe Movement Disorder in Mice Expressing A53T Human a-Synuclein. (2002).</w:t>
      </w:r>
      <w:bookmarkEnd w:id="5"/>
    </w:p>
    <w:p w14:paraId="127D9F31"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6" w:name="_ENREF_3"/>
      <w:r w:rsidRPr="00F94C8A">
        <w:rPr>
          <w:rFonts w:ascii="Arial" w:hAnsi="Arial" w:cs="Arial"/>
          <w:sz w:val="24"/>
          <w:szCs w:val="24"/>
        </w:rPr>
        <w:t>3.</w:t>
      </w:r>
      <w:r w:rsidRPr="00F94C8A">
        <w:rPr>
          <w:rFonts w:ascii="Arial" w:hAnsi="Arial" w:cs="Arial"/>
          <w:sz w:val="24"/>
          <w:szCs w:val="24"/>
        </w:rPr>
        <w:tab/>
        <w:t xml:space="preserve">Jozefczuk, J., Drews, K. &amp; Adjaye, J. J. J. o. V. E. Preparation of Mouse Embryonic Fibroblast Cells Suitable for Culturing Human Embryonic and Induced Pluripotent Stem Cells.  </w:t>
      </w:r>
      <w:r w:rsidRPr="00F94C8A">
        <w:rPr>
          <w:rFonts w:ascii="Arial" w:hAnsi="Arial" w:cs="Arial"/>
          <w:b/>
          <w:sz w:val="24"/>
          <w:szCs w:val="24"/>
        </w:rPr>
        <w:t>64</w:t>
      </w:r>
      <w:r w:rsidRPr="00F94C8A">
        <w:rPr>
          <w:rFonts w:ascii="Arial" w:hAnsi="Arial" w:cs="Arial"/>
          <w:sz w:val="24"/>
          <w:szCs w:val="24"/>
        </w:rPr>
        <w:t>, (2012).</w:t>
      </w:r>
      <w:bookmarkEnd w:id="6"/>
    </w:p>
    <w:p w14:paraId="7A8A7965"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7" w:name="_ENREF_4"/>
      <w:r w:rsidRPr="00F94C8A">
        <w:rPr>
          <w:rFonts w:ascii="Arial" w:hAnsi="Arial" w:cs="Arial"/>
          <w:sz w:val="24"/>
          <w:szCs w:val="24"/>
        </w:rPr>
        <w:t>4.</w:t>
      </w:r>
      <w:r w:rsidRPr="00F94C8A">
        <w:rPr>
          <w:rFonts w:ascii="Arial" w:hAnsi="Arial" w:cs="Arial"/>
          <w:sz w:val="24"/>
          <w:szCs w:val="24"/>
        </w:rPr>
        <w:tab/>
        <w:t>Beaudoin, G.</w:t>
      </w:r>
      <w:r w:rsidRPr="00F94C8A">
        <w:rPr>
          <w:rFonts w:ascii="Arial" w:hAnsi="Arial" w:cs="Arial"/>
          <w:i/>
          <w:sz w:val="24"/>
          <w:szCs w:val="24"/>
        </w:rPr>
        <w:t xml:space="preserve"> et al.</w:t>
      </w:r>
      <w:r w:rsidRPr="00F94C8A">
        <w:rPr>
          <w:rFonts w:ascii="Arial" w:hAnsi="Arial" w:cs="Arial"/>
          <w:sz w:val="24"/>
          <w:szCs w:val="24"/>
        </w:rPr>
        <w:t xml:space="preserve"> Culturing pyramidal neurons from the early postnatal mouse hippocampus and cortex.  </w:t>
      </w:r>
      <w:r w:rsidRPr="00F94C8A">
        <w:rPr>
          <w:rFonts w:ascii="Arial" w:hAnsi="Arial" w:cs="Arial"/>
          <w:b/>
          <w:sz w:val="24"/>
          <w:szCs w:val="24"/>
        </w:rPr>
        <w:t>7</w:t>
      </w:r>
      <w:r w:rsidRPr="00F94C8A">
        <w:rPr>
          <w:rFonts w:ascii="Arial" w:hAnsi="Arial" w:cs="Arial"/>
          <w:sz w:val="24"/>
          <w:szCs w:val="24"/>
        </w:rPr>
        <w:t>, 1741-1754, (2012).</w:t>
      </w:r>
      <w:bookmarkEnd w:id="7"/>
    </w:p>
    <w:p w14:paraId="774065E0"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8" w:name="_ENREF_5"/>
      <w:r w:rsidRPr="00F94C8A">
        <w:rPr>
          <w:rFonts w:ascii="Arial" w:hAnsi="Arial" w:cs="Arial"/>
          <w:sz w:val="24"/>
          <w:szCs w:val="24"/>
        </w:rPr>
        <w:t>5.</w:t>
      </w:r>
      <w:r w:rsidRPr="00F94C8A">
        <w:rPr>
          <w:rFonts w:ascii="Arial" w:hAnsi="Arial" w:cs="Arial"/>
          <w:sz w:val="24"/>
          <w:szCs w:val="24"/>
        </w:rPr>
        <w:tab/>
        <w:t xml:space="preserve">Volpicelli-Daley, L. A., Luk, K. C. &amp; Lee, M. Y. J. N. P. Addition of exogenous α-synuclein preformed fibrils to primary neuronal cultures to seed recruitment of endogenous α-synuclein to Lewy body and Lewy neurite-like aggregates.  </w:t>
      </w:r>
      <w:r w:rsidRPr="00F94C8A">
        <w:rPr>
          <w:rFonts w:ascii="Arial" w:hAnsi="Arial" w:cs="Arial"/>
          <w:b/>
          <w:sz w:val="24"/>
          <w:szCs w:val="24"/>
        </w:rPr>
        <w:t>9</w:t>
      </w:r>
      <w:r w:rsidRPr="00F94C8A">
        <w:rPr>
          <w:rFonts w:ascii="Arial" w:hAnsi="Arial" w:cs="Arial"/>
          <w:sz w:val="24"/>
          <w:szCs w:val="24"/>
        </w:rPr>
        <w:t>, 2135-2146, (2014).</w:t>
      </w:r>
      <w:bookmarkEnd w:id="8"/>
    </w:p>
    <w:p w14:paraId="68867E09"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9" w:name="_ENREF_6"/>
      <w:r w:rsidRPr="00F94C8A">
        <w:rPr>
          <w:rFonts w:ascii="Arial" w:hAnsi="Arial" w:cs="Arial"/>
          <w:sz w:val="24"/>
          <w:szCs w:val="24"/>
        </w:rPr>
        <w:t>6.</w:t>
      </w:r>
      <w:r w:rsidRPr="00F94C8A">
        <w:rPr>
          <w:rFonts w:ascii="Arial" w:hAnsi="Arial" w:cs="Arial"/>
          <w:sz w:val="24"/>
          <w:szCs w:val="24"/>
        </w:rPr>
        <w:tab/>
        <w:t>Cheng, D.</w:t>
      </w:r>
      <w:r w:rsidRPr="00F94C8A">
        <w:rPr>
          <w:rFonts w:ascii="Arial" w:hAnsi="Arial" w:cs="Arial"/>
          <w:i/>
          <w:sz w:val="24"/>
          <w:szCs w:val="24"/>
        </w:rPr>
        <w:t xml:space="preserve"> et al.</w:t>
      </w:r>
      <w:r w:rsidRPr="00F94C8A">
        <w:rPr>
          <w:rFonts w:ascii="Arial" w:hAnsi="Arial" w:cs="Arial"/>
          <w:sz w:val="24"/>
          <w:szCs w:val="24"/>
        </w:rPr>
        <w:t xml:space="preserve"> Functional Identification of Neuroprotective Molecules.  </w:t>
      </w:r>
      <w:r w:rsidRPr="00F94C8A">
        <w:rPr>
          <w:rFonts w:ascii="Arial" w:hAnsi="Arial" w:cs="Arial"/>
          <w:b/>
          <w:sz w:val="24"/>
          <w:szCs w:val="24"/>
        </w:rPr>
        <w:t>5</w:t>
      </w:r>
      <w:r w:rsidRPr="00F94C8A">
        <w:rPr>
          <w:rFonts w:ascii="Arial" w:hAnsi="Arial" w:cs="Arial"/>
          <w:sz w:val="24"/>
          <w:szCs w:val="24"/>
        </w:rPr>
        <w:t>, e15008, (2010).</w:t>
      </w:r>
      <w:bookmarkEnd w:id="9"/>
    </w:p>
    <w:p w14:paraId="5BAD89FD"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10" w:name="_ENREF_7"/>
      <w:r w:rsidRPr="00F94C8A">
        <w:rPr>
          <w:rFonts w:ascii="Arial" w:hAnsi="Arial" w:cs="Arial"/>
          <w:sz w:val="24"/>
          <w:szCs w:val="24"/>
        </w:rPr>
        <w:t>7.</w:t>
      </w:r>
      <w:r w:rsidRPr="00F94C8A">
        <w:rPr>
          <w:rFonts w:ascii="Arial" w:hAnsi="Arial" w:cs="Arial"/>
          <w:sz w:val="24"/>
          <w:szCs w:val="24"/>
        </w:rPr>
        <w:tab/>
        <w:t>Zhang, J.</w:t>
      </w:r>
      <w:r w:rsidRPr="00F94C8A">
        <w:rPr>
          <w:rFonts w:ascii="Arial" w:hAnsi="Arial" w:cs="Arial"/>
          <w:i/>
          <w:sz w:val="24"/>
          <w:szCs w:val="24"/>
        </w:rPr>
        <w:t xml:space="preserve"> et al.</w:t>
      </w:r>
      <w:r w:rsidRPr="00F94C8A">
        <w:rPr>
          <w:rFonts w:ascii="Arial" w:hAnsi="Arial" w:cs="Arial"/>
          <w:sz w:val="24"/>
          <w:szCs w:val="24"/>
        </w:rPr>
        <w:t xml:space="preserve"> The AAA + ATPase Thorase is neuroprotective against ischemic injury. 0271678X1876977, (2018).</w:t>
      </w:r>
      <w:bookmarkEnd w:id="10"/>
    </w:p>
    <w:p w14:paraId="59B2143A"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11" w:name="_ENREF_8"/>
      <w:r w:rsidRPr="00F94C8A">
        <w:rPr>
          <w:rFonts w:ascii="Arial" w:hAnsi="Arial" w:cs="Arial"/>
          <w:sz w:val="24"/>
          <w:szCs w:val="24"/>
        </w:rPr>
        <w:t>8.</w:t>
      </w:r>
      <w:r w:rsidRPr="00F94C8A">
        <w:rPr>
          <w:rFonts w:ascii="Arial" w:hAnsi="Arial" w:cs="Arial"/>
          <w:sz w:val="24"/>
          <w:szCs w:val="24"/>
        </w:rPr>
        <w:tab/>
        <w:t xml:space="preserve">White, S. R. &amp; Lauring, B. J. T. AAA+ ATPases: Achieving Diversity of Function with Conserved Machinery.  </w:t>
      </w:r>
      <w:r w:rsidRPr="00F94C8A">
        <w:rPr>
          <w:rFonts w:ascii="Arial" w:hAnsi="Arial" w:cs="Arial"/>
          <w:b/>
          <w:sz w:val="24"/>
          <w:szCs w:val="24"/>
        </w:rPr>
        <w:t>8</w:t>
      </w:r>
      <w:r w:rsidRPr="00F94C8A">
        <w:rPr>
          <w:rFonts w:ascii="Arial" w:hAnsi="Arial" w:cs="Arial"/>
          <w:sz w:val="24"/>
          <w:szCs w:val="24"/>
        </w:rPr>
        <w:t>, 1657-1667, (2010).</w:t>
      </w:r>
      <w:bookmarkEnd w:id="11"/>
    </w:p>
    <w:p w14:paraId="2DA530B2"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12" w:name="_ENREF_9"/>
      <w:r w:rsidRPr="00F94C8A">
        <w:rPr>
          <w:rFonts w:ascii="Arial" w:hAnsi="Arial" w:cs="Arial"/>
          <w:sz w:val="24"/>
          <w:szCs w:val="24"/>
        </w:rPr>
        <w:t>9.</w:t>
      </w:r>
      <w:r w:rsidRPr="00F94C8A">
        <w:rPr>
          <w:rFonts w:ascii="Arial" w:hAnsi="Arial" w:cs="Arial"/>
          <w:sz w:val="24"/>
          <w:szCs w:val="24"/>
        </w:rPr>
        <w:tab/>
        <w:t>Sun, N.</w:t>
      </w:r>
      <w:r w:rsidRPr="00F94C8A">
        <w:rPr>
          <w:rFonts w:ascii="Arial" w:hAnsi="Arial" w:cs="Arial"/>
          <w:i/>
          <w:sz w:val="24"/>
          <w:szCs w:val="24"/>
        </w:rPr>
        <w:t xml:space="preserve"> et al.</w:t>
      </w:r>
      <w:r w:rsidRPr="00F94C8A">
        <w:rPr>
          <w:rFonts w:ascii="Arial" w:hAnsi="Arial" w:cs="Arial"/>
          <w:sz w:val="24"/>
          <w:szCs w:val="24"/>
        </w:rPr>
        <w:t xml:space="preserve"> A fluorescence-based imaging method to measure in vitro and in vivo mitophagy using mt-Keima.  </w:t>
      </w:r>
      <w:r w:rsidRPr="00F94C8A">
        <w:rPr>
          <w:rFonts w:ascii="Arial" w:hAnsi="Arial" w:cs="Arial"/>
          <w:b/>
          <w:sz w:val="24"/>
          <w:szCs w:val="24"/>
        </w:rPr>
        <w:t>12</w:t>
      </w:r>
      <w:r w:rsidRPr="00F94C8A">
        <w:rPr>
          <w:rFonts w:ascii="Arial" w:hAnsi="Arial" w:cs="Arial"/>
          <w:sz w:val="24"/>
          <w:szCs w:val="24"/>
        </w:rPr>
        <w:t>, 1576, (2017).</w:t>
      </w:r>
      <w:bookmarkEnd w:id="12"/>
    </w:p>
    <w:p w14:paraId="6D2CF674"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13" w:name="_ENREF_10"/>
      <w:r w:rsidRPr="00F94C8A">
        <w:rPr>
          <w:rFonts w:ascii="Arial" w:hAnsi="Arial" w:cs="Arial"/>
          <w:sz w:val="24"/>
          <w:szCs w:val="24"/>
        </w:rPr>
        <w:t>10.</w:t>
      </w:r>
      <w:r w:rsidRPr="00F94C8A">
        <w:rPr>
          <w:rFonts w:ascii="Arial" w:hAnsi="Arial" w:cs="Arial"/>
          <w:sz w:val="24"/>
          <w:szCs w:val="24"/>
        </w:rPr>
        <w:tab/>
        <w:t xml:space="preserve">Weir, N. R., Kamber, R. A., Martenson, J. S. &amp; Vladimir, D. J. e., 6,. The AAA protein Msp1 mediates clearance of excess tail-anchored proteins from the peroxisomal membrane.  </w:t>
      </w:r>
      <w:r w:rsidRPr="00F94C8A">
        <w:rPr>
          <w:rFonts w:ascii="Arial" w:hAnsi="Arial" w:cs="Arial"/>
          <w:b/>
          <w:sz w:val="24"/>
          <w:szCs w:val="24"/>
        </w:rPr>
        <w:t>6</w:t>
      </w:r>
      <w:r w:rsidRPr="00F94C8A">
        <w:rPr>
          <w:rFonts w:ascii="Arial" w:hAnsi="Arial" w:cs="Arial"/>
          <w:sz w:val="24"/>
          <w:szCs w:val="24"/>
        </w:rPr>
        <w:t>, (2017).</w:t>
      </w:r>
      <w:bookmarkEnd w:id="13"/>
    </w:p>
    <w:p w14:paraId="0E029888"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14" w:name="_ENREF_11"/>
      <w:r w:rsidRPr="00F94C8A">
        <w:rPr>
          <w:rFonts w:ascii="Arial" w:hAnsi="Arial" w:cs="Arial"/>
          <w:sz w:val="24"/>
          <w:szCs w:val="24"/>
        </w:rPr>
        <w:t>11.</w:t>
      </w:r>
      <w:r w:rsidRPr="00F94C8A">
        <w:rPr>
          <w:rFonts w:ascii="Arial" w:hAnsi="Arial" w:cs="Arial"/>
          <w:sz w:val="24"/>
          <w:szCs w:val="24"/>
        </w:rPr>
        <w:tab/>
        <w:t>Lanlan</w:t>
      </w:r>
      <w:r w:rsidRPr="00F94C8A">
        <w:rPr>
          <w:rFonts w:ascii="Arial" w:hAnsi="Arial" w:cs="Arial"/>
          <w:i/>
          <w:sz w:val="24"/>
          <w:szCs w:val="24"/>
        </w:rPr>
        <w:t xml:space="preserve"> et al.</w:t>
      </w:r>
      <w:r w:rsidRPr="00F94C8A">
        <w:rPr>
          <w:rFonts w:ascii="Arial" w:hAnsi="Arial" w:cs="Arial"/>
          <w:sz w:val="24"/>
          <w:szCs w:val="24"/>
        </w:rPr>
        <w:t xml:space="preserve"> Mitochondrial AAA-ATPase Msp1 detects mislocalized </w:t>
      </w:r>
      <w:r w:rsidRPr="00F94C8A">
        <w:rPr>
          <w:rFonts w:ascii="Arial" w:hAnsi="Arial" w:cs="Arial"/>
          <w:sz w:val="24"/>
          <w:szCs w:val="24"/>
        </w:rPr>
        <w:lastRenderedPageBreak/>
        <w:t xml:space="preserve">tail-anchored proteins through a dual-recognition mechanism.  </w:t>
      </w:r>
      <w:r w:rsidRPr="00F94C8A">
        <w:rPr>
          <w:rFonts w:ascii="Arial" w:hAnsi="Arial" w:cs="Arial"/>
          <w:b/>
          <w:sz w:val="24"/>
          <w:szCs w:val="24"/>
        </w:rPr>
        <w:t>20</w:t>
      </w:r>
      <w:r w:rsidRPr="00F94C8A">
        <w:rPr>
          <w:rFonts w:ascii="Arial" w:hAnsi="Arial" w:cs="Arial"/>
          <w:sz w:val="24"/>
          <w:szCs w:val="24"/>
        </w:rPr>
        <w:t>, e46989.</w:t>
      </w:r>
      <w:bookmarkEnd w:id="14"/>
    </w:p>
    <w:p w14:paraId="51DDA03E"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15" w:name="_ENREF_12"/>
      <w:r w:rsidRPr="00F94C8A">
        <w:rPr>
          <w:rFonts w:ascii="Arial" w:hAnsi="Arial" w:cs="Arial"/>
          <w:sz w:val="24"/>
          <w:szCs w:val="24"/>
        </w:rPr>
        <w:t>12.</w:t>
      </w:r>
      <w:r w:rsidRPr="00F94C8A">
        <w:rPr>
          <w:rFonts w:ascii="Arial" w:hAnsi="Arial" w:cs="Arial"/>
          <w:sz w:val="24"/>
          <w:szCs w:val="24"/>
        </w:rPr>
        <w:tab/>
        <w:t>Chen, Y. C.</w:t>
      </w:r>
      <w:r w:rsidRPr="00F94C8A">
        <w:rPr>
          <w:rFonts w:ascii="Arial" w:hAnsi="Arial" w:cs="Arial"/>
          <w:i/>
          <w:sz w:val="24"/>
          <w:szCs w:val="24"/>
        </w:rPr>
        <w:t xml:space="preserve"> et al.</w:t>
      </w:r>
      <w:r w:rsidRPr="00F94C8A">
        <w:rPr>
          <w:rFonts w:ascii="Arial" w:hAnsi="Arial" w:cs="Arial"/>
          <w:sz w:val="24"/>
          <w:szCs w:val="24"/>
        </w:rPr>
        <w:t xml:space="preserve"> Msp1/ATAD1 maintains mitochondrial function by facilitating the degradation of mislocalized tail</w:t>
      </w:r>
      <w:r w:rsidRPr="00F94C8A">
        <w:rPr>
          <w:rFonts w:ascii="Cambria Math" w:hAnsi="Cambria Math" w:cs="Cambria Math"/>
          <w:sz w:val="24"/>
          <w:szCs w:val="24"/>
        </w:rPr>
        <w:t>‐</w:t>
      </w:r>
      <w:r w:rsidRPr="00F94C8A">
        <w:rPr>
          <w:rFonts w:ascii="Arial" w:hAnsi="Arial" w:cs="Arial"/>
          <w:sz w:val="24"/>
          <w:szCs w:val="24"/>
        </w:rPr>
        <w:t xml:space="preserve">anchored proteins.  </w:t>
      </w:r>
      <w:r w:rsidRPr="00F94C8A">
        <w:rPr>
          <w:rFonts w:ascii="Arial" w:hAnsi="Arial" w:cs="Arial"/>
          <w:b/>
          <w:sz w:val="24"/>
          <w:szCs w:val="24"/>
        </w:rPr>
        <w:t>33</w:t>
      </w:r>
      <w:r w:rsidRPr="00F94C8A">
        <w:rPr>
          <w:rFonts w:ascii="Arial" w:hAnsi="Arial" w:cs="Arial"/>
          <w:sz w:val="24"/>
          <w:szCs w:val="24"/>
        </w:rPr>
        <w:t>, 1548-1564, (2014).</w:t>
      </w:r>
      <w:bookmarkEnd w:id="15"/>
    </w:p>
    <w:p w14:paraId="00F3FD39"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16" w:name="_ENREF_13"/>
      <w:r w:rsidRPr="00F94C8A">
        <w:rPr>
          <w:rFonts w:ascii="Arial" w:hAnsi="Arial" w:cs="Arial"/>
          <w:sz w:val="24"/>
          <w:szCs w:val="24"/>
        </w:rPr>
        <w:t>13.</w:t>
      </w:r>
      <w:r w:rsidRPr="00F94C8A">
        <w:rPr>
          <w:rFonts w:ascii="Arial" w:hAnsi="Arial" w:cs="Arial"/>
          <w:sz w:val="24"/>
          <w:szCs w:val="24"/>
        </w:rPr>
        <w:tab/>
        <w:t>Wohlever, M. L.</w:t>
      </w:r>
      <w:r w:rsidRPr="00F94C8A">
        <w:rPr>
          <w:rFonts w:ascii="Arial" w:hAnsi="Arial" w:cs="Arial"/>
          <w:i/>
          <w:sz w:val="24"/>
          <w:szCs w:val="24"/>
        </w:rPr>
        <w:t xml:space="preserve"> et al.</w:t>
      </w:r>
      <w:r w:rsidRPr="00F94C8A">
        <w:rPr>
          <w:rFonts w:ascii="Arial" w:hAnsi="Arial" w:cs="Arial"/>
          <w:sz w:val="24"/>
          <w:szCs w:val="24"/>
        </w:rPr>
        <w:t xml:space="preserve"> Msp1 Is a Membrane Protein Dislocase for Tail-Anchored Proteins.  </w:t>
      </w:r>
      <w:r w:rsidRPr="00F94C8A">
        <w:rPr>
          <w:rFonts w:ascii="Arial" w:hAnsi="Arial" w:cs="Arial"/>
          <w:b/>
          <w:sz w:val="24"/>
          <w:szCs w:val="24"/>
        </w:rPr>
        <w:t>67</w:t>
      </w:r>
      <w:r w:rsidRPr="00F94C8A">
        <w:rPr>
          <w:rFonts w:ascii="Arial" w:hAnsi="Arial" w:cs="Arial"/>
          <w:sz w:val="24"/>
          <w:szCs w:val="24"/>
        </w:rPr>
        <w:t>, 194, (2017).</w:t>
      </w:r>
      <w:bookmarkEnd w:id="16"/>
    </w:p>
    <w:p w14:paraId="3A186D41"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17" w:name="_ENREF_14"/>
      <w:r w:rsidRPr="00F94C8A">
        <w:rPr>
          <w:rFonts w:ascii="Arial" w:hAnsi="Arial" w:cs="Arial"/>
          <w:sz w:val="24"/>
          <w:szCs w:val="24"/>
        </w:rPr>
        <w:t>14.</w:t>
      </w:r>
      <w:r w:rsidRPr="00F94C8A">
        <w:rPr>
          <w:rFonts w:ascii="Arial" w:hAnsi="Arial" w:cs="Arial"/>
          <w:sz w:val="24"/>
          <w:szCs w:val="24"/>
        </w:rPr>
        <w:tab/>
        <w:t>Ejlerskov</w:t>
      </w:r>
      <w:r w:rsidRPr="00F94C8A">
        <w:rPr>
          <w:rFonts w:ascii="Arial" w:hAnsi="Arial" w:cs="Arial"/>
          <w:i/>
          <w:sz w:val="24"/>
          <w:szCs w:val="24"/>
        </w:rPr>
        <w:t xml:space="preserve"> et al.</w:t>
      </w:r>
      <w:r w:rsidRPr="00F94C8A">
        <w:rPr>
          <w:rFonts w:ascii="Arial" w:hAnsi="Arial" w:cs="Arial"/>
          <w:sz w:val="24"/>
          <w:szCs w:val="24"/>
        </w:rPr>
        <w:t xml:space="preserve"> Lack of Neuronal IFN-beta-IFNAR Causes Lewy Body- and Parkinson's Disease-like Dementia.</w:t>
      </w:r>
      <w:bookmarkEnd w:id="17"/>
    </w:p>
    <w:p w14:paraId="30C42A37" w14:textId="77777777" w:rsidR="00B47C69" w:rsidRPr="00F94C8A" w:rsidRDefault="00B47C69" w:rsidP="00F94C8A">
      <w:pPr>
        <w:pStyle w:val="EndNoteBibliography"/>
        <w:spacing w:line="360" w:lineRule="auto"/>
        <w:ind w:left="720" w:hanging="720"/>
        <w:rPr>
          <w:rFonts w:ascii="Arial" w:hAnsi="Arial" w:cs="Arial"/>
          <w:sz w:val="24"/>
          <w:szCs w:val="24"/>
        </w:rPr>
      </w:pPr>
      <w:bookmarkStart w:id="18" w:name="_ENREF_15"/>
      <w:r w:rsidRPr="00F94C8A">
        <w:rPr>
          <w:rFonts w:ascii="Arial" w:hAnsi="Arial" w:cs="Arial"/>
          <w:sz w:val="24"/>
          <w:szCs w:val="24"/>
        </w:rPr>
        <w:t>15.</w:t>
      </w:r>
      <w:r w:rsidRPr="00F94C8A">
        <w:rPr>
          <w:rFonts w:ascii="Arial" w:hAnsi="Arial" w:cs="Arial"/>
          <w:sz w:val="24"/>
          <w:szCs w:val="24"/>
        </w:rPr>
        <w:tab/>
        <w:t xml:space="preserve">Mizushima, N., Yoshimori, T. &amp; Levine, B. J. C. Methods in mammalian autophagy research.  </w:t>
      </w:r>
      <w:r w:rsidRPr="00F94C8A">
        <w:rPr>
          <w:rFonts w:ascii="Arial" w:hAnsi="Arial" w:cs="Arial"/>
          <w:b/>
          <w:sz w:val="24"/>
          <w:szCs w:val="24"/>
        </w:rPr>
        <w:t>140</w:t>
      </w:r>
      <w:r w:rsidRPr="00F94C8A">
        <w:rPr>
          <w:rFonts w:ascii="Arial" w:hAnsi="Arial" w:cs="Arial"/>
          <w:sz w:val="24"/>
          <w:szCs w:val="24"/>
        </w:rPr>
        <w:t>, 313-326, (2010).</w:t>
      </w:r>
      <w:bookmarkEnd w:id="18"/>
    </w:p>
    <w:p w14:paraId="3BADA532" w14:textId="422C18E7" w:rsidR="00E27CD3" w:rsidRPr="003709B5" w:rsidRDefault="00F2492E" w:rsidP="00F94C8A">
      <w:pPr>
        <w:spacing w:line="360" w:lineRule="auto"/>
        <w:rPr>
          <w:rFonts w:ascii="Arial" w:hAnsi="Arial" w:cs="Arial"/>
          <w:sz w:val="24"/>
          <w:szCs w:val="24"/>
        </w:rPr>
      </w:pPr>
      <w:r w:rsidRPr="00F94C8A">
        <w:rPr>
          <w:rFonts w:ascii="Arial" w:hAnsi="Arial" w:cs="Arial"/>
          <w:sz w:val="24"/>
          <w:szCs w:val="24"/>
        </w:rPr>
        <w:fldChar w:fldCharType="end"/>
      </w:r>
    </w:p>
    <w:sectPr w:rsidR="00E27CD3" w:rsidRPr="003709B5" w:rsidSect="00C92469">
      <w:pgSz w:w="12240" w:h="15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78DAB" w14:textId="77777777" w:rsidR="00DF6086" w:rsidRDefault="00DF6086" w:rsidP="00CB1D6B">
      <w:r>
        <w:separator/>
      </w:r>
    </w:p>
  </w:endnote>
  <w:endnote w:type="continuationSeparator" w:id="0">
    <w:p w14:paraId="3E974113" w14:textId="77777777" w:rsidR="00DF6086" w:rsidRDefault="00DF6086" w:rsidP="00CB1D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幼圆">
    <w:altName w:val="宋体"/>
    <w:panose1 w:val="020B0604020202020204"/>
    <w:charset w:val="86"/>
    <w:family w:val="modern"/>
    <w:pitch w:val="fixed"/>
    <w:sig w:usb0="00000001" w:usb1="080E0000" w:usb2="00000010" w:usb3="00000000" w:csb0="00040000"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71C7A" w14:textId="77777777" w:rsidR="00DF6086" w:rsidRDefault="00DF6086" w:rsidP="00CB1D6B">
      <w:r>
        <w:separator/>
      </w:r>
    </w:p>
  </w:footnote>
  <w:footnote w:type="continuationSeparator" w:id="0">
    <w:p w14:paraId="07D06049" w14:textId="77777777" w:rsidR="00DF6086" w:rsidRDefault="00DF6086" w:rsidP="00CB1D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py3&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617162"/>
    <w:rsid w:val="00001FE8"/>
    <w:rsid w:val="000067EB"/>
    <w:rsid w:val="00007B30"/>
    <w:rsid w:val="00016B49"/>
    <w:rsid w:val="00027894"/>
    <w:rsid w:val="0003232C"/>
    <w:rsid w:val="0004006F"/>
    <w:rsid w:val="00040F6B"/>
    <w:rsid w:val="000413BC"/>
    <w:rsid w:val="00052EAD"/>
    <w:rsid w:val="00056FD0"/>
    <w:rsid w:val="000704AC"/>
    <w:rsid w:val="00072B14"/>
    <w:rsid w:val="00073757"/>
    <w:rsid w:val="000738D7"/>
    <w:rsid w:val="00077295"/>
    <w:rsid w:val="00082811"/>
    <w:rsid w:val="00084FB9"/>
    <w:rsid w:val="00091AC6"/>
    <w:rsid w:val="00093F75"/>
    <w:rsid w:val="00096831"/>
    <w:rsid w:val="000A02F5"/>
    <w:rsid w:val="000A0F48"/>
    <w:rsid w:val="000A79FD"/>
    <w:rsid w:val="000B0188"/>
    <w:rsid w:val="000B3C69"/>
    <w:rsid w:val="000B521F"/>
    <w:rsid w:val="000C44D0"/>
    <w:rsid w:val="000E31BD"/>
    <w:rsid w:val="000F559D"/>
    <w:rsid w:val="00101F2D"/>
    <w:rsid w:val="00104844"/>
    <w:rsid w:val="001052B0"/>
    <w:rsid w:val="00110127"/>
    <w:rsid w:val="00110A5C"/>
    <w:rsid w:val="00110F8E"/>
    <w:rsid w:val="00117B85"/>
    <w:rsid w:val="00123B91"/>
    <w:rsid w:val="0012449E"/>
    <w:rsid w:val="0012663F"/>
    <w:rsid w:val="001267EA"/>
    <w:rsid w:val="00131BF5"/>
    <w:rsid w:val="00133ED7"/>
    <w:rsid w:val="00137777"/>
    <w:rsid w:val="001417C0"/>
    <w:rsid w:val="00142E14"/>
    <w:rsid w:val="00143326"/>
    <w:rsid w:val="0014528E"/>
    <w:rsid w:val="0015194E"/>
    <w:rsid w:val="0015680B"/>
    <w:rsid w:val="00156927"/>
    <w:rsid w:val="00163A24"/>
    <w:rsid w:val="00164207"/>
    <w:rsid w:val="00166B92"/>
    <w:rsid w:val="00167790"/>
    <w:rsid w:val="00173574"/>
    <w:rsid w:val="00175723"/>
    <w:rsid w:val="00175868"/>
    <w:rsid w:val="001940D8"/>
    <w:rsid w:val="0019473B"/>
    <w:rsid w:val="001963FD"/>
    <w:rsid w:val="0019734F"/>
    <w:rsid w:val="001A5F3F"/>
    <w:rsid w:val="001B6EC5"/>
    <w:rsid w:val="001C277F"/>
    <w:rsid w:val="001E5399"/>
    <w:rsid w:val="001F1EF8"/>
    <w:rsid w:val="001F3E84"/>
    <w:rsid w:val="001F4942"/>
    <w:rsid w:val="001F4EF0"/>
    <w:rsid w:val="0020043A"/>
    <w:rsid w:val="00202429"/>
    <w:rsid w:val="0020393F"/>
    <w:rsid w:val="002062A7"/>
    <w:rsid w:val="00207A18"/>
    <w:rsid w:val="002102FA"/>
    <w:rsid w:val="002110EC"/>
    <w:rsid w:val="00214798"/>
    <w:rsid w:val="00222A57"/>
    <w:rsid w:val="00223470"/>
    <w:rsid w:val="0022740E"/>
    <w:rsid w:val="0023308C"/>
    <w:rsid w:val="00234F96"/>
    <w:rsid w:val="002419C4"/>
    <w:rsid w:val="002468D9"/>
    <w:rsid w:val="002524BA"/>
    <w:rsid w:val="00255479"/>
    <w:rsid w:val="002566B7"/>
    <w:rsid w:val="002605F0"/>
    <w:rsid w:val="00270D26"/>
    <w:rsid w:val="00272CF8"/>
    <w:rsid w:val="00273052"/>
    <w:rsid w:val="002732E9"/>
    <w:rsid w:val="0028430F"/>
    <w:rsid w:val="00290ADE"/>
    <w:rsid w:val="00296AAF"/>
    <w:rsid w:val="002A1640"/>
    <w:rsid w:val="002A5997"/>
    <w:rsid w:val="002B1C61"/>
    <w:rsid w:val="002B40C0"/>
    <w:rsid w:val="002B66A3"/>
    <w:rsid w:val="002B680D"/>
    <w:rsid w:val="002C697D"/>
    <w:rsid w:val="002D1959"/>
    <w:rsid w:val="002D7203"/>
    <w:rsid w:val="002F054E"/>
    <w:rsid w:val="002F2C93"/>
    <w:rsid w:val="0030355B"/>
    <w:rsid w:val="00305A30"/>
    <w:rsid w:val="00314B6F"/>
    <w:rsid w:val="003206A5"/>
    <w:rsid w:val="00320752"/>
    <w:rsid w:val="00321DF4"/>
    <w:rsid w:val="00322603"/>
    <w:rsid w:val="00323DB2"/>
    <w:rsid w:val="00333A95"/>
    <w:rsid w:val="00341C1A"/>
    <w:rsid w:val="00343DE2"/>
    <w:rsid w:val="003529F5"/>
    <w:rsid w:val="00353B2E"/>
    <w:rsid w:val="00357D9C"/>
    <w:rsid w:val="00367F2A"/>
    <w:rsid w:val="003709B5"/>
    <w:rsid w:val="003864F0"/>
    <w:rsid w:val="003931D3"/>
    <w:rsid w:val="00393268"/>
    <w:rsid w:val="003A2C78"/>
    <w:rsid w:val="003A4C2F"/>
    <w:rsid w:val="003B051F"/>
    <w:rsid w:val="003B5548"/>
    <w:rsid w:val="003B5FDF"/>
    <w:rsid w:val="003C7A9A"/>
    <w:rsid w:val="003D14C2"/>
    <w:rsid w:val="003D40E4"/>
    <w:rsid w:val="003E29F2"/>
    <w:rsid w:val="003F1C47"/>
    <w:rsid w:val="003F450F"/>
    <w:rsid w:val="003F4765"/>
    <w:rsid w:val="003F7AEE"/>
    <w:rsid w:val="00400B42"/>
    <w:rsid w:val="00403ABC"/>
    <w:rsid w:val="00404DB4"/>
    <w:rsid w:val="00405920"/>
    <w:rsid w:val="00411374"/>
    <w:rsid w:val="00414881"/>
    <w:rsid w:val="004160F7"/>
    <w:rsid w:val="00424867"/>
    <w:rsid w:val="0042577E"/>
    <w:rsid w:val="00426B17"/>
    <w:rsid w:val="00426C4A"/>
    <w:rsid w:val="00431F1E"/>
    <w:rsid w:val="004327A8"/>
    <w:rsid w:val="00435F1C"/>
    <w:rsid w:val="00447180"/>
    <w:rsid w:val="00450404"/>
    <w:rsid w:val="00453D34"/>
    <w:rsid w:val="00455349"/>
    <w:rsid w:val="0046133A"/>
    <w:rsid w:val="00463703"/>
    <w:rsid w:val="00464678"/>
    <w:rsid w:val="00466E92"/>
    <w:rsid w:val="00472121"/>
    <w:rsid w:val="00480494"/>
    <w:rsid w:val="00481F84"/>
    <w:rsid w:val="00482411"/>
    <w:rsid w:val="00482D26"/>
    <w:rsid w:val="0048320C"/>
    <w:rsid w:val="004901FA"/>
    <w:rsid w:val="00496C2B"/>
    <w:rsid w:val="004A32EA"/>
    <w:rsid w:val="004B1D17"/>
    <w:rsid w:val="004B2C3A"/>
    <w:rsid w:val="004C1F9D"/>
    <w:rsid w:val="004D6DA4"/>
    <w:rsid w:val="004E01B0"/>
    <w:rsid w:val="004E4BD3"/>
    <w:rsid w:val="004E6E26"/>
    <w:rsid w:val="004F2D2B"/>
    <w:rsid w:val="004F6271"/>
    <w:rsid w:val="004F6C6C"/>
    <w:rsid w:val="00500D32"/>
    <w:rsid w:val="0050490A"/>
    <w:rsid w:val="005052C2"/>
    <w:rsid w:val="00505A46"/>
    <w:rsid w:val="0052532C"/>
    <w:rsid w:val="005267E8"/>
    <w:rsid w:val="00526D9A"/>
    <w:rsid w:val="00543466"/>
    <w:rsid w:val="0054518C"/>
    <w:rsid w:val="00553130"/>
    <w:rsid w:val="00556199"/>
    <w:rsid w:val="0055750E"/>
    <w:rsid w:val="005741FF"/>
    <w:rsid w:val="00574E36"/>
    <w:rsid w:val="00576E71"/>
    <w:rsid w:val="00577254"/>
    <w:rsid w:val="005867DD"/>
    <w:rsid w:val="00586B29"/>
    <w:rsid w:val="00590D35"/>
    <w:rsid w:val="00591755"/>
    <w:rsid w:val="00591FB6"/>
    <w:rsid w:val="005A3DDD"/>
    <w:rsid w:val="005A79F0"/>
    <w:rsid w:val="005B0E1A"/>
    <w:rsid w:val="005B2781"/>
    <w:rsid w:val="005B3FB9"/>
    <w:rsid w:val="005B4575"/>
    <w:rsid w:val="005B46A1"/>
    <w:rsid w:val="005C0147"/>
    <w:rsid w:val="005C0B02"/>
    <w:rsid w:val="005D0643"/>
    <w:rsid w:val="005D0D02"/>
    <w:rsid w:val="005D22F7"/>
    <w:rsid w:val="005D3B6F"/>
    <w:rsid w:val="005D487D"/>
    <w:rsid w:val="005F2193"/>
    <w:rsid w:val="005F2611"/>
    <w:rsid w:val="005F4DF3"/>
    <w:rsid w:val="00600A3E"/>
    <w:rsid w:val="00603145"/>
    <w:rsid w:val="0060364E"/>
    <w:rsid w:val="00603F2A"/>
    <w:rsid w:val="006046A5"/>
    <w:rsid w:val="0060621D"/>
    <w:rsid w:val="00606C5F"/>
    <w:rsid w:val="0060741F"/>
    <w:rsid w:val="00607F08"/>
    <w:rsid w:val="006114E6"/>
    <w:rsid w:val="006124FB"/>
    <w:rsid w:val="00613258"/>
    <w:rsid w:val="00613DD2"/>
    <w:rsid w:val="00614C98"/>
    <w:rsid w:val="00617162"/>
    <w:rsid w:val="00621763"/>
    <w:rsid w:val="006241E3"/>
    <w:rsid w:val="00625039"/>
    <w:rsid w:val="006266B7"/>
    <w:rsid w:val="00630575"/>
    <w:rsid w:val="00643B95"/>
    <w:rsid w:val="00651843"/>
    <w:rsid w:val="00654EFB"/>
    <w:rsid w:val="006602B1"/>
    <w:rsid w:val="00662F41"/>
    <w:rsid w:val="00663242"/>
    <w:rsid w:val="00663F23"/>
    <w:rsid w:val="00671561"/>
    <w:rsid w:val="0067194A"/>
    <w:rsid w:val="00680D29"/>
    <w:rsid w:val="006824C5"/>
    <w:rsid w:val="00687CCD"/>
    <w:rsid w:val="00693177"/>
    <w:rsid w:val="0069522B"/>
    <w:rsid w:val="006966EF"/>
    <w:rsid w:val="006A19FF"/>
    <w:rsid w:val="006A2ADE"/>
    <w:rsid w:val="006A7930"/>
    <w:rsid w:val="006A7CCA"/>
    <w:rsid w:val="006B0E93"/>
    <w:rsid w:val="006C3ED6"/>
    <w:rsid w:val="006C4F15"/>
    <w:rsid w:val="006D1330"/>
    <w:rsid w:val="006D1872"/>
    <w:rsid w:val="006D2AEA"/>
    <w:rsid w:val="006D7A6C"/>
    <w:rsid w:val="006F0745"/>
    <w:rsid w:val="006F2774"/>
    <w:rsid w:val="006F4F82"/>
    <w:rsid w:val="006F6C73"/>
    <w:rsid w:val="0070065A"/>
    <w:rsid w:val="0071165A"/>
    <w:rsid w:val="0071242F"/>
    <w:rsid w:val="00724260"/>
    <w:rsid w:val="00725902"/>
    <w:rsid w:val="00732226"/>
    <w:rsid w:val="00733728"/>
    <w:rsid w:val="00734E04"/>
    <w:rsid w:val="00742941"/>
    <w:rsid w:val="00746634"/>
    <w:rsid w:val="00751E53"/>
    <w:rsid w:val="007575AC"/>
    <w:rsid w:val="00763C82"/>
    <w:rsid w:val="007676B9"/>
    <w:rsid w:val="007748BE"/>
    <w:rsid w:val="00775F7F"/>
    <w:rsid w:val="007816A3"/>
    <w:rsid w:val="00783B69"/>
    <w:rsid w:val="00784AFE"/>
    <w:rsid w:val="007905C3"/>
    <w:rsid w:val="00791721"/>
    <w:rsid w:val="00791F7E"/>
    <w:rsid w:val="007935BE"/>
    <w:rsid w:val="00794244"/>
    <w:rsid w:val="007975B9"/>
    <w:rsid w:val="007A1688"/>
    <w:rsid w:val="007A43DB"/>
    <w:rsid w:val="007A6851"/>
    <w:rsid w:val="007B038B"/>
    <w:rsid w:val="007B499B"/>
    <w:rsid w:val="007C0093"/>
    <w:rsid w:val="007C566C"/>
    <w:rsid w:val="007C5B62"/>
    <w:rsid w:val="007C6FA2"/>
    <w:rsid w:val="007D4C43"/>
    <w:rsid w:val="007E4508"/>
    <w:rsid w:val="007F1624"/>
    <w:rsid w:val="00800B6B"/>
    <w:rsid w:val="0080128F"/>
    <w:rsid w:val="0080328A"/>
    <w:rsid w:val="00814A4D"/>
    <w:rsid w:val="00814F5B"/>
    <w:rsid w:val="00816D9B"/>
    <w:rsid w:val="00824A36"/>
    <w:rsid w:val="0083355F"/>
    <w:rsid w:val="008601E5"/>
    <w:rsid w:val="00860B14"/>
    <w:rsid w:val="00864D88"/>
    <w:rsid w:val="00865B5E"/>
    <w:rsid w:val="00866868"/>
    <w:rsid w:val="00866CE7"/>
    <w:rsid w:val="00877F10"/>
    <w:rsid w:val="0088159B"/>
    <w:rsid w:val="00884798"/>
    <w:rsid w:val="00891592"/>
    <w:rsid w:val="00895E6D"/>
    <w:rsid w:val="008C598B"/>
    <w:rsid w:val="008C6B74"/>
    <w:rsid w:val="008D13D9"/>
    <w:rsid w:val="008D6353"/>
    <w:rsid w:val="008E4BE0"/>
    <w:rsid w:val="008F07BF"/>
    <w:rsid w:val="008F3DDA"/>
    <w:rsid w:val="008F4DED"/>
    <w:rsid w:val="008F6C4B"/>
    <w:rsid w:val="008F761C"/>
    <w:rsid w:val="0092175D"/>
    <w:rsid w:val="00921E50"/>
    <w:rsid w:val="00922074"/>
    <w:rsid w:val="00927B50"/>
    <w:rsid w:val="00935137"/>
    <w:rsid w:val="00943893"/>
    <w:rsid w:val="0094526C"/>
    <w:rsid w:val="00946A50"/>
    <w:rsid w:val="009531D6"/>
    <w:rsid w:val="009556B4"/>
    <w:rsid w:val="009639FF"/>
    <w:rsid w:val="00971D57"/>
    <w:rsid w:val="0097376F"/>
    <w:rsid w:val="00975A43"/>
    <w:rsid w:val="0098035B"/>
    <w:rsid w:val="00983F05"/>
    <w:rsid w:val="009841B1"/>
    <w:rsid w:val="009919C3"/>
    <w:rsid w:val="00994CF0"/>
    <w:rsid w:val="009966D3"/>
    <w:rsid w:val="009A03DE"/>
    <w:rsid w:val="009C61DC"/>
    <w:rsid w:val="009C6208"/>
    <w:rsid w:val="009D4BE4"/>
    <w:rsid w:val="009D6D5B"/>
    <w:rsid w:val="009D6DEF"/>
    <w:rsid w:val="009D791D"/>
    <w:rsid w:val="009E0DE6"/>
    <w:rsid w:val="009E252E"/>
    <w:rsid w:val="009E389A"/>
    <w:rsid w:val="009E7078"/>
    <w:rsid w:val="009E7B8C"/>
    <w:rsid w:val="009F180E"/>
    <w:rsid w:val="009F5D7F"/>
    <w:rsid w:val="00A10228"/>
    <w:rsid w:val="00A14554"/>
    <w:rsid w:val="00A16FA7"/>
    <w:rsid w:val="00A17B9E"/>
    <w:rsid w:val="00A31195"/>
    <w:rsid w:val="00A347C0"/>
    <w:rsid w:val="00A37728"/>
    <w:rsid w:val="00A45259"/>
    <w:rsid w:val="00A4581E"/>
    <w:rsid w:val="00A46EE9"/>
    <w:rsid w:val="00A5065D"/>
    <w:rsid w:val="00A50B33"/>
    <w:rsid w:val="00A53467"/>
    <w:rsid w:val="00A54539"/>
    <w:rsid w:val="00A56BA5"/>
    <w:rsid w:val="00A57623"/>
    <w:rsid w:val="00A576A1"/>
    <w:rsid w:val="00A607DC"/>
    <w:rsid w:val="00A61FB6"/>
    <w:rsid w:val="00A66F52"/>
    <w:rsid w:val="00A74247"/>
    <w:rsid w:val="00A92E79"/>
    <w:rsid w:val="00A960D3"/>
    <w:rsid w:val="00A97568"/>
    <w:rsid w:val="00AA067E"/>
    <w:rsid w:val="00AB0ACC"/>
    <w:rsid w:val="00AB0FAE"/>
    <w:rsid w:val="00AB1190"/>
    <w:rsid w:val="00AB423D"/>
    <w:rsid w:val="00AB723D"/>
    <w:rsid w:val="00AC1C12"/>
    <w:rsid w:val="00AC381A"/>
    <w:rsid w:val="00AD04AE"/>
    <w:rsid w:val="00AD49F3"/>
    <w:rsid w:val="00AD7F2E"/>
    <w:rsid w:val="00AE44FE"/>
    <w:rsid w:val="00AF2D4C"/>
    <w:rsid w:val="00AF2FB4"/>
    <w:rsid w:val="00AF7B88"/>
    <w:rsid w:val="00B009D4"/>
    <w:rsid w:val="00B0221E"/>
    <w:rsid w:val="00B07005"/>
    <w:rsid w:val="00B11788"/>
    <w:rsid w:val="00B125DE"/>
    <w:rsid w:val="00B12990"/>
    <w:rsid w:val="00B137B6"/>
    <w:rsid w:val="00B2506B"/>
    <w:rsid w:val="00B25D3B"/>
    <w:rsid w:val="00B30BA1"/>
    <w:rsid w:val="00B368A1"/>
    <w:rsid w:val="00B36E14"/>
    <w:rsid w:val="00B37B85"/>
    <w:rsid w:val="00B437DA"/>
    <w:rsid w:val="00B47C69"/>
    <w:rsid w:val="00B53C51"/>
    <w:rsid w:val="00B57D7C"/>
    <w:rsid w:val="00B61D9F"/>
    <w:rsid w:val="00B70231"/>
    <w:rsid w:val="00B70DE9"/>
    <w:rsid w:val="00B72E55"/>
    <w:rsid w:val="00B809D6"/>
    <w:rsid w:val="00B87009"/>
    <w:rsid w:val="00B90CF5"/>
    <w:rsid w:val="00B92A47"/>
    <w:rsid w:val="00B92FF4"/>
    <w:rsid w:val="00B93FCE"/>
    <w:rsid w:val="00B94DC6"/>
    <w:rsid w:val="00BA3F40"/>
    <w:rsid w:val="00BA601E"/>
    <w:rsid w:val="00BA7215"/>
    <w:rsid w:val="00BB0A21"/>
    <w:rsid w:val="00BB2C75"/>
    <w:rsid w:val="00BB31A9"/>
    <w:rsid w:val="00BB3396"/>
    <w:rsid w:val="00BB398B"/>
    <w:rsid w:val="00BB73AC"/>
    <w:rsid w:val="00BD0F30"/>
    <w:rsid w:val="00BD282B"/>
    <w:rsid w:val="00BD29B5"/>
    <w:rsid w:val="00BD37A5"/>
    <w:rsid w:val="00BD7D9F"/>
    <w:rsid w:val="00BE6B7F"/>
    <w:rsid w:val="00BF0F14"/>
    <w:rsid w:val="00BF4F07"/>
    <w:rsid w:val="00BF561F"/>
    <w:rsid w:val="00C029F0"/>
    <w:rsid w:val="00C072E1"/>
    <w:rsid w:val="00C07828"/>
    <w:rsid w:val="00C11B98"/>
    <w:rsid w:val="00C13243"/>
    <w:rsid w:val="00C15432"/>
    <w:rsid w:val="00C1648C"/>
    <w:rsid w:val="00C203B7"/>
    <w:rsid w:val="00C23664"/>
    <w:rsid w:val="00C25EFB"/>
    <w:rsid w:val="00C32E2B"/>
    <w:rsid w:val="00C35998"/>
    <w:rsid w:val="00C35C2C"/>
    <w:rsid w:val="00C35F9B"/>
    <w:rsid w:val="00C41014"/>
    <w:rsid w:val="00C43326"/>
    <w:rsid w:val="00C45CD6"/>
    <w:rsid w:val="00C5018F"/>
    <w:rsid w:val="00C52BDF"/>
    <w:rsid w:val="00C56AA4"/>
    <w:rsid w:val="00C60DA0"/>
    <w:rsid w:val="00C61DA4"/>
    <w:rsid w:val="00C664B6"/>
    <w:rsid w:val="00C70AA6"/>
    <w:rsid w:val="00C73511"/>
    <w:rsid w:val="00C75FEB"/>
    <w:rsid w:val="00C92469"/>
    <w:rsid w:val="00C944F8"/>
    <w:rsid w:val="00C950CA"/>
    <w:rsid w:val="00CA76B9"/>
    <w:rsid w:val="00CB107B"/>
    <w:rsid w:val="00CB1629"/>
    <w:rsid w:val="00CB1D6B"/>
    <w:rsid w:val="00CB1F92"/>
    <w:rsid w:val="00CB5335"/>
    <w:rsid w:val="00CD05D0"/>
    <w:rsid w:val="00CD099B"/>
    <w:rsid w:val="00CD3F7E"/>
    <w:rsid w:val="00CD4166"/>
    <w:rsid w:val="00CE0724"/>
    <w:rsid w:val="00CE29BA"/>
    <w:rsid w:val="00CF008A"/>
    <w:rsid w:val="00CF3E41"/>
    <w:rsid w:val="00CF643B"/>
    <w:rsid w:val="00D0450E"/>
    <w:rsid w:val="00D114DA"/>
    <w:rsid w:val="00D11F38"/>
    <w:rsid w:val="00D14E98"/>
    <w:rsid w:val="00D211D1"/>
    <w:rsid w:val="00D218EC"/>
    <w:rsid w:val="00D21EDB"/>
    <w:rsid w:val="00D229A6"/>
    <w:rsid w:val="00D23835"/>
    <w:rsid w:val="00D33E68"/>
    <w:rsid w:val="00D37C49"/>
    <w:rsid w:val="00D45D9E"/>
    <w:rsid w:val="00D462B7"/>
    <w:rsid w:val="00D472C1"/>
    <w:rsid w:val="00D55C87"/>
    <w:rsid w:val="00D57B98"/>
    <w:rsid w:val="00D61483"/>
    <w:rsid w:val="00D62011"/>
    <w:rsid w:val="00D65C80"/>
    <w:rsid w:val="00D804BB"/>
    <w:rsid w:val="00D80A8C"/>
    <w:rsid w:val="00D8437E"/>
    <w:rsid w:val="00D87F30"/>
    <w:rsid w:val="00D90018"/>
    <w:rsid w:val="00D9119B"/>
    <w:rsid w:val="00DA3F66"/>
    <w:rsid w:val="00DA6B89"/>
    <w:rsid w:val="00DB2635"/>
    <w:rsid w:val="00DB374B"/>
    <w:rsid w:val="00DB53C8"/>
    <w:rsid w:val="00DC3FFA"/>
    <w:rsid w:val="00DC4719"/>
    <w:rsid w:val="00DD0602"/>
    <w:rsid w:val="00DD2A18"/>
    <w:rsid w:val="00DD4E58"/>
    <w:rsid w:val="00DE2612"/>
    <w:rsid w:val="00DE4E5F"/>
    <w:rsid w:val="00DE5B59"/>
    <w:rsid w:val="00DE7BCE"/>
    <w:rsid w:val="00DF07B1"/>
    <w:rsid w:val="00DF1454"/>
    <w:rsid w:val="00DF38C3"/>
    <w:rsid w:val="00DF6086"/>
    <w:rsid w:val="00E05DBC"/>
    <w:rsid w:val="00E122E7"/>
    <w:rsid w:val="00E21814"/>
    <w:rsid w:val="00E23BF9"/>
    <w:rsid w:val="00E23C88"/>
    <w:rsid w:val="00E258C2"/>
    <w:rsid w:val="00E2792C"/>
    <w:rsid w:val="00E27CC9"/>
    <w:rsid w:val="00E27CD3"/>
    <w:rsid w:val="00E311A8"/>
    <w:rsid w:val="00E419B5"/>
    <w:rsid w:val="00E44016"/>
    <w:rsid w:val="00E45415"/>
    <w:rsid w:val="00E4569D"/>
    <w:rsid w:val="00E5107D"/>
    <w:rsid w:val="00E5458A"/>
    <w:rsid w:val="00E567FE"/>
    <w:rsid w:val="00E6156D"/>
    <w:rsid w:val="00E63CBA"/>
    <w:rsid w:val="00E71509"/>
    <w:rsid w:val="00E72604"/>
    <w:rsid w:val="00E73EEF"/>
    <w:rsid w:val="00E8019F"/>
    <w:rsid w:val="00E81E75"/>
    <w:rsid w:val="00E908C3"/>
    <w:rsid w:val="00E917F2"/>
    <w:rsid w:val="00E934FB"/>
    <w:rsid w:val="00E93A03"/>
    <w:rsid w:val="00EA0B57"/>
    <w:rsid w:val="00EA44BE"/>
    <w:rsid w:val="00EA6500"/>
    <w:rsid w:val="00EA66FA"/>
    <w:rsid w:val="00EB147D"/>
    <w:rsid w:val="00EB5438"/>
    <w:rsid w:val="00EB5BA8"/>
    <w:rsid w:val="00EC049D"/>
    <w:rsid w:val="00EC7E62"/>
    <w:rsid w:val="00ED6D2E"/>
    <w:rsid w:val="00EE2429"/>
    <w:rsid w:val="00EE337B"/>
    <w:rsid w:val="00EE5373"/>
    <w:rsid w:val="00EF0688"/>
    <w:rsid w:val="00EF1A33"/>
    <w:rsid w:val="00EF31A2"/>
    <w:rsid w:val="00EF3A1A"/>
    <w:rsid w:val="00EF513D"/>
    <w:rsid w:val="00EF587C"/>
    <w:rsid w:val="00F01619"/>
    <w:rsid w:val="00F01D66"/>
    <w:rsid w:val="00F01EE1"/>
    <w:rsid w:val="00F07E77"/>
    <w:rsid w:val="00F118DB"/>
    <w:rsid w:val="00F1249C"/>
    <w:rsid w:val="00F17EFF"/>
    <w:rsid w:val="00F2010F"/>
    <w:rsid w:val="00F2492E"/>
    <w:rsid w:val="00F24AC1"/>
    <w:rsid w:val="00F30A74"/>
    <w:rsid w:val="00F316CD"/>
    <w:rsid w:val="00F33117"/>
    <w:rsid w:val="00F433AF"/>
    <w:rsid w:val="00F44D9A"/>
    <w:rsid w:val="00F45332"/>
    <w:rsid w:val="00F50263"/>
    <w:rsid w:val="00F50727"/>
    <w:rsid w:val="00F51B59"/>
    <w:rsid w:val="00F544E5"/>
    <w:rsid w:val="00F56B23"/>
    <w:rsid w:val="00F571A0"/>
    <w:rsid w:val="00F63622"/>
    <w:rsid w:val="00F70E7F"/>
    <w:rsid w:val="00F751D0"/>
    <w:rsid w:val="00F827AB"/>
    <w:rsid w:val="00F83861"/>
    <w:rsid w:val="00F85905"/>
    <w:rsid w:val="00F9149D"/>
    <w:rsid w:val="00F91E0A"/>
    <w:rsid w:val="00F9265F"/>
    <w:rsid w:val="00F93939"/>
    <w:rsid w:val="00F94C8A"/>
    <w:rsid w:val="00F96EEC"/>
    <w:rsid w:val="00FA053B"/>
    <w:rsid w:val="00FA1FD7"/>
    <w:rsid w:val="00FA248F"/>
    <w:rsid w:val="00FA601E"/>
    <w:rsid w:val="00FA7AB8"/>
    <w:rsid w:val="00FB0468"/>
    <w:rsid w:val="00FB08A1"/>
    <w:rsid w:val="00FC070A"/>
    <w:rsid w:val="00FC0D50"/>
    <w:rsid w:val="00FC3689"/>
    <w:rsid w:val="00FD0D8D"/>
    <w:rsid w:val="00FD69B4"/>
    <w:rsid w:val="00FE13B9"/>
    <w:rsid w:val="00FE314B"/>
    <w:rsid w:val="00FE59EF"/>
    <w:rsid w:val="00FE7467"/>
    <w:rsid w:val="00FF1DFA"/>
    <w:rsid w:val="00FF41F4"/>
    <w:rsid w:val="00FF5DD4"/>
    <w:rsid w:val="00FF7B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BF47937"/>
  <w15:docId w15:val="{37DA976A-CDCE-6B4C-A1A4-3107C7BE1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77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56927"/>
    <w:rPr>
      <w:color w:val="0000FF" w:themeColor="hyperlink"/>
      <w:u w:val="single"/>
    </w:rPr>
  </w:style>
  <w:style w:type="character" w:styleId="a4">
    <w:name w:val="annotation reference"/>
    <w:basedOn w:val="a0"/>
    <w:uiPriority w:val="99"/>
    <w:semiHidden/>
    <w:unhideWhenUsed/>
    <w:rsid w:val="00C43326"/>
    <w:rPr>
      <w:sz w:val="21"/>
      <w:szCs w:val="21"/>
    </w:rPr>
  </w:style>
  <w:style w:type="paragraph" w:styleId="a5">
    <w:name w:val="annotation text"/>
    <w:basedOn w:val="a"/>
    <w:link w:val="a6"/>
    <w:uiPriority w:val="99"/>
    <w:semiHidden/>
    <w:unhideWhenUsed/>
    <w:rsid w:val="00C43326"/>
    <w:pPr>
      <w:jc w:val="left"/>
    </w:pPr>
  </w:style>
  <w:style w:type="character" w:customStyle="1" w:styleId="a6">
    <w:name w:val="批注文字 字符"/>
    <w:basedOn w:val="a0"/>
    <w:link w:val="a5"/>
    <w:uiPriority w:val="99"/>
    <w:semiHidden/>
    <w:rsid w:val="00C43326"/>
  </w:style>
  <w:style w:type="paragraph" w:styleId="a7">
    <w:name w:val="annotation subject"/>
    <w:basedOn w:val="a5"/>
    <w:next w:val="a5"/>
    <w:link w:val="a8"/>
    <w:uiPriority w:val="99"/>
    <w:semiHidden/>
    <w:unhideWhenUsed/>
    <w:rsid w:val="00C43326"/>
    <w:rPr>
      <w:b/>
      <w:bCs/>
    </w:rPr>
  </w:style>
  <w:style w:type="character" w:customStyle="1" w:styleId="a8">
    <w:name w:val="批注主题 字符"/>
    <w:basedOn w:val="a6"/>
    <w:link w:val="a7"/>
    <w:uiPriority w:val="99"/>
    <w:semiHidden/>
    <w:rsid w:val="00C43326"/>
    <w:rPr>
      <w:b/>
      <w:bCs/>
    </w:rPr>
  </w:style>
  <w:style w:type="paragraph" w:styleId="a9">
    <w:name w:val="Balloon Text"/>
    <w:basedOn w:val="a"/>
    <w:link w:val="aa"/>
    <w:uiPriority w:val="99"/>
    <w:semiHidden/>
    <w:unhideWhenUsed/>
    <w:rsid w:val="00C43326"/>
    <w:rPr>
      <w:sz w:val="18"/>
      <w:szCs w:val="18"/>
    </w:rPr>
  </w:style>
  <w:style w:type="character" w:customStyle="1" w:styleId="aa">
    <w:name w:val="批注框文本 字符"/>
    <w:basedOn w:val="a0"/>
    <w:link w:val="a9"/>
    <w:uiPriority w:val="99"/>
    <w:semiHidden/>
    <w:rsid w:val="00C43326"/>
    <w:rPr>
      <w:sz w:val="18"/>
      <w:szCs w:val="18"/>
    </w:rPr>
  </w:style>
  <w:style w:type="paragraph" w:styleId="ab">
    <w:name w:val="Revision"/>
    <w:hidden/>
    <w:uiPriority w:val="99"/>
    <w:semiHidden/>
    <w:rsid w:val="00D21EDB"/>
  </w:style>
  <w:style w:type="paragraph" w:styleId="ac">
    <w:name w:val="header"/>
    <w:basedOn w:val="a"/>
    <w:link w:val="ad"/>
    <w:uiPriority w:val="99"/>
    <w:unhideWhenUsed/>
    <w:rsid w:val="00CB1D6B"/>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CB1D6B"/>
    <w:rPr>
      <w:sz w:val="18"/>
      <w:szCs w:val="18"/>
    </w:rPr>
  </w:style>
  <w:style w:type="paragraph" w:styleId="ae">
    <w:name w:val="footer"/>
    <w:basedOn w:val="a"/>
    <w:link w:val="af"/>
    <w:uiPriority w:val="99"/>
    <w:unhideWhenUsed/>
    <w:rsid w:val="00CB1D6B"/>
    <w:pPr>
      <w:tabs>
        <w:tab w:val="center" w:pos="4153"/>
        <w:tab w:val="right" w:pos="8306"/>
      </w:tabs>
      <w:snapToGrid w:val="0"/>
      <w:jc w:val="left"/>
    </w:pPr>
    <w:rPr>
      <w:sz w:val="18"/>
      <w:szCs w:val="18"/>
    </w:rPr>
  </w:style>
  <w:style w:type="character" w:customStyle="1" w:styleId="af">
    <w:name w:val="页脚 字符"/>
    <w:basedOn w:val="a0"/>
    <w:link w:val="ae"/>
    <w:uiPriority w:val="99"/>
    <w:rsid w:val="00CB1D6B"/>
    <w:rPr>
      <w:sz w:val="18"/>
      <w:szCs w:val="18"/>
    </w:rPr>
  </w:style>
  <w:style w:type="paragraph" w:customStyle="1" w:styleId="EndNoteBibliographyTitle">
    <w:name w:val="EndNote Bibliography Title"/>
    <w:basedOn w:val="a"/>
    <w:link w:val="EndNoteBibliographyTitleChar"/>
    <w:rsid w:val="003A2C78"/>
    <w:pPr>
      <w:jc w:val="center"/>
    </w:pPr>
    <w:rPr>
      <w:rFonts w:ascii="Calibri" w:hAnsi="Calibri"/>
      <w:noProof/>
      <w:sz w:val="20"/>
    </w:rPr>
  </w:style>
  <w:style w:type="character" w:customStyle="1" w:styleId="EndNoteBibliographyTitleChar">
    <w:name w:val="EndNote Bibliography Title Char"/>
    <w:basedOn w:val="a0"/>
    <w:link w:val="EndNoteBibliographyTitle"/>
    <w:rsid w:val="003A2C78"/>
    <w:rPr>
      <w:rFonts w:ascii="Calibri" w:hAnsi="Calibri"/>
      <w:noProof/>
      <w:sz w:val="20"/>
    </w:rPr>
  </w:style>
  <w:style w:type="paragraph" w:customStyle="1" w:styleId="EndNoteBibliography">
    <w:name w:val="EndNote Bibliography"/>
    <w:basedOn w:val="a"/>
    <w:link w:val="EndNoteBibliographyChar"/>
    <w:rsid w:val="003A2C78"/>
    <w:rPr>
      <w:rFonts w:ascii="Calibri" w:hAnsi="Calibri"/>
      <w:noProof/>
      <w:sz w:val="20"/>
    </w:rPr>
  </w:style>
  <w:style w:type="character" w:customStyle="1" w:styleId="EndNoteBibliographyChar">
    <w:name w:val="EndNote Bibliography Char"/>
    <w:basedOn w:val="a0"/>
    <w:link w:val="EndNoteBibliography"/>
    <w:rsid w:val="003A2C78"/>
    <w:rPr>
      <w:rFonts w:ascii="Calibri" w:hAnsi="Calibri"/>
      <w:noProof/>
      <w:sz w:val="20"/>
    </w:rPr>
  </w:style>
  <w:style w:type="paragraph" w:styleId="af0">
    <w:name w:val="List Paragraph"/>
    <w:basedOn w:val="a"/>
    <w:uiPriority w:val="34"/>
    <w:qFormat/>
    <w:rsid w:val="00305A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3064">
      <w:bodyDiv w:val="1"/>
      <w:marLeft w:val="0"/>
      <w:marRight w:val="0"/>
      <w:marTop w:val="0"/>
      <w:marBottom w:val="0"/>
      <w:divBdr>
        <w:top w:val="none" w:sz="0" w:space="0" w:color="auto"/>
        <w:left w:val="none" w:sz="0" w:space="0" w:color="auto"/>
        <w:bottom w:val="none" w:sz="0" w:space="0" w:color="auto"/>
        <w:right w:val="none" w:sz="0" w:space="0" w:color="auto"/>
      </w:divBdr>
    </w:div>
    <w:div w:id="309213639">
      <w:bodyDiv w:val="1"/>
      <w:marLeft w:val="0"/>
      <w:marRight w:val="0"/>
      <w:marTop w:val="0"/>
      <w:marBottom w:val="0"/>
      <w:divBdr>
        <w:top w:val="none" w:sz="0" w:space="0" w:color="auto"/>
        <w:left w:val="none" w:sz="0" w:space="0" w:color="auto"/>
        <w:bottom w:val="none" w:sz="0" w:space="0" w:color="auto"/>
        <w:right w:val="none" w:sz="0" w:space="0" w:color="auto"/>
      </w:divBdr>
    </w:div>
    <w:div w:id="588658743">
      <w:bodyDiv w:val="1"/>
      <w:marLeft w:val="0"/>
      <w:marRight w:val="0"/>
      <w:marTop w:val="0"/>
      <w:marBottom w:val="0"/>
      <w:divBdr>
        <w:top w:val="none" w:sz="0" w:space="0" w:color="auto"/>
        <w:left w:val="none" w:sz="0" w:space="0" w:color="auto"/>
        <w:bottom w:val="none" w:sz="0" w:space="0" w:color="auto"/>
        <w:right w:val="none" w:sz="0" w:space="0" w:color="auto"/>
      </w:divBdr>
    </w:div>
    <w:div w:id="1061442556">
      <w:bodyDiv w:val="1"/>
      <w:marLeft w:val="0"/>
      <w:marRight w:val="0"/>
      <w:marTop w:val="0"/>
      <w:marBottom w:val="0"/>
      <w:divBdr>
        <w:top w:val="none" w:sz="0" w:space="0" w:color="auto"/>
        <w:left w:val="none" w:sz="0" w:space="0" w:color="auto"/>
        <w:bottom w:val="none" w:sz="0" w:space="0" w:color="auto"/>
        <w:right w:val="none" w:sz="0" w:space="0" w:color="auto"/>
      </w:divBdr>
    </w:div>
    <w:div w:id="1628924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weingd@126.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zhang42@163.com"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4DAE15-D1B6-4D8A-972C-6A0C8E240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21</Pages>
  <Words>5062</Words>
  <Characters>28857</Characters>
  <Application>Microsoft Office Word</Application>
  <DocSecurity>0</DocSecurity>
  <Lines>240</Lines>
  <Paragraphs>67</Paragraphs>
  <ScaleCrop>false</ScaleCrop>
  <Company/>
  <LinksUpToDate>false</LinksUpToDate>
  <CharactersWithSpaces>33852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yangqi</dc:creator>
  <cp:lastModifiedBy>hbczzhanghan@126.com</cp:lastModifiedBy>
  <cp:revision>91</cp:revision>
  <dcterms:created xsi:type="dcterms:W3CDTF">2021-06-08T14:17:00Z</dcterms:created>
  <dcterms:modified xsi:type="dcterms:W3CDTF">2022-05-01T03:31:00Z</dcterms:modified>
</cp:coreProperties>
</file>