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C3A3" w14:textId="77777777" w:rsidR="00D77F07" w:rsidRPr="00726F47" w:rsidRDefault="00566143">
      <w:pPr>
        <w:rPr>
          <w:color w:val="000000" w:themeColor="text1"/>
        </w:rPr>
      </w:pPr>
      <w:r w:rsidRPr="00726F47">
        <w:rPr>
          <w:rFonts w:hint="eastAsia"/>
          <w:noProof/>
          <w:color w:val="000000" w:themeColor="text1"/>
        </w:rPr>
        <w:drawing>
          <wp:inline distT="0" distB="0" distL="0" distR="0" wp14:anchorId="18B1E9A4" wp14:editId="7C5D054D">
            <wp:extent cx="5143500" cy="38608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8E8B5" w14:textId="77777777" w:rsidR="00D77F07" w:rsidRPr="00726F47" w:rsidRDefault="00566143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6F47">
        <w:rPr>
          <w:rFonts w:ascii="Times New Roman" w:hAnsi="Times New Roman" w:cs="Times New Roman"/>
          <w:b/>
          <w:bCs/>
          <w:color w:val="000000" w:themeColor="text1"/>
          <w:sz w:val="22"/>
        </w:rPr>
        <w:t>Figure S1.</w:t>
      </w:r>
      <w:r w:rsidRPr="00726F47"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  <w:t xml:space="preserve"> </w:t>
      </w:r>
      <w:r w:rsidRPr="00726F4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LPLUNC1 over-expression decreases G6P activity in NPC cells by regulating PHB1 expression. </w:t>
      </w:r>
      <w:r w:rsidRPr="00726F47">
        <w:rPr>
          <w:rFonts w:ascii="Times New Roman" w:hAnsi="Times New Roman" w:cs="Times New Roman"/>
          <w:color w:val="000000" w:themeColor="text1"/>
          <w:sz w:val="22"/>
        </w:rPr>
        <w:t xml:space="preserve">(A) LPLUNC1 or PHB1 over-expression decreased G6P activity in HNE1, HNE2 and HONE1 cells. (B) PHB1 silencing rescued G6P activity in the LPLUNC1 over-expressed NPC cells. Data are expressed as the mean ± </w:t>
      </w:r>
      <w:r w:rsidRPr="00726F47">
        <w:rPr>
          <w:rFonts w:ascii="Times New Roman" w:hAnsi="Times New Roman" w:cs="Times New Roman" w:hint="eastAsia"/>
          <w:color w:val="000000" w:themeColor="text1"/>
          <w:sz w:val="22"/>
        </w:rPr>
        <w:t>S.D</w:t>
      </w:r>
      <w:r w:rsidRPr="00726F47">
        <w:rPr>
          <w:rFonts w:ascii="Times New Roman" w:hAnsi="Times New Roman" w:cs="Times New Roman"/>
          <w:color w:val="000000" w:themeColor="text1"/>
          <w:sz w:val="22"/>
        </w:rPr>
        <w:t>. of each group from three separate experiments. ***P &lt; 0.001.</w:t>
      </w:r>
    </w:p>
    <w:p w14:paraId="40D42CD7" w14:textId="77777777" w:rsidR="00D77F07" w:rsidRPr="00726F47" w:rsidRDefault="00566143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6F4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6C8F9B7" w14:textId="77777777" w:rsidR="00D77F07" w:rsidRPr="00726F47" w:rsidRDefault="00566143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6F4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7A15B2E" wp14:editId="24339F19">
            <wp:extent cx="5274945" cy="3598545"/>
            <wp:effectExtent l="0" t="0" r="19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0B182" w14:textId="77777777" w:rsidR="00D77F07" w:rsidRPr="00726F47" w:rsidRDefault="00D77F0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F8FA95" w14:textId="263382A8" w:rsidR="00D77F07" w:rsidRPr="00726F47" w:rsidRDefault="00503748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6F47">
        <w:rPr>
          <w:rFonts w:ascii="Times New Roman" w:hAnsi="Times New Roman" w:cs="Times New Roman"/>
          <w:b/>
          <w:bCs/>
          <w:color w:val="000000" w:themeColor="text1"/>
          <w:sz w:val="22"/>
        </w:rPr>
        <w:t>Figure S2.</w:t>
      </w:r>
      <w:r w:rsidRPr="00726F4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726F4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PHB1 silencing minimizes the effect of LPLUNC1 over-expression on the expression of glycolysis- and OXPHOS-related proteins in xenograft NPC tumors.  </w:t>
      </w:r>
      <w:r w:rsidRPr="0072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IHC analyses of glycolysis-related and </w:t>
      </w:r>
      <w:r w:rsidRPr="00726F47">
        <w:rPr>
          <w:rFonts w:ascii="Arial" w:hAnsi="Arial" w:cs="Arial"/>
          <w:color w:val="000000" w:themeColor="text1"/>
          <w:sz w:val="22"/>
          <w:shd w:val="clear" w:color="auto" w:fill="FFFFFF"/>
        </w:rPr>
        <w:t>OXPHOS</w:t>
      </w:r>
      <w:r w:rsidRPr="00726F47">
        <w:rPr>
          <w:rFonts w:ascii="Times New Roman" w:hAnsi="Times New Roman" w:cs="Times New Roman"/>
          <w:color w:val="000000" w:themeColor="text1"/>
          <w:sz w:val="24"/>
          <w:szCs w:val="24"/>
        </w:rPr>
        <w:t>-related molecules in the indicated xenograft NPC tumors.</w:t>
      </w:r>
      <w:r w:rsidRPr="00726F47">
        <w:rPr>
          <w:rFonts w:ascii="Times New Roman" w:hAnsi="Times New Roman" w:cs="Times New Roman"/>
          <w:color w:val="000000" w:themeColor="text1"/>
          <w:sz w:val="22"/>
        </w:rPr>
        <w:t xml:space="preserve"> Scale bar: 10 </w:t>
      </w:r>
      <w:proofErr w:type="spellStart"/>
      <w:r w:rsidRPr="00726F47">
        <w:rPr>
          <w:rFonts w:ascii="Times New Roman" w:hAnsi="Times New Roman" w:cs="Times New Roman"/>
          <w:color w:val="000000" w:themeColor="text1"/>
          <w:sz w:val="22"/>
        </w:rPr>
        <w:t>μm</w:t>
      </w:r>
      <w:proofErr w:type="spellEnd"/>
      <w:r w:rsidRPr="00726F47">
        <w:rPr>
          <w:rFonts w:ascii="Times New Roman" w:hAnsi="Times New Roman" w:cs="Times New Roman"/>
          <w:color w:val="000000" w:themeColor="text1"/>
          <w:sz w:val="22"/>
        </w:rPr>
        <w:t>.</w:t>
      </w:r>
      <w:r w:rsidRPr="00726F47">
        <w:rPr>
          <w:rFonts w:ascii="Times New Roman" w:hAnsi="Times New Roman" w:cs="Times New Roman"/>
          <w:color w:val="000000" w:themeColor="text1"/>
        </w:rPr>
        <w:t xml:space="preserve"> </w:t>
      </w:r>
      <w:r w:rsidRPr="00726F47">
        <w:rPr>
          <w:rFonts w:ascii="Times New Roman" w:hAnsi="Times New Roman" w:cs="Times New Roman"/>
          <w:color w:val="000000" w:themeColor="text1"/>
          <w:sz w:val="22"/>
        </w:rPr>
        <w:t>Data are representative images of each group (n=5) from three separate experiments.</w:t>
      </w:r>
    </w:p>
    <w:sectPr w:rsidR="00D77F07" w:rsidRPr="00726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A277A" w14:textId="77777777" w:rsidR="00E44EF0" w:rsidRDefault="00E44EF0" w:rsidP="00503748">
      <w:r>
        <w:separator/>
      </w:r>
    </w:p>
  </w:endnote>
  <w:endnote w:type="continuationSeparator" w:id="0">
    <w:p w14:paraId="6AC5FE1B" w14:textId="77777777" w:rsidR="00E44EF0" w:rsidRDefault="00E44EF0" w:rsidP="0050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C87D6" w14:textId="77777777" w:rsidR="00E44EF0" w:rsidRDefault="00E44EF0" w:rsidP="00503748">
      <w:r>
        <w:separator/>
      </w:r>
    </w:p>
  </w:footnote>
  <w:footnote w:type="continuationSeparator" w:id="0">
    <w:p w14:paraId="20564ABB" w14:textId="77777777" w:rsidR="00E44EF0" w:rsidRDefault="00E44EF0" w:rsidP="00503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Y_MEDREF_DOCUID" w:val="{815438B1-BF7F-49DA-9F34-CAE1A3B2DBD2}"/>
    <w:docVar w:name="KY_MEDREF_VERSION" w:val="3"/>
  </w:docVars>
  <w:rsids>
    <w:rsidRoot w:val="0076118C"/>
    <w:rsid w:val="00220FFA"/>
    <w:rsid w:val="00230B6A"/>
    <w:rsid w:val="00233861"/>
    <w:rsid w:val="003A4557"/>
    <w:rsid w:val="004B0BA9"/>
    <w:rsid w:val="00503748"/>
    <w:rsid w:val="00566143"/>
    <w:rsid w:val="006255B5"/>
    <w:rsid w:val="00671160"/>
    <w:rsid w:val="00726F47"/>
    <w:rsid w:val="0076118C"/>
    <w:rsid w:val="0079223A"/>
    <w:rsid w:val="00970611"/>
    <w:rsid w:val="00A71F50"/>
    <w:rsid w:val="00B255AC"/>
    <w:rsid w:val="00B573E3"/>
    <w:rsid w:val="00C71382"/>
    <w:rsid w:val="00C7317D"/>
    <w:rsid w:val="00D77F07"/>
    <w:rsid w:val="00DB5620"/>
    <w:rsid w:val="00E44EF0"/>
    <w:rsid w:val="00E75211"/>
    <w:rsid w:val="00FF2C47"/>
    <w:rsid w:val="00FF55BB"/>
    <w:rsid w:val="1E8D1A40"/>
    <w:rsid w:val="7908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69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sz w:val="20"/>
      <w:szCs w:val="20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rPr>
      <w:kern w:val="2"/>
      <w:sz w:val="21"/>
      <w:szCs w:val="22"/>
    </w:rPr>
  </w:style>
  <w:style w:type="paragraph" w:styleId="ae">
    <w:name w:val="Revision"/>
    <w:hidden/>
    <w:uiPriority w:val="99"/>
    <w:semiHidden/>
    <w:rsid w:val="00B255A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2022-04-25T02:12:00Z</dcterms:created>
  <dcterms:modified xsi:type="dcterms:W3CDTF">2022-04-25T02:12:00Z</dcterms:modified>
</cp:coreProperties>
</file>