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855" w:rsidRPr="00C757B4" w:rsidRDefault="005E1855" w:rsidP="005E1855">
      <w:pPr>
        <w:spacing w:line="265" w:lineRule="auto"/>
        <w:ind w:right="478"/>
        <w:jc w:val="center"/>
        <w:rPr>
          <w:szCs w:val="21"/>
          <w:lang w:val="en-GB"/>
        </w:rPr>
      </w:pPr>
      <w:r w:rsidRPr="00C757B4">
        <w:rPr>
          <w:szCs w:val="21"/>
          <w:lang w:val="en-GB"/>
        </w:rPr>
        <w:t xml:space="preserve">Table </w:t>
      </w:r>
      <w:r w:rsidRPr="00C757B4">
        <w:rPr>
          <w:rFonts w:hint="eastAsia"/>
          <w:szCs w:val="21"/>
          <w:lang w:val="en-GB"/>
        </w:rPr>
        <w:t>1</w:t>
      </w:r>
      <w:r w:rsidRPr="00C757B4">
        <w:rPr>
          <w:szCs w:val="21"/>
          <w:lang w:val="en-GB"/>
        </w:rPr>
        <w:t xml:space="preserve"> CEUS parameters between the control group and the experimental group (</w:t>
      </w:r>
      <m:oMath>
        <m:acc>
          <m:accPr>
            <m:chr m:val="̅"/>
            <m:ctrlPr>
              <w:rPr>
                <w:rFonts w:ascii="Cambria Math" w:hAnsi="Cambria Math"/>
                <w:szCs w:val="21"/>
                <w:lang w:val="en-GB"/>
              </w:rPr>
            </m:ctrlPr>
          </m:accPr>
          <m:e>
            <m:r>
              <w:rPr>
                <w:rFonts w:ascii="Cambria Math" w:hAnsi="Cambria Math"/>
                <w:szCs w:val="21"/>
                <w:lang w:val="en-GB"/>
              </w:rPr>
              <m:t>x</m:t>
            </m:r>
          </m:e>
        </m:acc>
      </m:oMath>
      <w:r w:rsidRPr="00C757B4">
        <w:rPr>
          <w:szCs w:val="21"/>
          <w:lang w:val="en-GB"/>
        </w:rPr>
        <w:t>±s).</w:t>
      </w:r>
    </w:p>
    <w:tbl>
      <w:tblPr>
        <w:tblStyle w:val="TableGrid"/>
        <w:tblW w:w="9519" w:type="dxa"/>
        <w:tblInd w:w="-108" w:type="dxa"/>
        <w:tblCellMar>
          <w:top w:w="71" w:type="dxa"/>
          <w:right w:w="115" w:type="dxa"/>
        </w:tblCellMar>
        <w:tblLook w:val="04A0" w:firstRow="1" w:lastRow="0" w:firstColumn="1" w:lastColumn="0" w:noHBand="0" w:noVBand="1"/>
      </w:tblPr>
      <w:tblGrid>
        <w:gridCol w:w="2476"/>
        <w:gridCol w:w="1891"/>
        <w:gridCol w:w="2063"/>
        <w:gridCol w:w="1600"/>
        <w:gridCol w:w="1489"/>
      </w:tblGrid>
      <w:tr w:rsidR="005E1855" w:rsidRPr="00C757B4" w:rsidTr="00760AAA">
        <w:trPr>
          <w:trHeight w:val="400"/>
        </w:trPr>
        <w:tc>
          <w:tcPr>
            <w:tcW w:w="247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E1855" w:rsidRPr="00C757B4" w:rsidRDefault="005E1855" w:rsidP="00760AAA">
            <w:pPr>
              <w:ind w:firstLineChars="150" w:firstLine="315"/>
              <w:rPr>
                <w:rFonts w:eastAsiaTheme="minorEastAsia"/>
                <w:szCs w:val="21"/>
                <w:lang w:val="en-GB"/>
              </w:rPr>
            </w:pPr>
            <w:r w:rsidRPr="00C757B4">
              <w:rPr>
                <w:rFonts w:eastAsiaTheme="minorEastAsia"/>
                <w:szCs w:val="21"/>
                <w:lang w:val="en-GB"/>
              </w:rPr>
              <w:t>Parameter</w:t>
            </w:r>
          </w:p>
        </w:tc>
        <w:tc>
          <w:tcPr>
            <w:tcW w:w="189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E1855" w:rsidRPr="00C757B4" w:rsidRDefault="005E1855" w:rsidP="00760AAA">
            <w:pPr>
              <w:rPr>
                <w:szCs w:val="21"/>
                <w:lang w:val="en-GB"/>
              </w:rPr>
            </w:pPr>
            <w:r>
              <w:rPr>
                <w:szCs w:val="21"/>
                <w:lang w:val="en-GB"/>
              </w:rPr>
              <w:t>E</w:t>
            </w:r>
            <w:r w:rsidRPr="00C757B4">
              <w:rPr>
                <w:szCs w:val="21"/>
                <w:lang w:val="en-GB"/>
              </w:rPr>
              <w:t>xperimental group</w:t>
            </w:r>
            <w:r w:rsidRPr="00C757B4">
              <w:rPr>
                <w:rFonts w:eastAsiaTheme="minorEastAsia"/>
                <w:szCs w:val="21"/>
                <w:lang w:val="en-GB"/>
              </w:rPr>
              <w:t xml:space="preserve"> </w:t>
            </w:r>
          </w:p>
        </w:tc>
        <w:tc>
          <w:tcPr>
            <w:tcW w:w="206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E1855" w:rsidRPr="00C757B4" w:rsidRDefault="005E1855" w:rsidP="00760AAA">
            <w:pPr>
              <w:ind w:firstLineChars="50" w:firstLine="105"/>
              <w:rPr>
                <w:szCs w:val="21"/>
                <w:lang w:val="en-GB"/>
              </w:rPr>
            </w:pPr>
            <w:r w:rsidRPr="00C757B4">
              <w:rPr>
                <w:rFonts w:eastAsiaTheme="minorEastAsia"/>
                <w:szCs w:val="21"/>
                <w:lang w:val="en-GB"/>
              </w:rPr>
              <w:t>Control group</w:t>
            </w:r>
          </w:p>
        </w:tc>
        <w:tc>
          <w:tcPr>
            <w:tcW w:w="16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E1855" w:rsidRPr="00C757B4" w:rsidRDefault="005E1855" w:rsidP="00760AAA">
            <w:pPr>
              <w:ind w:firstLineChars="100" w:firstLine="210"/>
              <w:rPr>
                <w:rFonts w:eastAsiaTheme="minorEastAsia"/>
                <w:szCs w:val="21"/>
                <w:lang w:val="en-GB"/>
              </w:rPr>
            </w:pPr>
            <w:r w:rsidRPr="00C757B4">
              <w:rPr>
                <w:rFonts w:eastAsiaTheme="minorEastAsia"/>
                <w:szCs w:val="21"/>
                <w:lang w:val="en-GB"/>
              </w:rPr>
              <w:t xml:space="preserve">P </w:t>
            </w:r>
          </w:p>
        </w:tc>
        <w:tc>
          <w:tcPr>
            <w:tcW w:w="148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E1855" w:rsidRPr="00C757B4" w:rsidRDefault="005E1855" w:rsidP="00760AAA">
            <w:pPr>
              <w:ind w:leftChars="100" w:left="210"/>
              <w:rPr>
                <w:rFonts w:eastAsiaTheme="minorEastAsia"/>
                <w:szCs w:val="21"/>
                <w:lang w:val="en-GB"/>
              </w:rPr>
            </w:pPr>
            <w:r w:rsidRPr="00C757B4">
              <w:rPr>
                <w:rFonts w:eastAsiaTheme="minorEastAsia"/>
                <w:szCs w:val="21"/>
                <w:lang w:val="en-GB"/>
              </w:rPr>
              <w:t>T</w:t>
            </w:r>
          </w:p>
        </w:tc>
      </w:tr>
      <w:tr w:rsidR="005E1855" w:rsidRPr="00C757B4" w:rsidTr="00760AAA">
        <w:trPr>
          <w:trHeight w:val="419"/>
        </w:trPr>
        <w:tc>
          <w:tcPr>
            <w:tcW w:w="24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E1855" w:rsidRPr="00C757B4" w:rsidRDefault="005E1855" w:rsidP="00760AAA">
            <w:pPr>
              <w:ind w:firstLineChars="200" w:firstLine="420"/>
              <w:rPr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AUC (dB s)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bookmarkStart w:id="0" w:name="OLE_LINK2"/>
            <w:r w:rsidRPr="00DB4A7E">
              <w:rPr>
                <w:szCs w:val="21"/>
                <w:lang w:val="en-GB"/>
              </w:rPr>
              <w:t>545.244±204.</w:t>
            </w:r>
            <w:bookmarkEnd w:id="0"/>
            <w:r w:rsidRPr="00DB4A7E">
              <w:rPr>
                <w:szCs w:val="21"/>
                <w:lang w:val="en-GB"/>
              </w:rPr>
              <w:t>555</w:t>
            </w:r>
          </w:p>
        </w:tc>
        <w:tc>
          <w:tcPr>
            <w:tcW w:w="206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540.526±198.299</w:t>
            </w:r>
          </w:p>
        </w:tc>
        <w:tc>
          <w:tcPr>
            <w:tcW w:w="160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0.906</w:t>
            </w:r>
          </w:p>
        </w:tc>
        <w:tc>
          <w:tcPr>
            <w:tcW w:w="1489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0.118</w:t>
            </w:r>
          </w:p>
        </w:tc>
      </w:tr>
      <w:tr w:rsidR="005E1855" w:rsidRPr="00C757B4" w:rsidTr="00760AAA">
        <w:trPr>
          <w:trHeight w:val="376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5E1855" w:rsidRPr="00C757B4" w:rsidRDefault="005E1855" w:rsidP="00760AAA">
            <w:pPr>
              <w:ind w:firstLineChars="200" w:firstLine="420"/>
              <w:rPr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TTP (s)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25.619±9.199</w:t>
            </w: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16.022±4.818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&lt;0.001</w:t>
            </w:r>
            <w:r w:rsidRPr="00C757B4">
              <w:rPr>
                <w:szCs w:val="21"/>
                <w:lang w:val="en-GB"/>
              </w:rPr>
              <w:t>*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6.600</w:t>
            </w:r>
          </w:p>
        </w:tc>
      </w:tr>
      <w:tr w:rsidR="005E1855" w:rsidRPr="00C757B4" w:rsidTr="00760AAA">
        <w:trPr>
          <w:trHeight w:val="376"/>
        </w:trPr>
        <w:tc>
          <w:tcPr>
            <w:tcW w:w="2476" w:type="dxa"/>
            <w:tcBorders>
              <w:top w:val="nil"/>
              <w:left w:val="nil"/>
              <w:right w:val="nil"/>
            </w:tcBorders>
          </w:tcPr>
          <w:p w:rsidR="005E1855" w:rsidRPr="00C757B4" w:rsidRDefault="005E1855" w:rsidP="00760AAA">
            <w:pPr>
              <w:ind w:firstLineChars="200" w:firstLine="420"/>
              <w:rPr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PI (dB)</w:t>
            </w:r>
          </w:p>
        </w:tc>
        <w:tc>
          <w:tcPr>
            <w:tcW w:w="1891" w:type="dxa"/>
            <w:tcBorders>
              <w:top w:val="nil"/>
              <w:left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13.256±3.604</w:t>
            </w:r>
          </w:p>
        </w:tc>
        <w:tc>
          <w:tcPr>
            <w:tcW w:w="2063" w:type="dxa"/>
            <w:tcBorders>
              <w:top w:val="nil"/>
              <w:left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13.057±3.338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0.773</w:t>
            </w:r>
          </w:p>
        </w:tc>
        <w:tc>
          <w:tcPr>
            <w:tcW w:w="1489" w:type="dxa"/>
            <w:tcBorders>
              <w:top w:val="nil"/>
              <w:left w:val="nil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0.289</w:t>
            </w:r>
          </w:p>
        </w:tc>
      </w:tr>
      <w:tr w:rsidR="005E1855" w:rsidRPr="00C757B4" w:rsidTr="00760AAA">
        <w:trPr>
          <w:trHeight w:val="374"/>
        </w:trPr>
        <w:tc>
          <w:tcPr>
            <w:tcW w:w="24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E1855" w:rsidRPr="00C757B4" w:rsidRDefault="005E1855" w:rsidP="00760AAA">
            <w:pPr>
              <w:ind w:firstLineChars="200" w:firstLine="420"/>
              <w:rPr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A (dB/s)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1.321±0.883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2.660±1.106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&lt;0.001</w:t>
            </w:r>
            <w:r w:rsidRPr="00C757B4">
              <w:rPr>
                <w:szCs w:val="21"/>
                <w:lang w:val="en-GB"/>
              </w:rPr>
              <w:t>*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E1855" w:rsidRPr="00DB4A7E" w:rsidRDefault="005E1855" w:rsidP="00760AAA">
            <w:pPr>
              <w:rPr>
                <w:szCs w:val="21"/>
                <w:lang w:val="en-GB"/>
              </w:rPr>
            </w:pPr>
            <w:r w:rsidRPr="00DB4A7E">
              <w:rPr>
                <w:szCs w:val="21"/>
                <w:lang w:val="en-GB"/>
              </w:rPr>
              <w:t>-6.758</w:t>
            </w:r>
          </w:p>
        </w:tc>
      </w:tr>
    </w:tbl>
    <w:p w:rsidR="005E1855" w:rsidRPr="00C757B4" w:rsidRDefault="005E1855" w:rsidP="005E1855">
      <w:pPr>
        <w:widowControl/>
        <w:jc w:val="left"/>
        <w:rPr>
          <w:kern w:val="0"/>
          <w:szCs w:val="21"/>
          <w:lang w:val="en-GB"/>
        </w:rPr>
      </w:pPr>
      <w:r w:rsidRPr="00C757B4">
        <w:rPr>
          <w:kern w:val="0"/>
          <w:szCs w:val="21"/>
          <w:lang w:val="en-GB"/>
        </w:rPr>
        <w:t>CEUS</w:t>
      </w:r>
      <w:r>
        <w:rPr>
          <w:kern w:val="0"/>
          <w:szCs w:val="21"/>
          <w:lang w:val="en-GB"/>
        </w:rPr>
        <w:t>,</w:t>
      </w:r>
      <w:r w:rsidRPr="00C757B4">
        <w:rPr>
          <w:kern w:val="0"/>
          <w:szCs w:val="21"/>
          <w:lang w:val="en-GB"/>
        </w:rPr>
        <w:t xml:space="preserve"> contrast-enhanced ultrasound</w:t>
      </w:r>
      <w:r>
        <w:rPr>
          <w:kern w:val="0"/>
          <w:szCs w:val="21"/>
          <w:lang w:val="en-GB"/>
        </w:rPr>
        <w:t>;</w:t>
      </w:r>
      <w:r w:rsidRPr="00C757B4">
        <w:rPr>
          <w:kern w:val="0"/>
          <w:szCs w:val="21"/>
          <w:lang w:val="en-GB"/>
        </w:rPr>
        <w:t xml:space="preserve"> PI</w:t>
      </w:r>
      <w:r>
        <w:rPr>
          <w:kern w:val="0"/>
          <w:szCs w:val="21"/>
          <w:lang w:val="en-GB"/>
        </w:rPr>
        <w:t>,</w:t>
      </w:r>
      <w:r w:rsidRPr="00C757B4">
        <w:rPr>
          <w:kern w:val="0"/>
          <w:szCs w:val="21"/>
          <w:lang w:val="en-GB"/>
        </w:rPr>
        <w:t xml:space="preserve"> peak intensity</w:t>
      </w:r>
      <w:r>
        <w:rPr>
          <w:kern w:val="0"/>
          <w:szCs w:val="21"/>
          <w:lang w:val="en-GB"/>
        </w:rPr>
        <w:t>;</w:t>
      </w:r>
      <w:r w:rsidRPr="00C757B4">
        <w:rPr>
          <w:kern w:val="0"/>
          <w:szCs w:val="21"/>
          <w:lang w:val="en-GB"/>
        </w:rPr>
        <w:t xml:space="preserve"> AUC</w:t>
      </w:r>
      <w:r>
        <w:rPr>
          <w:kern w:val="0"/>
          <w:szCs w:val="21"/>
          <w:lang w:val="en-GB"/>
        </w:rPr>
        <w:t>,</w:t>
      </w:r>
      <w:r w:rsidRPr="00C757B4">
        <w:rPr>
          <w:kern w:val="0"/>
          <w:szCs w:val="21"/>
          <w:lang w:val="en-GB"/>
        </w:rPr>
        <w:t xml:space="preserve"> area under the time-intensity curve</w:t>
      </w:r>
      <w:r>
        <w:rPr>
          <w:kern w:val="0"/>
          <w:szCs w:val="21"/>
          <w:lang w:val="en-GB"/>
        </w:rPr>
        <w:t>;</w:t>
      </w:r>
      <w:r w:rsidRPr="00C757B4">
        <w:rPr>
          <w:kern w:val="0"/>
          <w:szCs w:val="21"/>
          <w:lang w:val="en-GB"/>
        </w:rPr>
        <w:t xml:space="preserve"> A</w:t>
      </w:r>
      <w:r>
        <w:rPr>
          <w:kern w:val="0"/>
          <w:szCs w:val="21"/>
          <w:lang w:val="en-GB"/>
        </w:rPr>
        <w:t>,</w:t>
      </w:r>
      <w:r w:rsidRPr="00C757B4">
        <w:rPr>
          <w:kern w:val="0"/>
          <w:szCs w:val="21"/>
          <w:lang w:val="en-GB"/>
        </w:rPr>
        <w:t xml:space="preserve"> </w:t>
      </w:r>
      <w:r>
        <w:rPr>
          <w:kern w:val="0"/>
          <w:szCs w:val="21"/>
          <w:lang w:val="en-GB"/>
        </w:rPr>
        <w:t>s</w:t>
      </w:r>
      <w:r w:rsidRPr="00C757B4">
        <w:rPr>
          <w:rFonts w:eastAsiaTheme="minorEastAsia"/>
          <w:szCs w:val="21"/>
          <w:lang w:val="en-GB"/>
        </w:rPr>
        <w:t xml:space="preserve">lope of </w:t>
      </w:r>
      <w:r>
        <w:rPr>
          <w:rFonts w:eastAsiaTheme="minorEastAsia"/>
          <w:szCs w:val="21"/>
          <w:lang w:val="en-GB"/>
        </w:rPr>
        <w:t>the a</w:t>
      </w:r>
      <w:r w:rsidRPr="00C757B4">
        <w:rPr>
          <w:rFonts w:eastAsiaTheme="minorEastAsia"/>
          <w:szCs w:val="21"/>
          <w:lang w:val="en-GB"/>
        </w:rPr>
        <w:t xml:space="preserve">scending </w:t>
      </w:r>
      <w:r>
        <w:rPr>
          <w:rFonts w:eastAsiaTheme="minorEastAsia"/>
          <w:szCs w:val="21"/>
          <w:lang w:val="en-GB"/>
        </w:rPr>
        <w:t>c</w:t>
      </w:r>
      <w:r w:rsidRPr="00C757B4">
        <w:rPr>
          <w:rFonts w:eastAsiaTheme="minorEastAsia"/>
          <w:szCs w:val="21"/>
          <w:lang w:val="en-GB"/>
        </w:rPr>
        <w:t>urve</w:t>
      </w:r>
      <w:r>
        <w:rPr>
          <w:rFonts w:eastAsiaTheme="minorEastAsia"/>
          <w:szCs w:val="21"/>
          <w:lang w:val="en-GB"/>
        </w:rPr>
        <w:t>;</w:t>
      </w:r>
      <w:r w:rsidRPr="00C757B4">
        <w:rPr>
          <w:kern w:val="0"/>
          <w:szCs w:val="21"/>
          <w:lang w:val="en-GB"/>
        </w:rPr>
        <w:t xml:space="preserve"> TTP</w:t>
      </w:r>
      <w:r>
        <w:rPr>
          <w:kern w:val="0"/>
          <w:szCs w:val="21"/>
          <w:lang w:val="en-GB"/>
        </w:rPr>
        <w:t>,</w:t>
      </w:r>
      <w:r w:rsidRPr="00C757B4">
        <w:rPr>
          <w:kern w:val="0"/>
          <w:szCs w:val="21"/>
          <w:lang w:val="en-GB"/>
        </w:rPr>
        <w:t xml:space="preserve"> time to peak</w:t>
      </w:r>
    </w:p>
    <w:p w:rsidR="005E1855" w:rsidRDefault="005E1855" w:rsidP="005E1855">
      <w:pPr>
        <w:widowControl/>
        <w:jc w:val="left"/>
        <w:rPr>
          <w:kern w:val="0"/>
          <w:szCs w:val="21"/>
          <w:lang w:val="en-GB"/>
        </w:rPr>
      </w:pPr>
      <w:r w:rsidRPr="00C757B4">
        <w:rPr>
          <w:szCs w:val="21"/>
          <w:lang w:val="en-GB"/>
        </w:rPr>
        <w:t xml:space="preserve">* </w:t>
      </w:r>
      <w:r w:rsidRPr="00C757B4">
        <w:rPr>
          <w:kern w:val="0"/>
          <w:szCs w:val="21"/>
          <w:lang w:val="en-GB"/>
        </w:rPr>
        <w:t>P &lt; 0.05, compared to the control group</w:t>
      </w:r>
    </w:p>
    <w:p w:rsidR="005E1855" w:rsidRDefault="005E1855" w:rsidP="005E1855">
      <w:pPr>
        <w:widowControl/>
        <w:jc w:val="left"/>
        <w:rPr>
          <w:kern w:val="0"/>
          <w:szCs w:val="21"/>
          <w:lang w:val="en-GB"/>
        </w:rPr>
      </w:pPr>
    </w:p>
    <w:p w:rsidR="005E1855" w:rsidRPr="00C757B4" w:rsidRDefault="005E1855" w:rsidP="005E1855">
      <w:pPr>
        <w:autoSpaceDE w:val="0"/>
        <w:autoSpaceDN w:val="0"/>
        <w:adjustRightInd w:val="0"/>
        <w:jc w:val="left"/>
        <w:rPr>
          <w:kern w:val="0"/>
          <w:szCs w:val="21"/>
          <w:lang w:val="en-GB"/>
        </w:rPr>
      </w:pPr>
      <w:r w:rsidRPr="00C757B4">
        <w:rPr>
          <w:kern w:val="0"/>
          <w:szCs w:val="21"/>
          <w:lang w:val="en-GB"/>
        </w:rPr>
        <w:t>Table 2. Diagnostic performance of TTP and A values</w:t>
      </w:r>
    </w:p>
    <w:tbl>
      <w:tblPr>
        <w:tblStyle w:val="a3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"/>
        <w:gridCol w:w="1059"/>
        <w:gridCol w:w="1275"/>
        <w:gridCol w:w="851"/>
        <w:gridCol w:w="181"/>
        <w:gridCol w:w="1378"/>
        <w:gridCol w:w="142"/>
        <w:gridCol w:w="1382"/>
        <w:gridCol w:w="970"/>
      </w:tblGrid>
      <w:tr w:rsidR="005E1855" w:rsidRPr="00C757B4" w:rsidTr="00760AAA">
        <w:tc>
          <w:tcPr>
            <w:tcW w:w="1068" w:type="dxa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rFonts w:eastAsiaTheme="minorEastAsia"/>
                <w:szCs w:val="21"/>
                <w:lang w:val="en-GB"/>
              </w:rPr>
              <w:t>Parameter</w:t>
            </w:r>
          </w:p>
        </w:tc>
        <w:tc>
          <w:tcPr>
            <w:tcW w:w="1059" w:type="dxa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AUROC</w:t>
            </w:r>
          </w:p>
        </w:tc>
        <w:tc>
          <w:tcPr>
            <w:tcW w:w="1275" w:type="dxa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95% CI</w:t>
            </w:r>
          </w:p>
        </w:tc>
        <w:tc>
          <w:tcPr>
            <w:tcW w:w="851" w:type="dxa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P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Sensitivity (%)</w:t>
            </w:r>
          </w:p>
        </w:tc>
        <w:tc>
          <w:tcPr>
            <w:tcW w:w="1524" w:type="dxa"/>
            <w:gridSpan w:val="2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Specificity (%)</w:t>
            </w:r>
          </w:p>
        </w:tc>
        <w:tc>
          <w:tcPr>
            <w:tcW w:w="970" w:type="dxa"/>
            <w:tcBorders>
              <w:top w:val="single" w:sz="12" w:space="0" w:color="000000"/>
              <w:bottom w:val="single" w:sz="4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proofErr w:type="spellStart"/>
            <w:r w:rsidRPr="00C757B4">
              <w:rPr>
                <w:kern w:val="0"/>
                <w:szCs w:val="21"/>
                <w:lang w:val="en-GB"/>
              </w:rPr>
              <w:t>Cutoff</w:t>
            </w:r>
            <w:proofErr w:type="spellEnd"/>
          </w:p>
        </w:tc>
      </w:tr>
      <w:tr w:rsidR="005E1855" w:rsidRPr="00C757B4" w:rsidTr="00760AAA">
        <w:tc>
          <w:tcPr>
            <w:tcW w:w="1068" w:type="dxa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TTP (s)</w:t>
            </w:r>
          </w:p>
        </w:tc>
        <w:tc>
          <w:tcPr>
            <w:tcW w:w="1059" w:type="dxa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rFonts w:hint="eastAsia"/>
                <w:szCs w:val="21"/>
                <w:lang w:val="en-GB"/>
              </w:rPr>
              <w:t>0.86</w:t>
            </w:r>
          </w:p>
        </w:tc>
        <w:tc>
          <w:tcPr>
            <w:tcW w:w="1275" w:type="dxa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rFonts w:hint="eastAsia"/>
                <w:kern w:val="0"/>
                <w:szCs w:val="21"/>
                <w:lang w:val="en-GB"/>
              </w:rPr>
              <w:t>0</w:t>
            </w:r>
            <w:r w:rsidRPr="00C757B4">
              <w:rPr>
                <w:kern w:val="0"/>
                <w:szCs w:val="21"/>
                <w:lang w:val="en-GB"/>
              </w:rPr>
              <w:t>.754-0.968</w:t>
            </w:r>
          </w:p>
        </w:tc>
        <w:tc>
          <w:tcPr>
            <w:tcW w:w="1032" w:type="dxa"/>
            <w:gridSpan w:val="2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&lt;0.001</w:t>
            </w:r>
          </w:p>
        </w:tc>
        <w:tc>
          <w:tcPr>
            <w:tcW w:w="1520" w:type="dxa"/>
            <w:gridSpan w:val="2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92.86</w:t>
            </w:r>
          </w:p>
        </w:tc>
        <w:tc>
          <w:tcPr>
            <w:tcW w:w="1382" w:type="dxa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rFonts w:hint="eastAsia"/>
                <w:kern w:val="0"/>
                <w:szCs w:val="21"/>
                <w:lang w:val="en-GB"/>
              </w:rPr>
              <w:t>7</w:t>
            </w:r>
            <w:r w:rsidRPr="00C757B4">
              <w:rPr>
                <w:kern w:val="0"/>
                <w:szCs w:val="21"/>
                <w:lang w:val="en-GB"/>
              </w:rPr>
              <w:t>6.14</w:t>
            </w:r>
          </w:p>
        </w:tc>
        <w:tc>
          <w:tcPr>
            <w:tcW w:w="970" w:type="dxa"/>
            <w:tcBorders>
              <w:bottom w:val="nil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23.459</w:t>
            </w:r>
          </w:p>
        </w:tc>
      </w:tr>
      <w:tr w:rsidR="005E1855" w:rsidRPr="00C757B4" w:rsidTr="00760AAA">
        <w:tc>
          <w:tcPr>
            <w:tcW w:w="1068" w:type="dxa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A (dB/s)</w:t>
            </w:r>
          </w:p>
        </w:tc>
        <w:tc>
          <w:tcPr>
            <w:tcW w:w="1059" w:type="dxa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szCs w:val="21"/>
                <w:lang w:val="en-GB"/>
              </w:rPr>
              <w:t>0.85</w:t>
            </w:r>
          </w:p>
        </w:tc>
        <w:tc>
          <w:tcPr>
            <w:tcW w:w="1275" w:type="dxa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rFonts w:hint="eastAsia"/>
                <w:kern w:val="0"/>
                <w:szCs w:val="21"/>
                <w:lang w:val="en-GB"/>
              </w:rPr>
              <w:t>0</w:t>
            </w:r>
            <w:r w:rsidRPr="00C757B4">
              <w:rPr>
                <w:kern w:val="0"/>
                <w:szCs w:val="21"/>
                <w:lang w:val="en-GB"/>
              </w:rPr>
              <w:t>.729-0.978</w:t>
            </w:r>
          </w:p>
        </w:tc>
        <w:tc>
          <w:tcPr>
            <w:tcW w:w="1032" w:type="dxa"/>
            <w:gridSpan w:val="2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&lt;0.001</w:t>
            </w:r>
          </w:p>
        </w:tc>
        <w:tc>
          <w:tcPr>
            <w:tcW w:w="1520" w:type="dxa"/>
            <w:gridSpan w:val="2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86.36</w:t>
            </w:r>
          </w:p>
        </w:tc>
        <w:tc>
          <w:tcPr>
            <w:tcW w:w="1382" w:type="dxa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rFonts w:hint="eastAsia"/>
                <w:kern w:val="0"/>
                <w:szCs w:val="21"/>
                <w:lang w:val="en-GB"/>
              </w:rPr>
              <w:t>7</w:t>
            </w:r>
            <w:r w:rsidRPr="00C757B4">
              <w:rPr>
                <w:kern w:val="0"/>
                <w:szCs w:val="21"/>
                <w:lang w:val="en-GB"/>
              </w:rPr>
              <w:t>8.57</w:t>
            </w:r>
          </w:p>
        </w:tc>
        <w:tc>
          <w:tcPr>
            <w:tcW w:w="970" w:type="dxa"/>
            <w:tcBorders>
              <w:top w:val="nil"/>
              <w:bottom w:val="single" w:sz="12" w:space="0" w:color="000000"/>
            </w:tcBorders>
          </w:tcPr>
          <w:p w:rsidR="005E1855" w:rsidRPr="00C757B4" w:rsidRDefault="005E1855" w:rsidP="00760AAA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  <w:lang w:val="en-GB"/>
              </w:rPr>
            </w:pPr>
            <w:r w:rsidRPr="00C757B4">
              <w:rPr>
                <w:kern w:val="0"/>
                <w:szCs w:val="21"/>
                <w:lang w:val="en-GB"/>
              </w:rPr>
              <w:t>0.920</w:t>
            </w:r>
          </w:p>
        </w:tc>
      </w:tr>
    </w:tbl>
    <w:p w:rsidR="005E1855" w:rsidRPr="00C757B4" w:rsidRDefault="005E1855" w:rsidP="005E1855">
      <w:pPr>
        <w:autoSpaceDE w:val="0"/>
        <w:autoSpaceDN w:val="0"/>
        <w:adjustRightInd w:val="0"/>
        <w:jc w:val="left"/>
        <w:rPr>
          <w:kern w:val="0"/>
          <w:szCs w:val="21"/>
          <w:lang w:val="en-GB"/>
        </w:rPr>
      </w:pPr>
    </w:p>
    <w:p w:rsidR="005E1855" w:rsidRDefault="005E1855" w:rsidP="005E1855">
      <w:pPr>
        <w:widowControl/>
        <w:jc w:val="left"/>
        <w:rPr>
          <w:kern w:val="0"/>
          <w:szCs w:val="21"/>
          <w:lang w:val="en-GB"/>
        </w:rPr>
      </w:pPr>
    </w:p>
    <w:p w:rsidR="005E1855" w:rsidRPr="00C757B4" w:rsidRDefault="005E1855" w:rsidP="005E1855">
      <w:pPr>
        <w:widowControl/>
        <w:jc w:val="left"/>
        <w:rPr>
          <w:rFonts w:hint="eastAsia"/>
          <w:kern w:val="0"/>
          <w:szCs w:val="21"/>
          <w:lang w:val="en-GB"/>
        </w:rPr>
      </w:pPr>
      <w:bookmarkStart w:id="1" w:name="_GoBack"/>
      <w:bookmarkEnd w:id="1"/>
    </w:p>
    <w:p w:rsidR="007052B3" w:rsidRPr="005E1855" w:rsidRDefault="007052B3" w:rsidP="005E1855"/>
    <w:sectPr w:rsidR="007052B3" w:rsidRPr="005E18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855"/>
    <w:rsid w:val="00080CCD"/>
    <w:rsid w:val="002C403B"/>
    <w:rsid w:val="005E1855"/>
    <w:rsid w:val="007052B3"/>
    <w:rsid w:val="00AF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A816B"/>
  <w15:chartTrackingRefBased/>
  <w15:docId w15:val="{3E89FACB-1B2F-49B3-86D3-BD52A0AEB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E18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E185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5E18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csf</dc:creator>
  <cp:keywords/>
  <dc:description/>
  <cp:lastModifiedBy>csf</cp:lastModifiedBy>
  <cp:revision>1</cp:revision>
  <dcterms:created xsi:type="dcterms:W3CDTF">2019-10-07T08:16:00Z</dcterms:created>
  <dcterms:modified xsi:type="dcterms:W3CDTF">2019-10-07T08:18:00Z</dcterms:modified>
</cp:coreProperties>
</file>